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rPr>
      </w:pPr>
      <w:r>
        <w:rPr>
          <w:b/>
        </w:rPr>
        <w:t>Enron Child Care Announcement</w:t>
      </w:r>
    </w:p>
    <w:p>
      <w:pPr>
        <w:pStyle w:val="Normal"/>
        <w:jc w:val="center"/>
        <w:rPr>
          <w:b/>
          <w:sz w:val="24"/>
        </w:rPr>
      </w:pPr>
      <w:r>
        <w:rPr>
          <w:b/>
          <w:sz w:val="24"/>
        </w:rPr>
      </w:r>
    </w:p>
    <w:p>
      <w:pPr>
        <w:pStyle w:val="Normal"/>
        <w:ind w:end="-450"/>
        <w:rPr>
          <w:sz w:val="24"/>
        </w:rPr>
      </w:pPr>
      <w:r>
        <w:rPr>
          <w:sz w:val="24"/>
        </w:rPr>
        <w:t xml:space="preserve">The Enron Kids’ Center will be located on Louisiana Street, across from our corporate headquarters in Houston. Enron will partner with Knowledge Beginnings, one of the leaders in the child care industry, to provide high quality, conveniently located, customer service-oriented child care for Enron employees in Houston. </w:t>
      </w:r>
    </w:p>
    <w:p>
      <w:pPr>
        <w:pStyle w:val="Normal"/>
        <w:rPr>
          <w:sz w:val="24"/>
        </w:rPr>
      </w:pPr>
      <w:r>
        <w:rPr>
          <w:sz w:val="24"/>
        </w:rPr>
      </w:r>
    </w:p>
    <w:p>
      <w:pPr>
        <w:pStyle w:val="BodyText"/>
        <w:rPr/>
      </w:pPr>
      <w:r>
        <w:rPr/>
        <w:t xml:space="preserve">Knowledge Beginnings is a leading, national child-development center provider.  It has 360 centers, enrolls over 42,000 children daily, and has operations in 28 states. Knowledge Beginnings is part of the Knowledge Universe Company, a family of companies focused on lifelong learning. </w:t>
      </w:r>
    </w:p>
    <w:p>
      <w:pPr>
        <w:pStyle w:val="Normal"/>
        <w:rPr>
          <w:sz w:val="24"/>
        </w:rPr>
      </w:pPr>
      <w:r>
        <w:rPr>
          <w:sz w:val="24"/>
        </w:rPr>
      </w:r>
    </w:p>
    <w:p>
      <w:pPr>
        <w:pStyle w:val="BodyText"/>
        <w:rPr/>
      </w:pPr>
      <w:r>
        <w:rPr/>
        <w:t xml:space="preserve">Here are some of the details we are excited to share with you: </w:t>
      </w:r>
    </w:p>
    <w:p>
      <w:pPr>
        <w:pStyle w:val="Normal"/>
        <w:rPr>
          <w:sz w:val="24"/>
        </w:rPr>
      </w:pPr>
      <w:r>
        <w:rPr>
          <w:sz w:val="24"/>
        </w:rPr>
      </w:r>
    </w:p>
    <w:p>
      <w:pPr>
        <w:pStyle w:val="Normal"/>
        <w:ind w:hanging="2880" w:start="2880" w:end="0"/>
        <w:rPr/>
      </w:pPr>
      <w:r>
        <w:rPr>
          <w:sz w:val="24"/>
        </w:rPr>
        <w:t>Anticipated opening date:</w:t>
        <w:tab/>
      </w:r>
      <w:r>
        <w:rPr>
          <w:b/>
          <w:sz w:val="24"/>
        </w:rPr>
        <w:t>Fall 2001</w:t>
      </w:r>
      <w:r>
        <w:rPr>
          <w:sz w:val="24"/>
        </w:rPr>
        <w:t xml:space="preserve"> (unforeseeable construction delays may impact opening date)</w:t>
      </w:r>
    </w:p>
    <w:p>
      <w:pPr>
        <w:pStyle w:val="Normal"/>
        <w:ind w:hanging="2880" w:start="2880" w:end="0"/>
        <w:rPr>
          <w:sz w:val="24"/>
        </w:rPr>
      </w:pPr>
      <w:r>
        <w:rPr>
          <w:sz w:val="24"/>
        </w:rPr>
      </w:r>
    </w:p>
    <w:p>
      <w:pPr>
        <w:pStyle w:val="Normal"/>
        <w:ind w:hanging="2880" w:start="2880" w:end="0"/>
        <w:rPr>
          <w:sz w:val="24"/>
        </w:rPr>
      </w:pPr>
      <w:r>
        <w:rPr>
          <w:sz w:val="24"/>
        </w:rPr>
        <w:t>Hours of operation:</w:t>
        <w:tab/>
        <w:t xml:space="preserve">The center will be open Monday through Friday from </w:t>
      </w:r>
    </w:p>
    <w:p>
      <w:pPr>
        <w:pStyle w:val="Normal"/>
        <w:ind w:start="2880" w:end="0"/>
        <w:rPr>
          <w:sz w:val="24"/>
        </w:rPr>
      </w:pPr>
      <w:r>
        <w:rPr>
          <w:sz w:val="24"/>
        </w:rPr>
        <w:t>7:00 AM – 6:30 PM. The center will be closed on all Enron holidays. In addition, special “parents’ night out” care will be offered for occasions such as holiday shopping and night out at the movies for an additional fee.</w:t>
      </w:r>
    </w:p>
    <w:p>
      <w:pPr>
        <w:pStyle w:val="Normal"/>
        <w:ind w:start="2880" w:end="0"/>
        <w:rPr>
          <w:sz w:val="24"/>
        </w:rPr>
      </w:pPr>
      <w:r>
        <w:rPr>
          <w:sz w:val="24"/>
        </w:rPr>
      </w:r>
    </w:p>
    <w:p>
      <w:pPr>
        <w:pStyle w:val="BodyTextIndent"/>
        <w:rPr/>
      </w:pPr>
      <w:r>
        <w:rPr/>
        <w:t>Complete meal service:</w:t>
        <w:tab/>
        <w:t>Your child’s breakfast, lunch and two snacks are included in tuition. Infants will need to bring their own food until they are ready for “table food”.</w:t>
        <w:tab/>
      </w:r>
    </w:p>
    <w:p>
      <w:pPr>
        <w:pStyle w:val="Normal"/>
        <w:ind w:start="2880" w:end="0"/>
        <w:rPr>
          <w:sz w:val="24"/>
        </w:rPr>
      </w:pPr>
      <w:r>
        <w:rPr>
          <w:sz w:val="24"/>
        </w:rPr>
      </w:r>
    </w:p>
    <w:p>
      <w:pPr>
        <w:pStyle w:val="Heading3"/>
        <w:rPr/>
      </w:pPr>
      <w:r>
        <w:rPr/>
        <w:t>Tuition</w:t>
      </w:r>
    </w:p>
    <w:p>
      <w:pPr>
        <w:pStyle w:val="Normal"/>
        <w:rPr>
          <w:sz w:val="24"/>
        </w:rPr>
      </w:pPr>
      <w:r>
        <w:rPr>
          <w:sz w:val="24"/>
        </w:rPr>
        <w:t>Tuition is paid semi-monthly through payroll deduction, or monthly if paying by check.  Tuition is based on the child’s age as follows:</w:t>
      </w:r>
    </w:p>
    <w:p>
      <w:pPr>
        <w:pStyle w:val="Normal"/>
        <w:rPr>
          <w:sz w:val="24"/>
        </w:rPr>
      </w:pPr>
      <w:r>
        <w:rPr>
          <w:sz w:val="24"/>
        </w:rPr>
      </w:r>
    </w:p>
    <w:tbl>
      <w:tblPr>
        <w:tblW w:w="8658" w:type="dxa"/>
        <w:jc w:val="start"/>
        <w:tblInd w:w="0" w:type="dxa"/>
        <w:tblLayout w:type="fixed"/>
        <w:tblCellMar>
          <w:top w:w="0" w:type="dxa"/>
          <w:start w:w="108" w:type="dxa"/>
          <w:bottom w:w="0" w:type="dxa"/>
          <w:end w:w="108" w:type="dxa"/>
        </w:tblCellMar>
      </w:tblPr>
      <w:tblGrid>
        <w:gridCol w:w="2952"/>
        <w:gridCol w:w="1116"/>
        <w:gridCol w:w="2700"/>
        <w:gridCol w:w="1890"/>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Group</w:t>
            </w:r>
          </w:p>
        </w:tc>
        <w:tc>
          <w:tcPr>
            <w:tcW w:w="1116"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Capacity</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Caregiver: Child Ratios</w:t>
            </w:r>
          </w:p>
        </w:tc>
        <w:tc>
          <w:tcPr>
            <w:tcW w:w="189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Monthly Tuition</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Infants (6 weeks – 11 mos)</w:t>
            </w:r>
          </w:p>
        </w:tc>
        <w:tc>
          <w:tcPr>
            <w:tcW w:w="1116"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16</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1:4</w:t>
            </w:r>
          </w:p>
        </w:tc>
        <w:tc>
          <w:tcPr>
            <w:tcW w:w="189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$800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Older Infants (12-17 mos)</w:t>
            </w:r>
          </w:p>
        </w:tc>
        <w:tc>
          <w:tcPr>
            <w:tcW w:w="1116"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20</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1:4</w:t>
            </w:r>
          </w:p>
        </w:tc>
        <w:tc>
          <w:tcPr>
            <w:tcW w:w="189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$800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Toddlers (18-24 mos)</w:t>
            </w:r>
          </w:p>
        </w:tc>
        <w:tc>
          <w:tcPr>
            <w:tcW w:w="1116"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24</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1:4</w:t>
            </w:r>
          </w:p>
        </w:tc>
        <w:tc>
          <w:tcPr>
            <w:tcW w:w="189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$790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Twos (24-36 mos)</w:t>
            </w:r>
          </w:p>
        </w:tc>
        <w:tc>
          <w:tcPr>
            <w:tcW w:w="1116"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36</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1:6</w:t>
            </w:r>
          </w:p>
        </w:tc>
        <w:tc>
          <w:tcPr>
            <w:tcW w:w="189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$780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Preschool (over 36 mos)</w:t>
            </w:r>
          </w:p>
        </w:tc>
        <w:tc>
          <w:tcPr>
            <w:tcW w:w="1116"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80</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1:10</w:t>
            </w:r>
          </w:p>
        </w:tc>
        <w:tc>
          <w:tcPr>
            <w:tcW w:w="189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$710</w:t>
            </w:r>
          </w:p>
        </w:tc>
      </w:tr>
    </w:tbl>
    <w:p>
      <w:pPr>
        <w:pStyle w:val="Normal"/>
        <w:rPr>
          <w:sz w:val="24"/>
        </w:rPr>
      </w:pPr>
      <w:r>
        <w:rPr>
          <w:sz w:val="24"/>
        </w:rPr>
      </w:r>
    </w:p>
    <w:p>
      <w:pPr>
        <w:pStyle w:val="Normal"/>
        <w:rPr/>
      </w:pPr>
      <w:r>
        <w:rPr>
          <w:sz w:val="24"/>
        </w:rPr>
        <w:t xml:space="preserve">Employees with more than one child in the center will be able to utilize a sibling discount </w:t>
      </w:r>
      <w:r>
        <w:rPr>
          <w:b/>
          <w:sz w:val="24"/>
        </w:rPr>
        <w:t>OR</w:t>
      </w:r>
      <w:r>
        <w:rPr>
          <w:sz w:val="24"/>
        </w:rPr>
        <w:t xml:space="preserve"> may be eligible for fees on a *sliding scale, whichever provides the greater benefit. A sibling discount of </w:t>
      </w:r>
      <w:r>
        <w:rPr>
          <w:b/>
          <w:sz w:val="24"/>
        </w:rPr>
        <w:t>10% off tuition of the oldest child</w:t>
      </w:r>
      <w:r>
        <w:rPr>
          <w:sz w:val="24"/>
        </w:rPr>
        <w:t xml:space="preserve"> enrolled in the center is offered.</w:t>
      </w:r>
    </w:p>
    <w:p>
      <w:pPr>
        <w:pStyle w:val="Normal"/>
        <w:rPr>
          <w:sz w:val="24"/>
        </w:rPr>
      </w:pPr>
      <w:r>
        <w:rPr>
          <w:sz w:val="24"/>
        </w:rPr>
      </w:r>
    </w:p>
    <w:p>
      <w:pPr>
        <w:pStyle w:val="Normal"/>
        <w:rPr>
          <w:sz w:val="24"/>
        </w:rPr>
      </w:pPr>
      <w:r>
        <w:rPr>
          <w:sz w:val="24"/>
        </w:rPr>
      </w:r>
    </w:p>
    <w:p>
      <w:pPr>
        <w:pStyle w:val="Heading3"/>
        <w:rPr/>
      </w:pPr>
      <w:r>
        <w:rPr/>
        <w:t>*Sliding Scale</w:t>
      </w:r>
    </w:p>
    <w:p>
      <w:pPr>
        <w:pStyle w:val="Normal"/>
        <w:rPr/>
      </w:pPr>
      <w:r>
        <w:rPr>
          <w:sz w:val="24"/>
        </w:rPr>
        <w:t xml:space="preserve">Enron will be offering employee subsidies for the center based on </w:t>
      </w:r>
      <w:r>
        <w:rPr>
          <w:b/>
          <w:sz w:val="24"/>
        </w:rPr>
        <w:t>household/family</w:t>
      </w:r>
      <w:r>
        <w:rPr>
          <w:sz w:val="24"/>
        </w:rPr>
        <w:t xml:space="preserve"> income. In order to apply for an Enron subsidy for tuition, you must submit your actual or estimated total household income for 2001 on your application. Employees may be asked to verify this number with a copy of their tax return.</w:t>
      </w:r>
    </w:p>
    <w:p>
      <w:pPr>
        <w:pStyle w:val="Normal"/>
        <w:rPr>
          <w:sz w:val="24"/>
        </w:rPr>
      </w:pPr>
      <w:r>
        <w:rPr>
          <w:sz w:val="24"/>
        </w:rPr>
      </w:r>
    </w:p>
    <w:p>
      <w:pPr>
        <w:pStyle w:val="Normal"/>
        <w:rPr>
          <w:sz w:val="24"/>
        </w:rPr>
      </w:pPr>
      <w:r>
        <w:rPr>
          <w:sz w:val="24"/>
        </w:rPr>
        <w:t>Subsidy levels are as follows:</w:t>
      </w:r>
    </w:p>
    <w:p>
      <w:pPr>
        <w:pStyle w:val="Normal"/>
        <w:rPr>
          <w:sz w:val="24"/>
        </w:rPr>
      </w:pPr>
      <w:r>
        <w:rPr>
          <w:sz w:val="24"/>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Family Income</w:t>
            </w:r>
          </w:p>
        </w:tc>
        <w:tc>
          <w:tcPr>
            <w:tcW w:w="442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Subsidy Level</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Less than $45,000</w:t>
            </w:r>
          </w:p>
        </w:tc>
        <w:tc>
          <w:tcPr>
            <w:tcW w:w="442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30%</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$45,000 - $59,999</w:t>
            </w:r>
          </w:p>
        </w:tc>
        <w:tc>
          <w:tcPr>
            <w:tcW w:w="442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15%</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$60,000 - $74,999</w:t>
            </w:r>
          </w:p>
        </w:tc>
        <w:tc>
          <w:tcPr>
            <w:tcW w:w="442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10%</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$75,000 or more</w:t>
            </w:r>
          </w:p>
        </w:tc>
        <w:tc>
          <w:tcPr>
            <w:tcW w:w="442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0%</w:t>
            </w:r>
          </w:p>
        </w:tc>
      </w:tr>
    </w:tbl>
    <w:p>
      <w:pPr>
        <w:pStyle w:val="Normal"/>
        <w:rPr>
          <w:sz w:val="24"/>
        </w:rPr>
      </w:pPr>
      <w:r>
        <w:rPr>
          <w:sz w:val="24"/>
        </w:rPr>
      </w:r>
    </w:p>
    <w:p>
      <w:pPr>
        <w:pStyle w:val="Normal"/>
        <w:rPr>
          <w:sz w:val="24"/>
        </w:rPr>
      </w:pPr>
      <w:r>
        <w:rPr>
          <w:sz w:val="24"/>
        </w:rPr>
      </w:r>
    </w:p>
    <w:p>
      <w:pPr>
        <w:pStyle w:val="Heading2"/>
        <w:ind w:hanging="0" w:start="0"/>
        <w:rPr/>
      </w:pPr>
      <w:r>
        <w:rPr/>
        <w:t>Eligibility</w:t>
      </w:r>
    </w:p>
    <w:p>
      <w:pPr>
        <w:pStyle w:val="Normal"/>
        <w:rPr>
          <w:sz w:val="24"/>
        </w:rPr>
      </w:pPr>
      <w:r>
        <w:rPr>
          <w:sz w:val="24"/>
        </w:rPr>
        <w:t>Regular full-time or part-time Enron employees who are the parents or legal guardians of the child or children named on the application are eligible to enroll their children in the center. Temporary employees, contract workers and non-custodial parents are not eligible to enroll their children in the child development center.</w:t>
      </w:r>
    </w:p>
    <w:p>
      <w:pPr>
        <w:pStyle w:val="Normal"/>
        <w:rPr>
          <w:sz w:val="24"/>
        </w:rPr>
      </w:pPr>
      <w:r>
        <w:rPr>
          <w:sz w:val="24"/>
        </w:rPr>
      </w:r>
    </w:p>
    <w:p>
      <w:pPr>
        <w:pStyle w:val="Heading2"/>
        <w:ind w:hanging="0" w:start="0"/>
        <w:rPr/>
      </w:pPr>
      <w:r>
        <w:rPr/>
        <w:t>Pre-Enrollment Process</w:t>
      </w:r>
    </w:p>
    <w:p>
      <w:pPr>
        <w:pStyle w:val="Normal"/>
        <w:rPr/>
      </w:pPr>
      <w:r>
        <w:rPr>
          <w:sz w:val="24"/>
        </w:rPr>
        <w:t xml:space="preserve">The Enron Kids’ Center’s inaugural group of children in the center will be selected based on a </w:t>
      </w:r>
      <w:r>
        <w:rPr>
          <w:b/>
          <w:sz w:val="24"/>
        </w:rPr>
        <w:t>lottery</w:t>
      </w:r>
      <w:r>
        <w:rPr>
          <w:sz w:val="24"/>
        </w:rPr>
        <w:t xml:space="preserve"> process. This process will be managed externally by Knowledge Beginnings. Enron believes that this is the best method of ensuring that all employees have an equal chance of enrolling their children in the center. </w:t>
      </w:r>
      <w:r>
        <w:rPr>
          <w:i/>
          <w:sz w:val="24"/>
        </w:rPr>
        <w:t>Specific</w:t>
      </w:r>
      <w:r>
        <w:rPr>
          <w:sz w:val="24"/>
        </w:rPr>
        <w:t xml:space="preserve"> details outlining the lottery process will be communicated to all Houston employees in February. </w:t>
      </w:r>
    </w:p>
    <w:p>
      <w:pPr>
        <w:pStyle w:val="Normal"/>
        <w:rPr>
          <w:sz w:val="24"/>
        </w:rPr>
      </w:pPr>
      <w:r>
        <w:rPr>
          <w:sz w:val="24"/>
        </w:rPr>
      </w:r>
    </w:p>
    <w:p>
      <w:pPr>
        <w:pStyle w:val="Normal"/>
        <w:rPr/>
      </w:pPr>
      <w:r>
        <w:rPr>
          <w:sz w:val="24"/>
        </w:rPr>
        <w:t xml:space="preserve">The lottery process is expected to begin in April, with written notification of acceptance of enrollment to selected employees later that month. The written notification of enrollment is </w:t>
      </w:r>
      <w:r>
        <w:rPr>
          <w:i/>
          <w:sz w:val="24"/>
        </w:rPr>
        <w:t>nontransferable</w:t>
      </w:r>
      <w:r>
        <w:rPr>
          <w:sz w:val="24"/>
        </w:rPr>
        <w:t xml:space="preserve"> and may only be used by the employee selected.  Parents will have 15 calendar days to confirm their places in the child care center by providing a $75 deposit for one (1) child, or $125 deposit for two (2) or more children or their space(s) will be forfeited. Forfeited spaces are treated as new openings and will be filled from a wait list generated from the lottery process. </w:t>
      </w:r>
    </w:p>
    <w:p>
      <w:pPr>
        <w:pStyle w:val="Normal"/>
        <w:rPr>
          <w:sz w:val="24"/>
        </w:rPr>
      </w:pPr>
      <w:r>
        <w:rPr>
          <w:sz w:val="24"/>
        </w:rPr>
        <w:t xml:space="preserve"> </w:t>
      </w:r>
    </w:p>
    <w:p>
      <w:pPr>
        <w:pStyle w:val="Normal"/>
        <w:rPr/>
      </w:pPr>
      <w:r>
        <w:rPr>
          <w:sz w:val="24"/>
        </w:rPr>
        <w:t xml:space="preserve">All children in the family between the ages of six weeks and four years </w:t>
      </w:r>
      <w:r>
        <w:rPr>
          <w:b/>
          <w:sz w:val="24"/>
        </w:rPr>
        <w:t>at the opening of the center</w:t>
      </w:r>
      <w:r>
        <w:rPr>
          <w:sz w:val="24"/>
        </w:rPr>
        <w:t xml:space="preserve"> are eligible for enrollment. If both parents are eligible Enron employees, only </w:t>
      </w:r>
      <w:r>
        <w:rPr>
          <w:b/>
          <w:sz w:val="24"/>
        </w:rPr>
        <w:t>one</w:t>
      </w:r>
      <w:r>
        <w:rPr>
          <w:sz w:val="24"/>
        </w:rPr>
        <w:t xml:space="preserve"> application/lottery number per Enron family will be accepted.</w:t>
      </w:r>
    </w:p>
    <w:p>
      <w:pPr>
        <w:pStyle w:val="Normal"/>
        <w:rPr>
          <w:sz w:val="24"/>
        </w:rPr>
      </w:pPr>
      <w:r>
        <w:rPr>
          <w:sz w:val="24"/>
        </w:rPr>
      </w:r>
    </w:p>
    <w:p>
      <w:pPr>
        <w:pStyle w:val="BodyText"/>
        <w:rPr/>
      </w:pPr>
      <w:r>
        <w:rPr/>
        <w:t xml:space="preserve">When an application with more than one child is drawn, all the children in that family have enrollment priority. If an age group is filled, that child will be placed on a waiting list and assigned a priority number. A sibling of a child who was selected, and whose age group is filled, will be given priority on the waiting list over children who do not have enrolled siblings. </w:t>
      </w:r>
    </w:p>
    <w:p>
      <w:pPr>
        <w:pStyle w:val="BodyText"/>
        <w:rPr/>
      </w:pPr>
      <w:r>
        <w:rPr/>
      </w:r>
      <w:r>
        <w:br w:type="page"/>
      </w:r>
    </w:p>
    <w:p>
      <w:pPr>
        <w:pStyle w:val="Normal"/>
        <w:rPr>
          <w:sz w:val="24"/>
        </w:rPr>
      </w:pPr>
      <w:r>
        <w:rPr>
          <w:sz w:val="24"/>
        </w:rPr>
      </w:r>
    </w:p>
    <w:p>
      <w:pPr>
        <w:pStyle w:val="Heading2"/>
        <w:ind w:hanging="0" w:start="0"/>
        <w:rPr/>
      </w:pPr>
      <w:r>
        <w:rPr/>
        <w:t>Pre-Enrollment Process Cont.’d</w:t>
      </w:r>
    </w:p>
    <w:p>
      <w:pPr>
        <w:pStyle w:val="Normal"/>
        <w:rPr>
          <w:sz w:val="24"/>
        </w:rPr>
      </w:pPr>
      <w:r>
        <w:rPr>
          <w:sz w:val="24"/>
        </w:rPr>
      </w:r>
    </w:p>
    <w:p>
      <w:pPr>
        <w:pStyle w:val="Normal"/>
        <w:rPr>
          <w:sz w:val="24"/>
        </w:rPr>
      </w:pPr>
      <w:r>
        <w:rPr>
          <w:sz w:val="24"/>
        </w:rPr>
        <w:t>Once all spaces are filled and waiting lists are established, all future applications submitted after the lottery is run will be assigned to the waiting list based on date of application. Siblings will be granted enrollment priority on an ongoing basis.</w:t>
      </w:r>
    </w:p>
    <w:p>
      <w:pPr>
        <w:pStyle w:val="Normal"/>
        <w:rPr>
          <w:sz w:val="24"/>
        </w:rPr>
      </w:pPr>
      <w:r>
        <w:rPr>
          <w:sz w:val="24"/>
        </w:rPr>
      </w:r>
    </w:p>
    <w:p>
      <w:pPr>
        <w:pStyle w:val="Heading2"/>
        <w:ind w:hanging="0" w:start="0"/>
        <w:rPr/>
      </w:pPr>
      <w:r>
        <w:rPr/>
        <w:t>Knowledge Beginnings On-line</w:t>
      </w:r>
    </w:p>
    <w:p>
      <w:pPr>
        <w:pStyle w:val="Normal"/>
        <w:rPr>
          <w:sz w:val="24"/>
        </w:rPr>
      </w:pPr>
      <w:r>
        <w:rPr>
          <w:sz w:val="24"/>
        </w:rPr>
      </w:r>
    </w:p>
    <w:p>
      <w:pPr>
        <w:pStyle w:val="Normal"/>
        <w:numPr>
          <w:ilvl w:val="0"/>
          <w:numId w:val="2"/>
        </w:numPr>
        <w:rPr>
          <w:sz w:val="24"/>
        </w:rPr>
      </w:pPr>
      <w:r>
        <w:rPr>
          <w:sz w:val="24"/>
        </w:rPr>
        <w:t xml:space="preserve">View interior photos of a Knowledge Beginnings center at </w:t>
      </w:r>
      <w:hyperlink r:id="rId2">
        <w:r>
          <w:rPr>
            <w:rStyle w:val="Hyperlink"/>
          </w:rPr>
          <w:t>www.knowledgebeginnings.com/prototype</w:t>
        </w:r>
      </w:hyperlink>
    </w:p>
    <w:p>
      <w:pPr>
        <w:pStyle w:val="Normal"/>
        <w:rPr>
          <w:sz w:val="24"/>
        </w:rPr>
      </w:pPr>
      <w:r>
        <w:rPr>
          <w:sz w:val="24"/>
        </w:rPr>
      </w:r>
    </w:p>
    <w:p>
      <w:pPr>
        <w:pStyle w:val="Normal"/>
        <w:numPr>
          <w:ilvl w:val="0"/>
          <w:numId w:val="2"/>
        </w:numPr>
        <w:rPr>
          <w:sz w:val="24"/>
        </w:rPr>
      </w:pPr>
      <w:r>
        <w:rPr>
          <w:sz w:val="24"/>
        </w:rPr>
        <w:t xml:space="preserve">Take a virtual tour of a Knowledge Beginnings center at </w:t>
      </w:r>
      <w:hyperlink r:id="rId3">
        <w:r>
          <w:rPr>
            <w:rStyle w:val="Hyperlink"/>
          </w:rPr>
          <w:t>www.knowledgebeginnings.com/tour.cfm#</w:t>
        </w:r>
      </w:hyperlink>
    </w:p>
    <w:p>
      <w:pPr>
        <w:pStyle w:val="Normal"/>
        <w:rPr>
          <w:sz w:val="24"/>
        </w:rPr>
      </w:pPr>
      <w:r>
        <w:rPr>
          <w:sz w:val="24"/>
        </w:rPr>
      </w:r>
    </w:p>
    <w:p>
      <w:pPr>
        <w:pStyle w:val="BodyText"/>
        <w:autoSpaceDE w:val="false"/>
        <w:spacing w:lineRule="atLeast" w:line="240"/>
        <w:rPr/>
      </w:pPr>
      <w:r>
        <w:rPr/>
        <w:t>Please contact Knowledge Beginnings at 1-877-CHILDHOOD (between 8:00 am – 5:00 p.m. PST) if you have questions or concerns. Enron is excited about the plans for the Enron Kids’ Center and we look forward to the grand opening!</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sectPr>
      <w:footerReference w:type="default" r:id="rId4"/>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w:instrText>
    </w:r>
    <w:r>
      <w:rPr/>
      <w:fldChar w:fldCharType="separate"/>
    </w:r>
    <w:r>
      <w:rPr/>
      <w:t>3</w:t>
    </w:r>
    <w:r>
      <w:rPr/>
      <w:fldChar w:fldCharType="end"/>
    </w:r>
    <w:r>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18"/>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i/>
      <w:sz w:val="24"/>
      <w:u w:val="single"/>
    </w:rPr>
  </w:style>
  <w:style w:type="paragraph" w:styleId="Heading3">
    <w:name w:val="heading 3"/>
    <w:basedOn w:val="Normal"/>
    <w:next w:val="Normal"/>
    <w:qFormat/>
    <w:pPr>
      <w:keepNext w:val="true"/>
      <w:numPr>
        <w:ilvl w:val="2"/>
        <w:numId w:val="1"/>
      </w:numPr>
      <w:ind w:hanging="2880" w:start="2880" w:end="0"/>
      <w:outlineLvl w:val="2"/>
    </w:pPr>
    <w:rPr>
      <w:b/>
      <w:i/>
      <w:sz w:val="24"/>
      <w:u w:val="single"/>
    </w:rPr>
  </w:style>
  <w:style w:type="character" w:styleId="WW8Num1z0">
    <w:name w:val="WW8Num1z0"/>
    <w:qFormat/>
    <w:rPr>
      <w:rFonts w:ascii="Symbol" w:hAnsi="Symbol" w:cs="Symbol"/>
      <w:color w:val="auto"/>
      <w:sz w:val="18"/>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sz w:val="24"/>
      <w:u w:val="single"/>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2880" w:start="2880" w:end="0"/>
    </w:pPr>
    <w:rPr>
      <w:sz w:val="24"/>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knowledgebeginnings.com/prototype" TargetMode="External"/><Relationship Id="rId3" Type="http://schemas.openxmlformats.org/officeDocument/2006/relationships/hyperlink" Target="http://www.knowledgebeginnings.com/tour.cfm"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2001-01-18T15:27:00Z</dcterms:created>
  <dc:creator>cstuart</dc:creator>
  <dc:description/>
  <dc:language>en-CA</dc:language>
  <cp:lastModifiedBy>Georgia Fogo</cp:lastModifiedBy>
  <cp:lastPrinted>2001-01-10T11:58:00Z</cp:lastPrinted>
  <dcterms:modified xsi:type="dcterms:W3CDTF">2001-01-18T15:27:00Z</dcterms:modified>
  <cp:revision>2</cp:revision>
  <dc:subject/>
  <dc:title>DRAFT</dc:title>
</cp:coreProperties>
</file>