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MEMORANDUM</w:t>
      </w:r>
    </w:p>
    <w:p>
      <w:pPr>
        <w:pStyle w:val="Heading"/>
        <w:jc w:val="start"/>
        <w:rPr/>
      </w:pPr>
      <w:r>
        <w:rPr/>
      </w:r>
    </w:p>
    <w:p>
      <w:pPr>
        <w:pStyle w:val="Heading"/>
        <w:jc w:val="start"/>
        <w:rPr/>
      </w:pPr>
      <w:r>
        <w:rPr/>
        <w:t>To:</w:t>
        <w:tab/>
        <w:t>Jerry Halvorsen</w:t>
      </w:r>
    </w:p>
    <w:p>
      <w:pPr>
        <w:pStyle w:val="Heading"/>
        <w:jc w:val="start"/>
        <w:rPr/>
      </w:pPr>
      <w:r>
        <w:rPr/>
        <w:tab/>
        <w:t>Stan Horton</w:t>
      </w:r>
    </w:p>
    <w:p>
      <w:pPr>
        <w:pStyle w:val="Heading"/>
        <w:jc w:val="start"/>
        <w:rPr/>
      </w:pPr>
      <w:r>
        <w:rPr/>
        <w:t>From:</w:t>
        <w:tab/>
        <w:t>Joan Dreskin</w:t>
      </w:r>
    </w:p>
    <w:p>
      <w:pPr>
        <w:pStyle w:val="Heading"/>
        <w:jc w:val="start"/>
        <w:rPr/>
      </w:pPr>
      <w:r>
        <w:rPr/>
        <w:t>Date:</w:t>
        <w:tab/>
        <w:t>July 6, 2001</w:t>
      </w:r>
    </w:p>
    <w:p>
      <w:pPr>
        <w:pStyle w:val="Heading"/>
        <w:jc w:val="start"/>
        <w:rPr/>
      </w:pPr>
      <w:r>
        <w:rPr/>
        <w:t>RE:</w:t>
        <w:tab/>
        <w:t>Marketing Affiliates</w:t>
      </w:r>
    </w:p>
    <w:p>
      <w:pPr>
        <w:pStyle w:val="Heading"/>
        <w:jc w:val="start"/>
        <w:rPr/>
      </w:pPr>
      <w:r>
        <w:rPr/>
      </w:r>
    </w:p>
    <w:p>
      <w:pPr>
        <w:pStyle w:val="Heading"/>
        <w:jc w:val="start"/>
        <w:rPr/>
      </w:pPr>
      <w:r>
        <w:rPr/>
        <w:t>Yesterday afternoon Joe Hartsoe and I met with Dan Larcamp in order to (1) follow-up with Dan after Richard Shapiro’s courtesy visit at FERC and (2) discuss FERC’s current thinking on the need for changes to its marketing affiliate rules.</w:t>
      </w:r>
    </w:p>
    <w:p>
      <w:pPr>
        <w:pStyle w:val="Heading"/>
        <w:jc w:val="start"/>
        <w:rPr/>
      </w:pPr>
      <w:r>
        <w:rPr/>
      </w:r>
    </w:p>
    <w:p>
      <w:pPr>
        <w:pStyle w:val="Normal"/>
        <w:rPr>
          <w:sz w:val="24"/>
        </w:rPr>
      </w:pPr>
      <w:r>
        <w:rPr>
          <w:sz w:val="24"/>
        </w:rPr>
        <w:t>Dan emphasized that marketing affiliate issues were prominent on FERC staff’s agenda.  He noted that while there is a staff minority pushing for divestiture, it is not favored by most staff.  He noted that with the addition of two new commissioners it was a “new day” at FERC.  Dan predicted that there is going to be a sea change at the Commission once Pat Wood becomes Chairman.  Nora Brownell is siding with Wood and each is leaning more and more toward Bill Massey.</w:t>
      </w:r>
    </w:p>
    <w:p>
      <w:pPr>
        <w:pStyle w:val="Heading"/>
        <w:jc w:val="start"/>
        <w:rPr>
          <w:sz w:val="24"/>
        </w:rPr>
      </w:pPr>
      <w:r>
        <w:rPr>
          <w:sz w:val="24"/>
        </w:rPr>
      </w:r>
    </w:p>
    <w:p>
      <w:pPr>
        <w:pStyle w:val="BodyText"/>
        <w:rPr/>
      </w:pPr>
      <w:r>
        <w:rPr/>
        <w:t>Dan believes that marketing affiliates must be treated “comparably” with nonaffiliated shippers.  The rules must be strengthened to ensure that affiliates do not have an unfair advantage. He believes Order No. 497 has many holes, including its limited application.  Dan prefers that Order No. 497 look like Order No. 889.  For example, Dan thinks that it is unfair that nonaffiliated shippers must wait until an affiliated transaction commences to see that the affiliate received a discount.  Dan believes that this lag time gives the pipeline an opportunity to argue that the nonaffiliated shipper is no longer similarly situated to the affiliate.  He believes the differences in the rules raises issues for staff that are best resolved by standardizing the two Codes of Conduct.  He believes that Pat Wood would support such standardization.</w:t>
      </w:r>
    </w:p>
    <w:p>
      <w:pPr>
        <w:pStyle w:val="Heading"/>
        <w:jc w:val="start"/>
        <w:rPr/>
      </w:pPr>
      <w:r>
        <w:rPr/>
      </w:r>
    </w:p>
    <w:p>
      <w:pPr>
        <w:pStyle w:val="Heading"/>
        <w:jc w:val="start"/>
        <w:rPr/>
      </w:pPr>
      <w:r>
        <w:rPr/>
        <w:t>Moreover, Dan stated that regardless of whether the facts support the fact that pipelines are treating their marketing affiliates comparably to non-affiliates, the politics have made the facts less or irrelevant.  There is a perception among the producers and the independent marketers that pipelines treat their affiliates better than third parties – and that’s where our problem lies regardless of whether it is true or not.</w:t>
      </w:r>
    </w:p>
    <w:p>
      <w:pPr>
        <w:pStyle w:val="Heading"/>
        <w:jc w:val="start"/>
        <w:rPr/>
      </w:pPr>
      <w:r>
        <w:rPr/>
      </w:r>
    </w:p>
    <w:p>
      <w:pPr>
        <w:pStyle w:val="Heading"/>
        <w:jc w:val="start"/>
        <w:rPr/>
      </w:pPr>
      <w:r>
        <w:rPr/>
        <w:t>Since any changes to FERC’s marketing affiliate rules would effect pipeline affiliates, Dan thought it would we very helpful and persuasive if the marketing affiliates and/or other affiliates visited FERC to express their views on what changes to the rules they find acceptable.  He agreed that the marketing affiliates are the ones most effected by any changes to the rules.</w:t>
      </w:r>
    </w:p>
    <w:p>
      <w:pPr>
        <w:pStyle w:val="Normal"/>
        <w:rPr/>
      </w:pPr>
      <w:r>
        <w:rPr/>
      </w:r>
    </w:p>
    <w:p>
      <w:pPr>
        <w:pStyle w:val="BodyText"/>
        <w:rPr/>
      </w:pPr>
      <w:r>
        <w:rPr/>
        <w:t>Finally, Dan emphasized that the recent power price spikes and gas prices in California have only made the marketing affiliate issue more contentious.  He also said that FERC is disturbed that some pipeline affiliates, i.e., the electric generators, are reluctant to supply the transactional reporting data that FERC needs.  Dan warned that because all of these issues are intertwined, the intense political pressure could lead FERC to act on any one of these issues separately or as a package.</w:t>
      </w:r>
    </w:p>
    <w:p>
      <w:pPr>
        <w:pStyle w:val="Normal"/>
        <w:rPr>
          <w:sz w:val="24"/>
        </w:rPr>
      </w:pPr>
      <w:r>
        <w:rPr>
          <w:sz w:val="24"/>
        </w:rPr>
      </w:r>
    </w:p>
    <w:p>
      <w:pPr>
        <w:pStyle w:val="Normal"/>
        <w:rPr/>
      </w:pPr>
      <w:r>
        <w:rPr>
          <w:sz w:val="24"/>
        </w:rPr>
        <w:t>Finally, he would not deny that there might be some action concerning market affiliates on the July 25</w:t>
      </w:r>
      <w:r>
        <w:rPr>
          <w:sz w:val="24"/>
          <w:vertAlign w:val="superscript"/>
        </w:rPr>
        <w:t>th</w:t>
      </w:r>
      <w:r>
        <w:rPr>
          <w:sz w:val="24"/>
        </w:rPr>
        <w:t xml:space="preserve"> Agenda.</w:t>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2001-07-06T15:59:00Z</dcterms:created>
  <dc:creator>Joan Dreskin</dc:creator>
  <dc:description/>
  <dc:language>en-CA</dc:language>
  <cp:lastModifiedBy>Joan Dreskin</cp:lastModifiedBy>
  <cp:lastPrinted>2001-07-05T18:01:00Z</cp:lastPrinted>
  <dcterms:modified xsi:type="dcterms:W3CDTF">2001-07-06T15:59:00Z</dcterms:modified>
  <cp:revision>2</cp:revision>
  <dc:subject/>
  <dc:title>MEMORANDUM</dc:title>
</cp:coreProperties>
</file>