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Pegsdon Barns</w:t>
      </w:r>
    </w:p>
    <w:p>
      <w:pPr>
        <w:pStyle w:val="Normal"/>
        <w:jc w:val="center"/>
        <w:rPr>
          <w:b/>
        </w:rPr>
      </w:pPr>
      <w:r>
        <w:rPr>
          <w:b/>
        </w:rPr>
        <w:t>Pegsdon</w:t>
      </w:r>
    </w:p>
    <w:p>
      <w:pPr>
        <w:pStyle w:val="Normal"/>
        <w:jc w:val="center"/>
        <w:rPr>
          <w:b/>
        </w:rPr>
      </w:pPr>
      <w:r>
        <w:rPr>
          <w:b/>
        </w:rPr>
        <w:t>nr Hitchin</w:t>
      </w:r>
    </w:p>
    <w:p>
      <w:pPr>
        <w:pStyle w:val="Normal"/>
        <w:jc w:val="center"/>
        <w:rPr>
          <w:b/>
        </w:rPr>
      </w:pPr>
      <w:r>
        <w:rPr>
          <w:b/>
        </w:rPr>
        <w:t>Herts SG5 2JZ</w:t>
      </w:r>
    </w:p>
    <w:p>
      <w:pPr>
        <w:pStyle w:val="Normal"/>
        <w:rPr>
          <w:b/>
        </w:rPr>
      </w:pPr>
      <w:r>
        <w:rPr>
          <w:b/>
        </w:rPr>
      </w:r>
    </w:p>
    <w:p>
      <w:pPr>
        <w:pStyle w:val="Normal"/>
        <w:rPr/>
      </w:pPr>
      <w:r>
        <w:rPr/>
      </w:r>
    </w:p>
    <w:p>
      <w:pPr>
        <w:pStyle w:val="Normal"/>
        <w:rPr/>
      </w:pPr>
      <w:r>
        <w:rPr/>
      </w:r>
    </w:p>
    <w:p>
      <w:pPr>
        <w:pStyle w:val="Normal"/>
        <w:rPr/>
      </w:pPr>
      <w:r>
        <w:rPr/>
      </w:r>
    </w:p>
    <w:p>
      <w:pPr>
        <w:pStyle w:val="Normal"/>
        <w:rPr/>
      </w:pPr>
      <w:r>
        <w:rPr/>
        <w:t>James Derrick</w:t>
      </w:r>
    </w:p>
    <w:p>
      <w:pPr>
        <w:pStyle w:val="Normal"/>
        <w:rPr/>
      </w:pPr>
      <w:r>
        <w:rPr/>
        <w:t>Executive Vice-President and General Counsel</w:t>
      </w:r>
    </w:p>
    <w:p>
      <w:pPr>
        <w:pStyle w:val="Normal"/>
        <w:rPr/>
      </w:pPr>
      <w:r>
        <w:rPr/>
        <w:t>Enron Corp</w:t>
      </w:r>
    </w:p>
    <w:p>
      <w:pPr>
        <w:pStyle w:val="Normal"/>
        <w:rPr/>
      </w:pPr>
      <w:r>
        <w:rPr/>
        <w:t>1400 Smith Street</w:t>
      </w:r>
    </w:p>
    <w:p>
      <w:pPr>
        <w:pStyle w:val="Normal"/>
        <w:rPr/>
      </w:pPr>
      <w:r>
        <w:rPr/>
        <w:t>Suite 5011</w:t>
      </w:r>
    </w:p>
    <w:p>
      <w:pPr>
        <w:pStyle w:val="Normal"/>
        <w:rPr/>
      </w:pPr>
      <w:r>
        <w:rPr/>
        <w:t>Houston</w:t>
      </w:r>
    </w:p>
    <w:p>
      <w:pPr>
        <w:pStyle w:val="Normal"/>
        <w:rPr/>
      </w:pPr>
      <w:r>
        <w:rPr/>
        <w:t>Texas 77002</w:t>
      </w:r>
    </w:p>
    <w:p>
      <w:pPr>
        <w:pStyle w:val="Normal"/>
        <w:rPr/>
      </w:pPr>
      <w:r>
        <w:rPr/>
      </w:r>
    </w:p>
    <w:p>
      <w:pPr>
        <w:pStyle w:val="Normal"/>
        <w:rPr/>
      </w:pPr>
      <w:r>
        <w:rPr/>
        <w:t>30 September 2000</w:t>
      </w:r>
    </w:p>
    <w:p>
      <w:pPr>
        <w:pStyle w:val="Normal"/>
        <w:rPr/>
      </w:pPr>
      <w:r>
        <w:rPr/>
      </w:r>
    </w:p>
    <w:p>
      <w:pPr>
        <w:pStyle w:val="Normal"/>
        <w:rPr/>
      </w:pPr>
      <w:r>
        <w:rPr/>
      </w:r>
    </w:p>
    <w:p>
      <w:pPr>
        <w:pStyle w:val="Normal"/>
        <w:rPr>
          <w:i/>
          <w:i/>
          <w:iCs/>
        </w:rPr>
      </w:pPr>
      <w:r>
        <w:rPr>
          <w:i/>
          <w:iCs/>
        </w:rPr>
        <w:t>Dear Jim,</w:t>
      </w:r>
    </w:p>
    <w:p>
      <w:pPr>
        <w:pStyle w:val="Normal"/>
        <w:rPr>
          <w:i/>
          <w:i/>
          <w:iCs/>
        </w:rPr>
      </w:pPr>
      <w:r>
        <w:rPr>
          <w:i/>
          <w:iCs/>
        </w:rPr>
      </w:r>
    </w:p>
    <w:p>
      <w:pPr>
        <w:pStyle w:val="Normal"/>
        <w:rPr/>
      </w:pPr>
      <w:r>
        <w:rPr/>
      </w:r>
    </w:p>
    <w:p>
      <w:pPr>
        <w:pStyle w:val="Normal"/>
        <w:rPr/>
      </w:pPr>
      <w:r>
        <w:rPr/>
        <w:t>It was a great pleasure to speak to you on the telephone last Monday.  I said I would explain the sort of role I am seeking.</w:t>
      </w:r>
    </w:p>
    <w:p>
      <w:pPr>
        <w:pStyle w:val="Normal"/>
        <w:rPr/>
      </w:pPr>
      <w:r>
        <w:rPr/>
      </w:r>
    </w:p>
    <w:p>
      <w:pPr>
        <w:pStyle w:val="Normal"/>
        <w:rPr/>
      </w:pPr>
      <w:r>
        <w:rPr/>
        <w:t xml:space="preserve">My experience has filled out a lot since we worked together when I was a partner at Linklaters.   After leaving Linklaters in 1994, I spent three and a half years at Dresdner Kleinwort Benson, ending up as the joint global head of project finance.  Then, in August 1997, HM Treasury headhunted me to become Chief Executive of the Treasury Taskforce.  </w:t>
      </w:r>
    </w:p>
    <w:p>
      <w:pPr>
        <w:pStyle w:val="Normal"/>
        <w:rPr/>
      </w:pPr>
      <w:r>
        <w:rPr/>
      </w:r>
    </w:p>
    <w:p>
      <w:pPr>
        <w:pStyle w:val="Normal"/>
        <w:rPr/>
      </w:pPr>
      <w:r>
        <w:rPr/>
        <w:t>The Taskforce was a team of developers from the private sector, established inside HM Treasury to act as the focal point across Government for the Private Finance Initiative.  The PFI is the Government’s widely admired programme for bringing private management and private capital into the development of public infrastructure and the delivery of public services.</w:t>
      </w:r>
    </w:p>
    <w:p>
      <w:pPr>
        <w:pStyle w:val="Normal"/>
        <w:rPr/>
      </w:pPr>
      <w:r>
        <w:rPr/>
      </w:r>
    </w:p>
    <w:p>
      <w:pPr>
        <w:pStyle w:val="Normal"/>
        <w:rPr/>
      </w:pPr>
      <w:r>
        <w:rPr/>
        <w:t>The Taskforce’s job was to get the deals done.  We were pretty successful in this.  We’ve now completed about US$30 billion of financing, with almost 300 completed projects in a wide variety of sectors, with a further US$30 billion in the pipeline over the next three years.</w:t>
      </w:r>
    </w:p>
    <w:p>
      <w:pPr>
        <w:pStyle w:val="Normal"/>
        <w:rPr/>
      </w:pPr>
      <w:r>
        <w:rPr/>
      </w:r>
    </w:p>
    <w:p>
      <w:pPr>
        <w:pStyle w:val="Normal"/>
        <w:rPr/>
      </w:pPr>
      <w:r>
        <w:rPr/>
        <w:t>Recently I’ve been setting up a new venture called Partnerships UK as a successor to the Taskforce.  Partnerships UK is, in effect, rather like a domestic IFC, selling advice and seed capital to public authorities, except that it’s a joint venture between the Treasury, as minority partner, and private sector financial institutions that will hold a majority interest in its capital.</w:t>
      </w:r>
    </w:p>
    <w:p>
      <w:pPr>
        <w:pStyle w:val="Normal"/>
        <w:rPr/>
      </w:pPr>
      <w:r>
        <w:rPr/>
      </w:r>
    </w:p>
    <w:p>
      <w:pPr>
        <w:pStyle w:val="Normal"/>
        <w:rPr/>
      </w:pPr>
      <w:r>
        <w:rPr/>
        <w:t>I am Deputy Chairman of Partnerships UK.  We have recruited a Chief Executive to run the new venture and, now that he has taken over from me the responsibility for managing the business, the way is open for me to return to the private sector.</w:t>
      </w:r>
    </w:p>
    <w:p>
      <w:pPr>
        <w:pStyle w:val="Normal"/>
        <w:rPr/>
      </w:pPr>
      <w:r>
        <w:rPr/>
      </w:r>
    </w:p>
    <w:p>
      <w:pPr>
        <w:pStyle w:val="Normal"/>
        <w:rPr/>
      </w:pPr>
      <w:r>
        <w:rPr/>
        <w:t>I’m looking for an executive role that, whilst substantially full-time, still leaves a little room for work with the public sector.  I would like to continue as Deputy Chairman of Partnerships UK, and I have been asked to become the part-time personal adviser to our Minister of Transport on PFI projects in the transport sector.  But I think these two roles will only occupy 15-20% of my time, and so I am seeking a new challenge in a sector that doesn’t conflict with these positions.</w:t>
      </w:r>
    </w:p>
    <w:p>
      <w:pPr>
        <w:pStyle w:val="Normal"/>
        <w:rPr/>
      </w:pPr>
      <w:r>
        <w:rPr/>
      </w:r>
    </w:p>
    <w:p>
      <w:pPr>
        <w:pStyle w:val="Normal"/>
        <w:rPr/>
      </w:pPr>
      <w:r>
        <w:rPr/>
        <w:t xml:space="preserve">I’d like a role that builds on what I’ve achieved at the Treasury.  There, I had to recruit a good, multi-disciplinary team of professionals and lead them from the front in developing an entirely new business inside Government.  Except for one or two politically sensitive transactions, my responsibilities were more concerned with the overall management of the Taskforce than with taking the day-to-day responsibility for the conduct of negotiations.  </w:t>
      </w:r>
    </w:p>
    <w:p>
      <w:pPr>
        <w:pStyle w:val="Normal"/>
        <w:rPr/>
      </w:pPr>
      <w:r>
        <w:rPr/>
      </w:r>
    </w:p>
    <w:p>
      <w:pPr>
        <w:pStyle w:val="Normal"/>
        <w:rPr/>
      </w:pPr>
      <w:r>
        <w:rPr/>
        <w:t>I was the public face of PFI, so I had to build and sustain good relations with both the press and the private sector side of the PFI market.  And, as a result of working inside the Government machine, I have learned the hard way what it takes to get decisions made inside an administration.</w:t>
      </w:r>
    </w:p>
    <w:p>
      <w:pPr>
        <w:pStyle w:val="Normal"/>
        <w:rPr/>
      </w:pPr>
      <w:r>
        <w:rPr/>
      </w:r>
    </w:p>
    <w:p>
      <w:pPr>
        <w:pStyle w:val="Normal"/>
        <w:rPr/>
      </w:pPr>
      <w:r>
        <w:rPr/>
        <w:t>I doubt if it makes sense for me to go back to a line management role.  Instead, I’d like to find a senior position where I can contribute to the strategic development of a business, assume a responsibility for internal control and external representation, especially with governments, and where I can get hands-on in a trouble-shooting capacity as and when the need arises.  At the same time, after three years on a public sector salary, I’ve got to rebuild my finances a little.</w:t>
      </w:r>
    </w:p>
    <w:p>
      <w:pPr>
        <w:pStyle w:val="Normal"/>
        <w:rPr/>
      </w:pPr>
      <w:r>
        <w:rPr/>
      </w:r>
    </w:p>
    <w:p>
      <w:pPr>
        <w:pStyle w:val="Normal"/>
        <w:rPr/>
      </w:pPr>
      <w:r>
        <w:rPr/>
        <w:t>I thought there might possibly be a need for someone of my unusual mix of experience in Enron’s operations in Europe.  So I am enormously grateful to you for agreeing to make some soundings on my behalf.  To fill out the picture, I am attaching a detailed resume.</w:t>
      </w:r>
    </w:p>
    <w:p>
      <w:pPr>
        <w:pStyle w:val="Normal"/>
        <w:rPr/>
      </w:pPr>
      <w:r>
        <w:rPr/>
      </w:r>
    </w:p>
    <w:p>
      <w:pPr>
        <w:pStyle w:val="Normal"/>
        <w:rPr/>
      </w:pPr>
      <w:r>
        <w:rPr/>
        <w:t>Of course, I’d be glad to come to Houston for more detailed discussions if that would be helpful.  John Wakeham is an old friend, and so I’ve taken the liberty of giving him a copy of this letter.</w:t>
      </w:r>
    </w:p>
    <w:p>
      <w:pPr>
        <w:pStyle w:val="Normal"/>
        <w:rPr/>
      </w:pPr>
      <w:r>
        <w:rPr/>
      </w:r>
    </w:p>
    <w:p>
      <w:pPr>
        <w:pStyle w:val="Normal"/>
        <w:rPr>
          <w:i/>
          <w:i/>
          <w:iCs/>
        </w:rPr>
      </w:pPr>
      <w:r>
        <w:rPr>
          <w:i/>
          <w:iCs/>
        </w:rPr>
        <w:t>Yours ever,</w:t>
      </w:r>
    </w:p>
    <w:p>
      <w:pPr>
        <w:pStyle w:val="Normal"/>
        <w:rPr>
          <w:i/>
          <w:i/>
          <w:iCs/>
        </w:rPr>
      </w:pPr>
      <w:r>
        <w:rPr>
          <w:i/>
          <w:iCs/>
        </w:rPr>
      </w:r>
    </w:p>
    <w:p>
      <w:pPr>
        <w:pStyle w:val="Normal"/>
        <w:rPr>
          <w:i/>
          <w:i/>
          <w:iCs/>
        </w:rPr>
      </w:pPr>
      <w:r>
        <w:rPr>
          <w:i/>
          <w:iCs/>
        </w:rPr>
        <w:t>Adrian</w:t>
      </w:r>
    </w:p>
    <w:p>
      <w:pPr>
        <w:pStyle w:val="Normal"/>
        <w:rPr>
          <w:i/>
          <w:i/>
          <w:iCs/>
        </w:rPr>
      </w:pPr>
      <w:r>
        <w:rPr>
          <w:i/>
          <w:iCs/>
        </w:rPr>
      </w:r>
    </w:p>
    <w:p>
      <w:pPr>
        <w:pStyle w:val="Normal"/>
        <w:rPr>
          <w:i/>
          <w:i/>
          <w:iCs/>
        </w:rPr>
      </w:pPr>
      <w:r>
        <w:rPr>
          <w:i/>
          <w:iCs/>
        </w:rPr>
      </w:r>
    </w:p>
    <w:p>
      <w:pPr>
        <w:pStyle w:val="Normal"/>
        <w:rPr/>
      </w:pPr>
      <w:r>
        <w:rPr/>
        <w:t>Adrian Montague</w:t>
      </w:r>
    </w:p>
    <w:p>
      <w:pPr>
        <w:pStyle w:val="Normal"/>
        <w:rPr/>
      </w:pPr>
      <w:r>
        <w:rPr/>
      </w:r>
    </w:p>
    <w:p>
      <w:pPr>
        <w:pStyle w:val="Normal"/>
        <w:rPr/>
      </w:pPr>
      <w:r>
        <w:rPr/>
        <w:t xml:space="preserve">  </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2000-10-01T08:33:00Z</dcterms:created>
  <dc:creator>AMontague</dc:creator>
  <dc:description/>
  <dc:language>en-CA</dc:language>
  <cp:lastModifiedBy>AMontague</cp:lastModifiedBy>
  <dcterms:modified xsi:type="dcterms:W3CDTF">2000-10-02T07:45:00Z</dcterms:modified>
  <cp:revision>4</cp:revision>
  <dc:subject/>
  <dc:title>Pegsdon Barns</dc:title>
</cp:coreProperties>
</file>