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July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Island ECN Inc.</w:t>
      </w:r>
    </w:p>
    <w:p>
      <w:pPr>
        <w:pStyle w:val="Normal"/>
        <w:jc w:val="both"/>
        <w:rPr>
          <w:rFonts w:ascii="Times New Roman" w:hAnsi="Times New Roman" w:cs="Times New Roman"/>
          <w:sz w:val="22"/>
        </w:rPr>
      </w:pPr>
      <w:r>
        <w:rPr>
          <w:rFonts w:cs="Times New Roman" w:ascii="Times New Roman" w:hAnsi="Times New Roman"/>
          <w:sz w:val="22"/>
        </w:rPr>
        <w:t>50 Broad Street</w:t>
      </w:r>
    </w:p>
    <w:p>
      <w:pPr>
        <w:pStyle w:val="Normal"/>
        <w:jc w:val="both"/>
        <w:rPr/>
      </w:pPr>
      <w:r>
        <w:rPr>
          <w:rFonts w:cs="Times New Roman" w:ascii="Times New Roman" w:hAnsi="Times New Roman"/>
          <w:sz w:val="22"/>
        </w:rPr>
        <w:t>6</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New York, New York  10004</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Island ECN Inc. and Enron North America Corp., Enron Net Works LLC and EnronOnline LLC (hereinafter individually and collectively referred to as a party) are prepared to furnish each other with information in connection with a possible transaction or other business relationship (“Transaction”) involving an Enron website (the "Confidential Information").  The term "Confidential Information" shall, with respect to the receiving party, not include information (a) that was delivered in anticipation of disclosure on the Enron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r>
        <w:br w:type="page"/>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ISLAND ECN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/mnt/main-storage/datasets/enron-docs/doc/islandECN.doc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Island ECN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2000-07-12T19:41:00Z</dcterms:created>
  <dc:creator>ECT</dc:creator>
  <dc:description/>
  <dc:language>en-CA</dc:language>
  <cp:lastModifiedBy>tjones</cp:lastModifiedBy>
  <cp:lastPrinted>2000-07-12T17:16:00Z</cp:lastPrinted>
  <dcterms:modified xsi:type="dcterms:W3CDTF">2000-07-12T19:47:00Z</dcterms:modified>
  <cp:revision>6</cp:revision>
  <dc:subject/>
  <dc:title>Reciprocal Confidentiality Agreement</dc:title>
</cp:coreProperties>
</file>