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 xml:space="preserve"> </w:t>
      </w:r>
      <w:r>
        <w:rPr>
          <w:b/>
          <w:sz w:val="22"/>
          <w:u w:val="single"/>
        </w:rPr>
        <w:t>AMENDMENT  TO MASTER AGREEMENTS</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Amendment to Master Agreements dated as of _______, 1999 (the “Amendment”), is made and entered into by and between KCS Energy Marketing Inc. (“Counterparty”) and Enron Capital &amp; Trade Resources Corp. (formerly known as Enron Risk Management Services Corp.) (“ECT”).</w:t>
      </w:r>
    </w:p>
    <w:p>
      <w:pPr>
        <w:pStyle w:val="Normal"/>
        <w:jc w:val="both"/>
        <w:rPr>
          <w:sz w:val="22"/>
        </w:rPr>
      </w:pPr>
      <w:r>
        <w:rPr>
          <w:sz w:val="22"/>
        </w:rPr>
      </w:r>
    </w:p>
    <w:p>
      <w:pPr>
        <w:pStyle w:val="Normal"/>
        <w:jc w:val="both"/>
        <w:rPr>
          <w:sz w:val="22"/>
        </w:rPr>
      </w:pPr>
      <w:r>
        <w:rPr>
          <w:sz w:val="22"/>
        </w:rPr>
        <w:tab/>
        <w:t>WHEREAS, Counterparty and ECT entered into that certain Master Agreement dated as of September 1, 1994 (together with any amendments thereof, the “Financial Master Agreement”);</w:t>
      </w:r>
    </w:p>
    <w:p>
      <w:pPr>
        <w:pStyle w:val="Normal"/>
        <w:jc w:val="both"/>
        <w:rPr>
          <w:sz w:val="22"/>
        </w:rPr>
      </w:pPr>
      <w:r>
        <w:rPr>
          <w:sz w:val="22"/>
        </w:rPr>
      </w:r>
    </w:p>
    <w:p>
      <w:pPr>
        <w:pStyle w:val="Normal"/>
        <w:jc w:val="both"/>
        <w:rPr>
          <w:sz w:val="22"/>
        </w:rPr>
      </w:pPr>
      <w:r>
        <w:rPr>
          <w:sz w:val="22"/>
        </w:rPr>
        <w:t>{Describe Physical Agreements}</w:t>
      </w:r>
    </w:p>
    <w:p>
      <w:pPr>
        <w:pStyle w:val="Normal"/>
        <w:jc w:val="both"/>
        <w:rPr>
          <w:sz w:val="22"/>
        </w:rPr>
      </w:pPr>
      <w:r>
        <w:rPr>
          <w:sz w:val="22"/>
        </w:rPr>
      </w:r>
    </w:p>
    <w:p>
      <w:pPr>
        <w:pStyle w:val="Normal"/>
        <w:jc w:val="both"/>
        <w:rPr>
          <w:sz w:val="22"/>
        </w:rPr>
      </w:pPr>
      <w:r>
        <w:rPr>
          <w:sz w:val="22"/>
        </w:rPr>
        <w:tab/>
        <w:t>WHEREAS, the parties hereto desire to amend the Master Agreements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w:t>
        <w:tab/>
        <w:t>The Financial Master Agreement is hereby amended as follows:</w:t>
      </w:r>
    </w:p>
    <w:p>
      <w:pPr>
        <w:pStyle w:val="Normal"/>
        <w:jc w:val="both"/>
        <w:rPr>
          <w:sz w:val="22"/>
        </w:rPr>
      </w:pPr>
      <w:r>
        <w:rPr>
          <w:sz w:val="22"/>
        </w:rPr>
      </w:r>
    </w:p>
    <w:p>
      <w:pPr>
        <w:pStyle w:val="Normal"/>
        <w:jc w:val="both"/>
        <w:rPr>
          <w:sz w:val="22"/>
        </w:rPr>
      </w:pPr>
      <w:r>
        <w:rPr>
          <w:sz w:val="22"/>
        </w:rPr>
        <w:t>1.</w:t>
        <w:tab/>
        <w:t>Section 5E is hereby amended to read in its entirety as follows:</w:t>
      </w:r>
    </w:p>
    <w:p>
      <w:pPr>
        <w:pStyle w:val="Normal"/>
        <w:spacing w:lineRule="exact" w:line="240" w:before="240" w:after="0"/>
        <w:ind w:firstLine="720" w:end="0"/>
        <w:jc w:val="both"/>
        <w:rPr/>
      </w:pPr>
      <w:r>
        <w:rPr>
          <w:sz w:val="22"/>
        </w:rPr>
        <w:t>“</w:t>
      </w:r>
      <w:r>
        <w:rPr>
          <w:sz w:val="22"/>
        </w:rPr>
        <w:t xml:space="preserve">(1) Without affecting or prejudicing the provisions of this Contract requiring the calculation and payment of certain net payment amounts on any Payment Date, all payments will be made without setoff or counterclaim; </w:t>
      </w:r>
      <w:r>
        <w:rPr>
          <w:sz w:val="22"/>
          <w:u w:val="single"/>
        </w:rPr>
        <w:t>provided</w:t>
      </w:r>
      <w:r>
        <w:rPr>
          <w:sz w:val="22"/>
        </w:rPr>
        <w:t xml:space="preserve">, </w:t>
      </w:r>
      <w:r>
        <w:rPr>
          <w:sz w:val="22"/>
          <w:u w:val="single"/>
        </w:rPr>
        <w:t>however</w:t>
      </w:r>
      <w:r>
        <w:rPr>
          <w:i/>
          <w:sz w:val="22"/>
        </w:rPr>
        <w:t>,</w:t>
      </w:r>
      <w:r>
        <w:rPr>
          <w:sz w:val="22"/>
        </w:rPr>
        <w:t xml:space="preserve"> that upon the designation or deemed designation of an Early Termination Date, the Non-Defaulting Party (“X”) may, at its option and in its discretion, setoff, against any amounts owed to the Defaulting Party (“Y”) or any of its Affiliates in Dollars or any other currency by X or any Affiliate of X under this Contract or any other agreements, instruments or undertakings between Y or any Affiliate of Y and X or any Affiliate of X, any amounts owed in Dollars or any other currency by Y or any of its Affiliates to X or any of its Affiliates (irrespective of place of payment or booking office of the obligation) under this Contract or any other agreements, instruments or undertakings between Y or any Affiliate of Y and X or any Affiliate of X.  The obligations of Y and X under this Contract in respect of such amounts shall be deemed satisfied and discharged to the extent of any such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(2)  Notwithstanding any provision to the contrary contained in this Contract, the Non-Defaulting Party shall not be required to pay to the Defaulting Party any amount under Section 5(C) until the Non-Defaulting Party receives confirmation satisfactory to it in its reasonable discretion (which may include an unqualified opinion of its counsel) that all other obligations of any kind whatsoever of the Defaulting Party or any of its Affiliates to make any payments to the Non-Defaulting Party or any of its Affiliates under this Contract or any other agreements, instruments or undertakings between Y or any Affiliate of Y and X or any Affiliate of X which are due and payable as of the Early Termination Date hereof have been fully and finally performed.”</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2.</w:t>
        <w:tab/>
        <w:t>Except as amended hereby, all other terms and conditions of the Master Agreements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 xml:space="preserve">Any and all references to the Master Agreements shall hereafter refer to the Master Agreements as amended by this Amendment and as the same may be amended, supplemented or modified from time to time.  The provisions of this Amendment shall apply to any and all outstanding transactions under the Master Agreements.  </w:t>
      </w:r>
    </w:p>
    <w:p>
      <w:pPr>
        <w:pStyle w:val="Normal"/>
        <w:jc w:val="both"/>
        <w:rPr>
          <w:sz w:val="22"/>
        </w:rPr>
      </w:pPr>
      <w:r>
        <w:rPr>
          <w:sz w:val="22"/>
        </w:rPr>
      </w:r>
    </w:p>
    <w:p>
      <w:pPr>
        <w:pStyle w:val="Normal"/>
        <w:jc w:val="both"/>
        <w:rPr>
          <w:sz w:val="22"/>
        </w:rPr>
      </w:pPr>
      <w:r>
        <w:rPr>
          <w:sz w:val="22"/>
        </w:rPr>
        <w:tab/>
        <w:t>IN WITNESS WHEREOF , the parties hereto have caused this Amendment to be executed in multiple originals on ______________, 1999.</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CAPITAL &amp; TRADE RESOURCES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KCS ENERGY MARKETING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2"/>
      </w:rPr>
    </w:pPr>
    <w:r>
      <w:rPr>
        <w:sz w:val="12"/>
      </w:rPr>
      <w:t>tjones/ctr/amend000.doc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1999-06-09T12:34:00Z</dcterms:created>
  <dc:creator>mheard</dc:creator>
  <dc:description/>
  <dc:language>en-CA</dc:language>
  <cp:lastModifiedBy>cstclai</cp:lastModifiedBy>
  <cp:lastPrinted>1999-06-09T10:32:00Z</cp:lastPrinted>
  <dcterms:modified xsi:type="dcterms:W3CDTF">1999-06-09T13:02:00Z</dcterms:modified>
  <cp:revision>4</cp:revision>
  <dc:subject/>
  <dc:title>AMENDMENT TO MASTER AGREEMENT</dc:title>
</cp:coreProperties>
</file>