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footer17.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810" w:leader="none"/>
        </w:tabs>
        <w:ind w:start="-1440" w:end="0"/>
        <w:jc w:val="end"/>
        <w:rPr>
          <w:rFonts w:ascii="Times New Roman" w:hAnsi="Times New Roman" w:cs="Times New Roman"/>
          <w:b/>
          <w:sz w:val="22"/>
          <w:u w:val="single"/>
        </w:rPr>
      </w:pPr>
      <w:r>
        <w:rPr>
          <w:rFonts w:cs="Times New Roman" w:ascii="Times New Roman" w:hAnsi="Times New Roman"/>
          <w:b/>
          <w:sz w:val="22"/>
        </w:rPr>
        <w:t>Proposed FORM 2101UK.doc</w:t>
      </w:r>
    </w:p>
    <w:p>
      <w:pPr>
        <w:pStyle w:val="Normal"/>
        <w:jc w:val="end"/>
        <w:rPr>
          <w:rFonts w:ascii="Times New Roman" w:hAnsi="Times New Roman" w:cs="Times New Roman"/>
          <w:b/>
          <w:sz w:val="22"/>
        </w:rPr>
      </w:pPr>
      <w:r>
        <w:rPr>
          <w:rFonts w:cs="Times New Roman" w:ascii="Times New Roman" w:hAnsi="Times New Roman"/>
          <w:b/>
          <w:sz w:val="22"/>
          <w:u w:val="single"/>
        </w:rPr>
        <w:t>DRAFT OF 11/09/98</w:t>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INTERNATIONAL CORP., a corporation organised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_____________________________________, a _____________ organised under the law of the ____________ of ________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for the purpose 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sz w:val="22"/>
        </w:rPr>
        <w:t>and in relation to Party B, for the purpose of:</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r>
        <w:rPr>
          <w:rFonts w:cs="Times New Roman" w:ascii="Times New Roman" w:hAnsi="Times New Roman"/>
          <w:color w:val="FF0000"/>
          <w:sz w:val="22"/>
        </w:rPr>
        <w:t>]</w:t>
      </w:r>
      <w:r>
        <w:rPr>
          <w:rStyle w:val="FootnoteCharacters"/>
          <w:rStyle w:val="FootnoteReference"/>
          <w:rFonts w:cs="Times New Roman" w:ascii="Times New Roman" w:hAnsi="Times New Roman"/>
          <w:color w:val="000000"/>
        </w:rPr>
        <w:footnoteReference w:id="2"/>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  </w:t>
      </w:r>
      <w:r>
        <w:rPr>
          <w:rFonts w:cs="Times New Roman" w:ascii="Times New Roman" w:hAnsi="Times New Roman"/>
          <w:color w:val="FF0000"/>
          <w:sz w:val="22"/>
        </w:rPr>
        <w:t>[</w:t>
      </w:r>
      <w:r>
        <w:rPr>
          <w:rFonts w:cs="Times New Roman" w:ascii="Times New Roman" w:hAnsi="Times New Roman"/>
          <w:sz w:val="22"/>
        </w:rPr>
        <w:t xml:space="preserve">However, the words “, or becoming capable at such time of being declared,” as they appear in Section 5(a)(vi) are hereby deleted. </w:t>
      </w:r>
      <w:r>
        <w:rPr>
          <w:rStyle w:val="FootnoteCharacters"/>
          <w:rStyle w:val="FootnoteReference"/>
          <w:rFonts w:cs="Times New Roman" w:ascii="Times New Roman" w:hAnsi="Times New Roman"/>
        </w:rPr>
        <w:footnoteReference w:id="3"/>
      </w:r>
      <w:r>
        <w:rPr>
          <w:rFonts w:cs="Times New Roman" w:ascii="Times New Roman" w:hAnsi="Times New Roman"/>
          <w:color w:val="FF0000"/>
          <w:sz w:val="22"/>
        </w:rPr>
        <w:t>]</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$____________ (or its equivalent in another currency); </w:t>
      </w:r>
      <w:r>
        <w:rPr>
          <w:rFonts w:cs="Times New Roman" w:ascii="Times New Roman" w:hAnsi="Times New Roman"/>
          <w:color w:val="FF0000"/>
          <w:sz w:val="22"/>
        </w:rPr>
        <w:t>[</w:t>
      </w:r>
      <w:r>
        <w:rPr>
          <w:rFonts w:cs="Times New Roman" w:ascii="Times New Roman" w:hAnsi="Times New Roman"/>
          <w:sz w:val="22"/>
        </w:rPr>
        <w:t>with respect to Party A’s Credit Support Provider,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B’s Credit Support Provider, U.S. $__________ (or its equivalent in another currency)</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w:t>
      </w:r>
      <w:r>
        <w:rPr>
          <w:rFonts w:cs="Times New Roman" w:ascii="Times New Roman" w:hAnsi="Times New Roman"/>
          <w:color w:val="FF0000"/>
          <w:sz w:val="22"/>
        </w:rPr>
        <w:t>[</w:t>
      </w:r>
      <w:r>
        <w:rPr>
          <w:rFonts w:cs="Times New Roman" w:ascii="Times New Roman" w:hAnsi="Times New Roman"/>
          <w:sz w:val="22"/>
        </w:rPr>
        <w:t>will not</w:t>
      </w:r>
      <w:r>
        <w:rPr>
          <w:rFonts w:cs="Times New Roman" w:ascii="Times New Roman" w:hAnsi="Times New Roman"/>
          <w:color w:val="FF0000"/>
          <w:sz w:val="22"/>
        </w:rPr>
        <w:t>]</w:t>
      </w:r>
      <w:r>
        <w:rPr>
          <w:rFonts w:cs="Times New Roman" w:ascii="Times New Roman" w:hAnsi="Times New Roman"/>
          <w:sz w:val="22"/>
        </w:rPr>
        <w:t xml:space="preserve">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w:t>
      </w:r>
      <w:r>
        <w:rPr>
          <w:rFonts w:cs="Times New Roman" w:ascii="Times New Roman" w:hAnsi="Times New Roman"/>
          <w:color w:val="FF0000"/>
          <w:sz w:val="22"/>
        </w:rPr>
        <w:t>[</w:t>
      </w:r>
      <w:r>
        <w:rPr>
          <w:rFonts w:cs="Times New Roman" w:ascii="Times New Roman" w:hAnsi="Times New Roman"/>
          <w:sz w:val="22"/>
        </w:rPr>
        <w:t xml:space="preserve">Market Quotation will apply;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with respect to any Transaction that is a commodity swap, cross commodity swap, commodity cap, commodity floor, commodity collar, commodity option or any other similar transaction (including any option with respect to any of the foregoing or any combination of these transactions, Loss will apply</w:t>
      </w:r>
      <w:r>
        <w:rPr>
          <w:rFonts w:cs="Times New Roman" w:ascii="Times New Roman" w:hAnsi="Times New Roman"/>
          <w:color w:val="FF0000"/>
          <w:sz w:val="22"/>
        </w:rPr>
        <w:t>][</w:t>
      </w:r>
      <w:r>
        <w:rPr>
          <w:sz w:val="22"/>
        </w:rPr>
        <w:t>Market Quotation will apply to any Transaction with a Termination Date two years or less from the Early Termination Date, Loss will apply to any other Transaction,</w:t>
      </w:r>
      <w:r>
        <w:rPr>
          <w:color w:val="FF0000"/>
          <w:sz w:val="22"/>
        </w:rPr>
        <w:t>]</w:t>
      </w:r>
      <w:r>
        <w:rPr>
          <w:sz w:val="22"/>
        </w:rPr>
        <w:t xml:space="preserve"> </w:t>
      </w:r>
      <w:r>
        <w:rPr>
          <w:rFonts w:cs="Times New Roman" w:ascii="Times New Roman" w:hAnsi="Times New Roman"/>
          <w:color w:val="FF0000"/>
          <w:sz w:val="22"/>
        </w:rPr>
        <w:t>[</w:t>
      </w:r>
      <w:r>
        <w:rPr>
          <w:rFonts w:cs="Times New Roman" w:ascii="Times New Roman" w:hAnsi="Times New Roman"/>
          <w:sz w:val="22"/>
        </w:rPr>
        <w:t>Loss will apply,</w:t>
      </w:r>
      <w:r>
        <w:rPr>
          <w:rFonts w:cs="Times New Roman" w:ascii="Times New Roman" w:hAnsi="Times New Roman"/>
          <w:color w:val="FF0000"/>
          <w:sz w:val="22"/>
        </w:rPr>
        <w:t>]</w:t>
      </w:r>
      <w:r>
        <w:rPr>
          <w:rFonts w:cs="Times New Roman" w:ascii="Times New Roman" w:hAnsi="Times New Roman"/>
          <w:sz w:val="22"/>
        </w:rPr>
        <w:t xml:space="preserve">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w:t>
      </w:r>
      <w:r>
        <w:rPr>
          <w:rFonts w:cs="Times New Roman" w:ascii="Times New Roman" w:hAnsi="Times New Roman"/>
          <w:color w:val="FF0000"/>
          <w:sz w:val="22"/>
        </w:rPr>
        <w:t>[</w:t>
      </w:r>
      <w:r>
        <w:rPr>
          <w:rFonts w:cs="Times New Roman" w:ascii="Times New Roman" w:hAnsi="Times New Roman"/>
          <w:sz w:val="22"/>
        </w:rPr>
        <w:t>as to Party A,</w:t>
      </w:r>
      <w:r>
        <w:rPr>
          <w:rStyle w:val="FootnoteCharacters"/>
          <w:rStyle w:val="FootnoteReference"/>
          <w:rFonts w:cs="Times New Roman" w:ascii="Times New Roman" w:hAnsi="Times New Roman"/>
        </w:rPr>
        <w:footnoteReference w:id="4"/>
      </w:r>
      <w:r>
        <w:rPr>
          <w:rFonts w:cs="Times New Roman" w:ascii="Times New Roman" w:hAnsi="Times New Roman"/>
          <w:color w:val="FF0000"/>
          <w:sz w:val="22"/>
        </w:rPr>
        <w:t>]</w:t>
      </w:r>
      <w:r>
        <w:rPr>
          <w:rFonts w:cs="Times New Roman" w:ascii="Times New Roman" w:hAnsi="Times New Roman"/>
          <w:sz w:val="22"/>
        </w:rPr>
        <w:t xml:space="preserve"> if after such action or event such resulting, surviving, or transferee entity (which entity is the successor-in-interest to </w:t>
      </w:r>
      <w:r>
        <w:rPr>
          <w:rFonts w:cs="Times New Roman" w:ascii="Times New Roman" w:hAnsi="Times New Roman"/>
          <w:color w:val="FF0000"/>
          <w:sz w:val="22"/>
        </w:rPr>
        <w:t>[</w:t>
      </w:r>
      <w:r>
        <w:rPr>
          <w:rFonts w:cs="Times New Roman" w:ascii="Times New Roman" w:hAnsi="Times New Roman"/>
          <w:sz w:val="22"/>
        </w:rPr>
        <w:t>such party</w:t>
      </w:r>
      <w:r>
        <w:rPr>
          <w:rFonts w:cs="Times New Roman" w:ascii="Times New Roman" w:hAnsi="Times New Roman"/>
          <w:color w:val="FF0000"/>
          <w:sz w:val="22"/>
        </w:rPr>
        <w:t>][</w:t>
      </w:r>
      <w:r>
        <w:rPr>
          <w:rFonts w:cs="Times New Roman" w:ascii="Times New Roman" w:hAnsi="Times New Roman"/>
          <w:sz w:val="22"/>
        </w:rPr>
        <w:t>Party A</w:t>
      </w:r>
      <w:r>
        <w:rPr>
          <w:rStyle w:val="FootnoteCharacters"/>
          <w:rStyle w:val="FootnoteReference"/>
          <w:rFonts w:cs="Times New Roman" w:ascii="Times New Roman" w:hAnsi="Times New Roman"/>
        </w:rPr>
        <w:footnoteReference w:id="5"/>
      </w:r>
      <w:r>
        <w:rPr>
          <w:rFonts w:cs="Times New Roman" w:ascii="Times New Roman" w:hAnsi="Times New Roman"/>
          <w:color w:val="FF0000"/>
          <w:sz w:val="22"/>
        </w:rPr>
        <w:t>]</w:t>
      </w:r>
      <w:r>
        <w:rPr>
          <w:rFonts w:cs="Times New Roman" w:ascii="Times New Roman" w:hAnsi="Times New Roman"/>
          <w:sz w:val="22"/>
        </w:rPr>
        <w:t xml:space="preserve">) is directly or indirectly owned or controlled by </w:t>
      </w:r>
      <w:r>
        <w:rPr>
          <w:rFonts w:cs="Times New Roman" w:ascii="Times New Roman" w:hAnsi="Times New Roman"/>
          <w:color w:val="FF0000"/>
          <w:sz w:val="22"/>
        </w:rPr>
        <w:t>[</w:t>
      </w:r>
      <w:r>
        <w:rPr>
          <w:rFonts w:cs="Times New Roman" w:ascii="Times New Roman" w:hAnsi="Times New Roman"/>
          <w:sz w:val="22"/>
        </w:rPr>
        <w:t>such party’s Credit Support Provider, if any,</w:t>
      </w:r>
      <w:r>
        <w:rPr>
          <w:rFonts w:cs="Times New Roman" w:ascii="Times New Roman" w:hAnsi="Times New Roman"/>
          <w:color w:val="FF0000"/>
          <w:sz w:val="22"/>
        </w:rPr>
        <w:t>][</w:t>
      </w:r>
      <w:r>
        <w:rPr>
          <w:rFonts w:cs="Times New Roman" w:ascii="Times New Roman" w:hAnsi="Times New Roman"/>
          <w:sz w:val="22"/>
        </w:rPr>
        <w:t>Enron Corp.</w:t>
      </w:r>
      <w:r>
        <w:rPr>
          <w:rStyle w:val="FootnoteCharacters"/>
          <w:rStyle w:val="FootnoteReference"/>
          <w:rFonts w:cs="Times New Roman" w:ascii="Times New Roman" w:hAnsi="Times New Roman"/>
        </w:rPr>
        <w:footnoteReference w:id="6"/>
      </w:r>
      <w:r>
        <w:rPr>
          <w:rFonts w:cs="Times New Roman" w:ascii="Times New Roman" w:hAnsi="Times New Roman"/>
          <w:color w:val="FF0000"/>
          <w:sz w:val="22"/>
        </w:rPr>
        <w:t>]</w:t>
      </w:r>
      <w:r>
        <w:rPr>
          <w:rFonts w:cs="Times New Roman" w:ascii="Times New Roman" w:hAnsi="Times New Roman"/>
          <w:sz w:val="22"/>
        </w:rPr>
        <w:t xml:space="preserve"> and the Credit Support Documents supporting </w:t>
      </w:r>
      <w:r>
        <w:rPr>
          <w:rFonts w:cs="Times New Roman" w:ascii="Times New Roman" w:hAnsi="Times New Roman"/>
          <w:color w:val="FF0000"/>
          <w:sz w:val="22"/>
        </w:rPr>
        <w:t>[</w:t>
      </w:r>
      <w:r>
        <w:rPr>
          <w:rFonts w:cs="Times New Roman" w:ascii="Times New Roman" w:hAnsi="Times New Roman"/>
          <w:sz w:val="22"/>
        </w:rPr>
        <w:t>such party’s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w:t>
      </w:r>
      <w:r>
        <w:rPr>
          <w:rStyle w:val="FootnoteCharacters"/>
          <w:rStyle w:val="FootnoteReference"/>
          <w:rFonts w:cs="Times New Roman" w:ascii="Times New Roman" w:hAnsi="Times New Roman"/>
        </w:rPr>
        <w:footnoteReference w:id="7"/>
      </w:r>
      <w:r>
        <w:rPr>
          <w:rFonts w:cs="Times New Roman" w:ascii="Times New Roman" w:hAnsi="Times New Roman"/>
          <w:color w:val="FF0000"/>
          <w:sz w:val="22"/>
        </w:rPr>
        <w:t>]</w:t>
      </w:r>
      <w:r>
        <w:rPr>
          <w:rFonts w:cs="Times New Roman" w:ascii="Times New Roman" w:hAnsi="Times New Roman"/>
          <w:sz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any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sz w:val="22"/>
        </w:rPr>
        <w:t>(h)</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an additional Event of Default for purposes of Section 5(a):</w:t>
      </w:r>
      <w:r>
        <w:rPr>
          <w:rFonts w:cs="Times New Roman" w:ascii="Times New Roman" w:hAnsi="Times New Roman"/>
          <w:color w:val="FF0000"/>
          <w:sz w:val="22"/>
        </w:rPr>
        <w:t>]</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Insert Appropriate Tax Representations Module</w:t>
      </w:r>
      <w:r>
        <w:rPr>
          <w:rFonts w:cs="Times New Roman" w:ascii="Times New Roman" w:hAnsi="Times New Roman"/>
          <w:color w:val="FF0000"/>
          <w:sz w:val="22"/>
        </w:rPr>
        <w:t>]</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w:t>
        <w:tab/>
        <w:t>Tax forms, documents, or certificates to be delivered are:  {Insert Appropriate Tax Forms Module}</w:t>
      </w:r>
      <w:r>
        <w:rPr>
          <w:rFonts w:cs="Times New Roman" w:ascii="Times New Roman" w:hAnsi="Times New Roman"/>
          <w:color w:val="FF0000"/>
          <w:sz w:val="22"/>
        </w:rPr>
        <w:t>]</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Party A</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 Party B</w:t>
            </w:r>
            <w:r>
              <w:rPr>
                <w:rFonts w:cs="Times New Roman" w:ascii="Times New Roman" w:hAnsi="Times New Roman"/>
                <w:color w:val="FF0000"/>
                <w:sz w:val="22"/>
              </w:rPr>
              <w:t>]</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w:t>
            </w:r>
            <w:r>
              <w:rPr>
                <w:rFonts w:cs="Times New Roman" w:ascii="Times New Roman" w:hAnsi="Times New Roman"/>
                <w:color w:val="FF0000"/>
              </w:rPr>
              <w:t>[</w:t>
            </w:r>
            <w:r>
              <w:rPr>
                <w:rFonts w:cs="Times New Roman" w:ascii="Times New Roman" w:hAnsi="Times New Roman"/>
              </w:rPr>
              <w:t>or other governing body</w:t>
            </w:r>
            <w:r>
              <w:rPr>
                <w:rFonts w:cs="Times New Roman" w:ascii="Times New Roman" w:hAnsi="Times New Roman"/>
                <w:color w:val="FF0000"/>
              </w:rPr>
              <w:t>]</w:t>
            </w:r>
            <w:r>
              <w:rPr>
                <w:rFonts w:cs="Times New Roman" w:ascii="Times New Roman" w:hAnsi="Times New Roman"/>
              </w:rPr>
              <w:t xml:space="preserve"> (i) authorising this Agreement and the Transactions contemplated hereby (or the Credit Support Document, as the case may be) and (ii) authorising a specified person or persons to execute and deliver on its behalf this Agreement (or the Credit Support Document, as the case may be), </w:t>
            </w:r>
            <w:r>
              <w:rPr>
                <w:rFonts w:cs="Times New Roman" w:ascii="Times New Roman" w:hAnsi="Times New Roman"/>
                <w:color w:val="FF0000"/>
              </w:rPr>
              <w:t>[</w:t>
            </w:r>
            <w:r>
              <w:rPr>
                <w:rFonts w:cs="Times New Roman" w:ascii="Times New Roman" w:hAnsi="Times New Roman"/>
              </w:rPr>
              <w:t xml:space="preserve">and (b) copies of each party’s and its Credit Support Provider’s (if any) articles of incorporation and bylaws </w:t>
            </w:r>
            <w:r>
              <w:rPr>
                <w:rFonts w:cs="Times New Roman" w:ascii="Times New Roman" w:hAnsi="Times New Roman"/>
                <w:color w:val="FF0000"/>
              </w:rPr>
              <w:t>[</w:t>
            </w:r>
            <w:r>
              <w:rPr>
                <w:rFonts w:cs="Times New Roman" w:ascii="Times New Roman" w:hAnsi="Times New Roman"/>
              </w:rPr>
              <w:t>(or other constituent documents)</w:t>
            </w:r>
            <w:r>
              <w:rPr>
                <w:rFonts w:cs="Times New Roman" w:ascii="Times New Roman" w:hAnsi="Times New Roman"/>
                <w:color w:val="FF0000"/>
              </w:rPr>
              <w:t>]]</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A</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Legal opinion in form and substance satisfactory to Party B and its counsel</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No</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form and substance satisfactory to Party A and its counsel</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No</w:t>
            </w:r>
            <w:r>
              <w:rPr>
                <w:rFonts w:cs="Times New Roman" w:ascii="Times New Roman" w:hAnsi="Times New Roman"/>
                <w:color w:val="FF0000"/>
                <w:sz w:val="22"/>
              </w:rPr>
              <w:t>]</w:t>
            </w:r>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050"/>
        <w:gridCol w:w="342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5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Four Millbank</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London  Sw1P 3ET</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42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44 171 873 0147</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44 171 316 5300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at P. O. Box 4428, Houston, Texas  77210-4428 and facsimile no. (713) 853-2534, and (ii) Enron Capital &amp; Trade Resources Corp., Attention:  Assistant General Counsel, Trading Group at P. O. Box 4428, Houston, Texas  77210-4428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3960"/>
        <w:gridCol w:w="342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396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4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w:t>
      </w:r>
      <w:r>
        <w:rPr>
          <w:rFonts w:cs="Times New Roman" w:ascii="Times New Roman" w:hAnsi="Times New Roman"/>
          <w:color w:val="FF0000"/>
          <w:sz w:val="22"/>
        </w:rPr>
        <w:t>[</w:t>
      </w:r>
      <w:r>
        <w:rPr>
          <w:rFonts w:cs="Times New Roman" w:ascii="Times New Roman" w:hAnsi="Times New Roman"/>
          <w:sz w:val="22"/>
        </w:rPr>
        <w:t>not</w:t>
      </w:r>
      <w:r>
        <w:rPr>
          <w:rFonts w:cs="Times New Roman" w:ascii="Times New Roman" w:hAnsi="Times New Roman"/>
          <w:color w:val="FF0000"/>
          <w:sz w:val="22"/>
        </w:rPr>
        <w:t>]</w:t>
      </w:r>
      <w:r>
        <w:rPr>
          <w:rFonts w:cs="Times New Roman" w:ascii="Times New Roman" w:hAnsi="Times New Roman"/>
          <w:sz w:val="22"/>
        </w:rPr>
        <w:t xml:space="preserve"> a Multibranch Party </w:t>
      </w:r>
      <w:r>
        <w:rPr>
          <w:rFonts w:cs="Times New Roman" w:ascii="Times New Roman" w:hAnsi="Times New Roman"/>
          <w:color w:val="FF0000"/>
          <w:sz w:val="22"/>
        </w:rPr>
        <w:t>[</w:t>
      </w:r>
      <w:r>
        <w:rPr>
          <w:rFonts w:cs="Times New Roman" w:ascii="Times New Roman" w:hAnsi="Times New Roman"/>
          <w:sz w:val="22"/>
        </w:rPr>
        <w:t xml:space="preserve">and may act through the Offices specified in </w:t>
      </w:r>
      <w:r>
        <w:rPr>
          <w:rFonts w:cs="Times New Roman" w:ascii="Times New Roman" w:hAnsi="Times New Roman"/>
          <w:sz w:val="22"/>
          <w:u w:val="single"/>
        </w:rPr>
        <w:t>Annex B</w:t>
      </w:r>
      <w:r>
        <w:rPr>
          <w:rFonts w:cs="Times New Roman" w:ascii="Times New Roman" w:hAnsi="Times New Roman"/>
          <w:sz w:val="22"/>
        </w:rPr>
        <w:t xml:space="preserve"> hereto</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rFonts w:cs="Times New Roman" w:ascii="Times New Roman" w:hAnsi="Times New Roman"/>
          <w:color w:val="FF0000"/>
          <w:sz w:val="22"/>
        </w:rPr>
        <w:t>[</w:t>
      </w:r>
      <w:r>
        <w:rPr>
          <w:rFonts w:cs="Times New Roman" w:ascii="Times New Roman" w:hAnsi="Times New Roman"/>
          <w:sz w:val="22"/>
        </w:rPr>
        <w:t xml:space="preserve">(i) Guaranty dated as of the date hereof by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(ii) Guaranty dated as of the date hereof by ____________________ in favor of Party A as beneficiary thereof in the form attached hereto as </w:t>
      </w:r>
      <w:r>
        <w:rPr>
          <w:rFonts w:cs="Times New Roman" w:ascii="Times New Roman" w:hAnsi="Times New Roman"/>
          <w:sz w:val="22"/>
          <w:u w:val="single"/>
        </w:rPr>
        <w:t xml:space="preserve">Exhibit </w:t>
      </w:r>
      <w:r>
        <w:rPr>
          <w:rFonts w:cs="Times New Roman" w:ascii="Times New Roman" w:hAnsi="Times New Roman"/>
          <w:color w:val="FF0000"/>
          <w:sz w:val="22"/>
          <w:u w:val="single"/>
        </w:rPr>
        <w:t>[</w:t>
      </w:r>
      <w:r>
        <w:rPr>
          <w:rFonts w:cs="Times New Roman" w:ascii="Times New Roman" w:hAnsi="Times New Roman"/>
          <w:sz w:val="22"/>
          <w:u w:val="single"/>
        </w:rPr>
        <w:t>A</w:t>
      </w:r>
      <w:r>
        <w:rPr>
          <w:rFonts w:cs="Times New Roman" w:ascii="Times New Roman" w:hAnsi="Times New Roman"/>
          <w:color w:val="FF0000"/>
          <w:sz w:val="22"/>
          <w:u w:val="single"/>
        </w:rPr>
        <w:t>][</w:t>
      </w:r>
      <w:r>
        <w:rPr>
          <w:rFonts w:cs="Times New Roman" w:ascii="Times New Roman" w:hAnsi="Times New Roman"/>
          <w:sz w:val="22"/>
          <w:u w:val="single"/>
        </w:rPr>
        <w:t>B</w:t>
      </w:r>
      <w:r>
        <w:rPr>
          <w:rFonts w:cs="Times New Roman" w:ascii="Times New Roman" w:hAnsi="Times New Roman"/>
          <w:color w:val="FF0000"/>
          <w:sz w:val="22"/>
          <w:u w:val="single"/>
        </w:rPr>
        <w:t>]</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and (iii) </w:t>
      </w:r>
      <w:r>
        <w:rPr>
          <w:rFonts w:cs="Times New Roman" w:ascii="Times New Roman" w:hAnsi="Times New Roman"/>
          <w:color w:val="FF0000"/>
          <w:sz w:val="22"/>
        </w:rPr>
        <w:t>[</w:t>
      </w:r>
      <w:r>
        <w:rPr>
          <w:rFonts w:cs="Times New Roman" w:ascii="Times New Roman" w:hAnsi="Times New Roman"/>
          <w:sz w:val="22"/>
        </w:rPr>
        <w:t>Collateral and Exposure Provisions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ISDA Credit Support Annex</w:t>
      </w:r>
      <w:r>
        <w:rPr>
          <w:rFonts w:cs="Times New Roman" w:ascii="Times New Roman" w:hAnsi="Times New Roman"/>
          <w:color w:val="FF0000"/>
          <w:sz w:val="22"/>
        </w:rPr>
        <w:t>]</w:t>
      </w:r>
      <w:r>
        <w:rPr>
          <w:rFonts w:cs="Times New Roman" w:ascii="Times New Roman" w:hAnsi="Times New Roman"/>
          <w:sz w:val="22"/>
        </w:rPr>
        <w:t xml:space="preserve">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and (ii) Credit Support Provider means in relation to Party B,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laws of England and Wales.</w:t>
      </w:r>
      <w:r>
        <w:rPr>
          <w:rFonts w:cs="Times New Roman" w:ascii="Times New Roman" w:hAnsi="Times New Roman"/>
          <w:color w:val="FF0000"/>
          <w:sz w:val="22"/>
        </w:rPr>
        <w:t>]</w:t>
      </w:r>
      <w:r>
        <w:rPr>
          <w:rFonts w:cs="Times New Roman" w:ascii="Times New Roman" w:hAnsi="Times New Roman"/>
          <w:color w:val="000000"/>
          <w:sz w:val="22"/>
        </w:rPr>
        <w:t xml:space="preserve"> </w:t>
      </w:r>
      <w:r>
        <w:rPr>
          <w:rStyle w:val="FootnoteCharacters"/>
          <w:rStyle w:val="FootnoteReference"/>
          <w:rFonts w:cs="Times New Roman" w:ascii="Times New Roman" w:hAnsi="Times New Roman"/>
          <w:color w:val="000000"/>
        </w:rPr>
        <w:footnoteReference w:id="8"/>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r>
        <w:rPr>
          <w:rFonts w:cs="Times New Roman" w:ascii="Times New Roman" w:hAnsi="Times New Roman"/>
          <w:color w:val="FF0000"/>
          <w:sz w:val="22"/>
        </w:rPr>
        <w:t>]</w:t>
      </w:r>
      <w:r>
        <w:rPr>
          <w:rFonts w:cs="Times New Roman" w:ascii="Times New Roman" w:hAnsi="Times New Roman"/>
          <w:color w:val="000000"/>
          <w:sz w:val="22"/>
        </w:rPr>
        <w:t xml:space="preserve"> </w:t>
      </w:r>
      <w:r>
        <w:rPr>
          <w:rStyle w:val="FootnoteCharacters"/>
          <w:rStyle w:val="FootnoteReference"/>
          <w:rFonts w:cs="Times New Roman" w:ascii="Times New Roman" w:hAnsi="Times New Roman"/>
          <w:color w:val="000000"/>
        </w:rPr>
        <w:footnoteReference w:id="9"/>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tabs>
          <w:tab w:val="left" w:pos="720" w:leader="none"/>
        </w:tabs>
        <w:spacing w:lineRule="exact" w:line="240" w:before="240" w:after="0"/>
        <w:ind w:firstLine="720" w:start="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(b)</w:t>
        <w:tab/>
      </w:r>
      <w:r>
        <w:rPr>
          <w:rFonts w:cs="Times New Roman" w:ascii="Times New Roman" w:hAnsi="Times New Roman"/>
          <w:b/>
          <w:sz w:val="22"/>
        </w:rPr>
        <w:t xml:space="preserve">Jurisdiction. </w:t>
      </w:r>
      <w:r>
        <w:rPr>
          <w:rFonts w:cs="Times New Roman" w:ascii="Times New Roman" w:hAnsi="Times New Roman"/>
          <w:sz w:val="22"/>
        </w:rPr>
        <w:t xml:space="preserve"> </w:t>
      </w:r>
      <w:r>
        <w:rPr>
          <w:sz w:val="22"/>
        </w:rPr>
        <w:t>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r>
        <w:rPr>
          <w:rFonts w:cs="Times New Roman" w:ascii="Times New Roman" w:hAnsi="Times New Roman"/>
          <w:sz w:val="22"/>
        </w:rPr>
        <w:t>.</w:t>
      </w:r>
      <w:r>
        <w:rPr>
          <w:rFonts w:cs="Times New Roman" w:ascii="Times New Roman" w:hAnsi="Times New Roman"/>
          <w:color w:val="FF0000"/>
          <w:sz w:val="22"/>
        </w:rPr>
        <w: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rFonts w:cs="Times New Roman" w:ascii="Times New Roman" w:hAnsi="Times New Roman"/>
          <w:sz w:val="22"/>
        </w:rPr>
        <w:tab/>
      </w:r>
      <w:r>
        <w:rPr>
          <w:rFonts w:cs="Times New Roman" w:ascii="Times New Roman" w:hAnsi="Times New Roman"/>
          <w:color w:val="FF0000"/>
          <w:sz w:val="22"/>
        </w:rPr>
        <w:t>[</w:t>
      </w:r>
      <w:r>
        <w:rPr>
          <w:color w:val="000000"/>
          <w:sz w:val="22"/>
        </w:rPr>
        <w:t>(b)</w:t>
        <w:tab/>
      </w:r>
      <w:r>
        <w:rPr>
          <w:b/>
          <w:color w:val="000000"/>
          <w:sz w:val="22"/>
        </w:rPr>
        <w:t xml:space="preserve">Agreement To Arbitrate and Selection Of Arbitrators:  </w:t>
      </w:r>
      <w:r>
        <w:rPr>
          <w:color w:val="000000"/>
          <w:sz w:val="22"/>
        </w:rPr>
        <w:t>All disputes arising in connection with the present contract shall be finally settled under the Rules of Arbitration of the International Chamber of Commerce (the “Rules”) by three arbitrators.  Each party shall nominate one arbitrator who together shall then agree on a third arbitrator within thirty days of their confirmation.  The third arbitrator shall be a person who has over eight years professional experience in over-the-counter derivative products.</w:t>
      </w:r>
    </w:p>
    <w:p>
      <w:pPr>
        <w:pStyle w:val="Normal"/>
        <w:spacing w:lineRule="atLeast" w:line="240"/>
        <w:ind w:start="720" w:end="0"/>
        <w:jc w:val="both"/>
        <w:rPr>
          <w:color w:val="000000"/>
          <w:sz w:val="22"/>
        </w:rPr>
      </w:pPr>
      <w:r>
        <w:rPr>
          <w:color w:val="000000"/>
          <w:sz w:val="22"/>
        </w:rPr>
      </w:r>
    </w:p>
    <w:p>
      <w:pPr>
        <w:pStyle w:val="Normal"/>
        <w:spacing w:lineRule="atLeast" w:line="240"/>
        <w:ind w:start="720" w:end="0"/>
        <w:jc w:val="both"/>
        <w:rPr/>
      </w:pPr>
      <w:r>
        <w:rPr>
          <w:b/>
          <w:color w:val="000000"/>
          <w:sz w:val="22"/>
        </w:rPr>
        <w:tab/>
        <w:t>Governing Law, And Authority Of The Arbitrators:</w:t>
      </w:r>
      <w:r>
        <w:rPr>
          <w:color w:val="000000"/>
          <w:sz w:val="22"/>
        </w:rPr>
        <w:t xml:space="preserve">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of any jurisdiction, or under the Rules, the parties hereby waiving their right, if any, to recover any such damages.</w:t>
      </w:r>
    </w:p>
    <w:p>
      <w:pPr>
        <w:pStyle w:val="Normal"/>
        <w:spacing w:lineRule="atLeast" w:line="240"/>
        <w:ind w:start="720" w:end="0"/>
        <w:jc w:val="both"/>
        <w:rPr>
          <w:color w:val="000000"/>
          <w:sz w:val="22"/>
        </w:rPr>
      </w:pPr>
      <w:r>
        <w:rPr>
          <w:color w:val="000000"/>
          <w:sz w:val="22"/>
        </w:rPr>
      </w:r>
    </w:p>
    <w:p>
      <w:pPr>
        <w:pStyle w:val="Normal"/>
        <w:spacing w:lineRule="atLeast" w:line="240"/>
        <w:ind w:start="720" w:end="0"/>
        <w:jc w:val="both"/>
        <w:rPr/>
      </w:pPr>
      <w:r>
        <w:rPr>
          <w:b/>
          <w:color w:val="000000"/>
          <w:sz w:val="22"/>
        </w:rPr>
        <w:tab/>
        <w:t>Forum and Language For The Arbitration:</w:t>
      </w:r>
      <w:r>
        <w:rPr>
          <w:color w:val="000000"/>
          <w:sz w:val="22"/>
        </w:rPr>
        <w:t xml:space="preserve">  The arbitration proceeding shall be conducted in New York, New York and the language of such proceedings shall be in English.</w:t>
      </w:r>
    </w:p>
    <w:p>
      <w:pPr>
        <w:pStyle w:val="Normal"/>
        <w:spacing w:lineRule="atLeast" w:line="240"/>
        <w:ind w:start="720" w:end="0"/>
        <w:jc w:val="both"/>
        <w:rPr>
          <w:color w:val="000000"/>
          <w:sz w:val="22"/>
        </w:rPr>
      </w:pPr>
      <w:r>
        <w:rPr>
          <w:color w:val="000000"/>
          <w:sz w:val="22"/>
        </w:rPr>
      </w:r>
    </w:p>
    <w:p>
      <w:pPr>
        <w:pStyle w:val="Normal"/>
        <w:ind w:start="720" w:end="0"/>
        <w:jc w:val="both"/>
        <w:rPr>
          <w:color w:val="000000"/>
          <w:sz w:val="22"/>
        </w:rPr>
      </w:pPr>
      <w:r>
        <w:rPr>
          <w:b/>
          <w:color w:val="000000"/>
          <w:sz w:val="22"/>
        </w:rPr>
        <w:tab/>
        <w:t>Confidentiality:</w:t>
      </w:r>
      <w:r>
        <w:rPr>
          <w:color w:val="000000"/>
          <w:sz w:val="22"/>
        </w:rPr>
        <w:t xml:space="preserve">  To the fullest extent permitted by law, any arbitration proceeding and the arbitrators award shall be maintained in confidence by the parties.</w:t>
      </w:r>
      <w:r>
        <w:rPr>
          <w:color w:val="FF0000"/>
          <w:sz w:val="22"/>
        </w:rPr>
        <w:t>]</w:t>
      </w:r>
    </w:p>
    <w:p>
      <w:pPr>
        <w:pStyle w:val="Normal"/>
        <w:spacing w:lineRule="exact" w:line="240" w:before="240" w:after="0"/>
        <w:ind w:firstLine="720" w:start="720" w:end="0"/>
        <w:jc w:val="both"/>
        <w:rPr/>
      </w:pPr>
      <w:r>
        <w:rPr>
          <w:rFonts w:cs="Times New Roman" w:ascii="Times New Roman" w:hAnsi="Times New Roman"/>
          <w:color w:val="FF0000"/>
          <w:sz w:val="22"/>
        </w:rPr>
        <w:t>[</w:t>
      </w:r>
      <w:r>
        <w:rPr>
          <w:rFonts w:cs="Times New Roman" w:ascii="Times New Roman" w:hAnsi="Times New Roman"/>
          <w:sz w:val="22"/>
        </w:rPr>
        <w:t>(b)</w:t>
        <w:tab/>
      </w:r>
      <w:r>
        <w:rPr>
          <w:rFonts w:cs="Times New Roman" w:ascii="Times New Roman" w:hAnsi="Times New Roman"/>
          <w:b/>
          <w:sz w:val="22"/>
        </w:rPr>
        <w:t>Jurisdiction.</w:t>
      </w:r>
      <w:r>
        <w:rPr>
          <w:rFonts w:cs="Times New Roman" w:ascii="Times New Roman" w:hAnsi="Times New Roman"/>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Nothing in this Agreement precludes either party from bringing Proceedings in any jurisdiction, nor will the bringing of Proceedings in any one or more jurisdictions preclude the bringing of Proceedings in any other jurisdiction.</w:t>
      </w:r>
      <w:r>
        <w:rPr>
          <w:rFonts w:cs="Times New Roman" w:ascii="Times New Roman" w:hAnsi="Times New Roman"/>
          <w:color w:val="FF0000"/>
          <w:sz w:val="22"/>
        </w:rPr>
        <w: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w:t>
        <w:tab/>
      </w:r>
      <w:r>
        <w:rPr>
          <w:rFonts w:cs="Times New Roman" w:ascii="Times New Roman" w:hAnsi="Times New Roman"/>
          <w:b/>
          <w:sz w:val="22"/>
        </w:rPr>
        <w:t>Waiver of Jury Trial.</w:t>
      </w:r>
      <w:r>
        <w:rPr>
          <w:rFonts w:cs="Times New Roman" w:ascii="Times New Roman" w:hAnsi="Times New Roman"/>
          <w:sz w:val="22"/>
        </w:rPr>
        <w:t xml:space="preserve">  Each party to this Agreement hereby irrevocably waives any and all right to trial by jury with respect to any legal proceeding arising out of or relating to this Agreement or any Transaction contemplated hereby.</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sz w:val="22"/>
        </w:rPr>
        <w:footnoteReference w:id="10"/>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(j)</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Europe Finance &amp; Trading Limited, Four Millbank, London  SW1P 3ET</w:t>
      </w:r>
      <w:r>
        <w:rPr>
          <w:rFonts w:cs="Times New Roman" w:ascii="Times New Roman" w:hAnsi="Times New Roman"/>
          <w:color w:val="FF0000"/>
          <w:sz w:val="22"/>
        </w:rPr>
        <w:t>]</w:t>
      </w:r>
      <w:r>
        <w:rPr>
          <w:rFonts w:cs="Times New Roman" w:ascii="Times New Roman" w:hAnsi="Times New Roman"/>
          <w:sz w:val="22"/>
        </w:rPr>
        <w:t xml:space="preserve">; Party B appoints as its Process Agent, </w:t>
      </w:r>
      <w:r>
        <w:rPr>
          <w:rFonts w:cs="Times New Roman" w:ascii="Times New Roman" w:hAnsi="Times New Roman"/>
          <w:color w:val="FF0000"/>
          <w:sz w:val="22"/>
        </w:rPr>
        <w:t>[</w:t>
      </w:r>
      <w:r>
        <w:rPr>
          <w:rFonts w:cs="Times New Roman" w:ascii="Times New Roman" w:hAnsi="Times New Roman"/>
          <w:sz w:val="22"/>
        </w:rPr>
        <w:t>_____________</w:t>
      </w:r>
      <w:r>
        <w:rPr>
          <w:rFonts w:cs="Times New Roman" w:ascii="Times New Roman" w:hAnsi="Times New Roman"/>
          <w:color w:val="FF0000"/>
          <w:sz w:val="22"/>
        </w:rPr>
        <w:t>]</w:t>
      </w:r>
      <w:r>
        <w:rPr>
          <w:rFonts w:cs="Times New Roman" w:ascii="Times New Roman" w:hAnsi="Times New Roman"/>
          <w:sz w:val="22"/>
        </w:rPr>
        <w:t xml:space="preserve">, having an office in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 xml:space="preserve"> on the date of this Agreement at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(i), and (j):</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Standardisation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(i)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Without affecting or prejudicing the provisions of this Agreement requiring the calculation and payment of certain net payment amounts on Scheduled Payment Dates, all payments will be made without setoff or counterclaim;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i/>
          <w:sz w:val="22"/>
        </w:rPr>
        <w:t>,</w:t>
      </w:r>
      <w:r>
        <w:rPr>
          <w:rFonts w:cs="Times New Roman" w:ascii="Times New Roman" w:hAnsi="Times New Roman"/>
          <w:sz w:val="22"/>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BodyText"/>
        <w:widowControl/>
        <w:spacing w:before="240" w:after="0"/>
        <w:ind w:firstLine="720" w:end="0"/>
        <w:jc w:val="both"/>
        <w:rPr/>
      </w:pPr>
      <w:r>
        <w:rPr/>
        <w:t>(l)</w:t>
        <w:tab/>
      </w:r>
      <w:r>
        <w:rPr>
          <w:b/>
        </w:rPr>
        <w:t>European Monetary Union.</w:t>
      </w:r>
      <w:r>
        <w:rPr/>
        <w:t xml:space="preserve">  The provisions of Annexes 1 to 5 (inclusive) of the EMU Protocol, published by ISDA on May 6, 1998, are hereby incorporated in this Agreement.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(m)</w:t>
        <w:tab/>
      </w:r>
      <w:r>
        <w:rPr>
          <w:rFonts w:cs="Times New Roman" w:ascii="Times New Roman" w:hAnsi="Times New Roman"/>
          <w:b/>
          <w:sz w:val="22"/>
        </w:rPr>
        <w:t>Escrow.</w:t>
      </w:r>
      <w:r>
        <w:rPr>
          <w:rFonts w:cs="Times New Roman" w:ascii="Times New Roman" w:hAnsi="Times New Roman"/>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rFonts w:cs="Times New Roman" w:ascii="Times New Roman" w:hAnsi="Times New Roman"/>
          <w:color w:val="FF0000"/>
          <w:sz w:val="22"/>
        </w:rPr>
        <w:t>]</w:t>
      </w:r>
      <w:r>
        <w:rPr>
          <w:rStyle w:val="FootnoteCharacters"/>
          <w:rFonts w:cs="Times New Roman" w:ascii="Times New Roman" w:hAnsi="Times New Roman"/>
        </w:rPr>
        <w:t xml:space="preserve"> </w:t>
      </w:r>
      <w:r>
        <w:rPr>
          <w:rStyle w:val="FootnoteCharacters"/>
          <w:rStyle w:val="FootnoteReference"/>
          <w:rFonts w:cs="Times New Roman" w:ascii="Times New Roman" w:hAnsi="Times New Roman"/>
        </w:rPr>
        <w:footnoteReference w:id="11"/>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Normal"/>
        <w:tabs>
          <w:tab w:val="clear" w:pos="720"/>
          <w:tab w:val="left" w:pos="1350" w:leader="none"/>
        </w:tabs>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2"/>
        </w:rPr>
      </w:pPr>
      <w:r>
        <w:rPr>
          <w:rFonts w:cs="Times New Roman" w:ascii="Times New Roman" w:hAnsi="Times New Roman"/>
          <w:sz w:val="22"/>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INTERNATIONAL 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By:</w:t>
              <w:tab/>
              <w:t>Enron Europe Finance &amp; Trading Limited</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color w:val="FF0000"/>
                <w:sz w:val="22"/>
              </w:rPr>
              <w:t>[</w:t>
            </w:r>
            <w:r>
              <w:rPr>
                <w:rFonts w:cs="Times New Roman" w:ascii="Times New Roman" w:hAnsi="Times New Roman"/>
                <w:b/>
                <w:sz w:val="22"/>
              </w:rPr>
              <w:t>COUNTERPARTY</w:t>
            </w:r>
            <w:r>
              <w:rPr>
                <w:rFonts w:cs="Times New Roman" w:ascii="Times New Roman" w:hAnsi="Times New Roman"/>
                <w:b/>
                <w:color w:val="FF0000"/>
                <w:sz w:val="22"/>
              </w:rPr>
              <w:t>]</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ANNEX B</w:t>
        <w:tab/>
        <w:t>LIST OF APPROVED OFFICES</w:t>
      </w:r>
      <w:r>
        <w:rPr>
          <w:rFonts w:cs="Times New Roman" w:ascii="Times New Roman" w:hAnsi="Times New Roman"/>
          <w:color w:val="FF0000"/>
          <w:sz w:val="22"/>
        </w:rPr>
        <w: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rFonts w:cs="Times New Roman" w:ascii="Times New Roman" w:hAnsi="Times New Roman"/>
          <w:sz w:val="22"/>
        </w:rPr>
        <w:t xml:space="preserve">EXHIBIT </w:t>
      </w:r>
      <w:r>
        <w:rPr>
          <w:rFonts w:cs="Times New Roman" w:ascii="Times New Roman" w:hAnsi="Times New Roman"/>
          <w:color w:val="FF0000"/>
          <w:sz w:val="22"/>
        </w:rPr>
        <w:t>[</w:t>
      </w:r>
      <w:r>
        <w:rPr>
          <w:rFonts w:cs="Times New Roman" w:ascii="Times New Roman" w:hAnsi="Times New Roman"/>
          <w:sz w:val="22"/>
        </w:rPr>
        <w:t>A</w:t>
      </w: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rFonts w:cs="Times New Roman" w:ascii="Times New Roman" w:hAnsi="Times New Roman"/>
          <w:sz w:val="22"/>
        </w:rPr>
        <w:tab/>
        <w:t>FORM OF GUARANTY (PARTY B)</w:t>
      </w:r>
    </w:p>
    <w:p>
      <w:pPr>
        <w:pStyle w:val="Normal"/>
        <w:keepNext w:val="true"/>
        <w:keepLines/>
        <w:spacing w:lineRule="exact" w:line="240"/>
        <w:jc w:val="center"/>
        <w:rPr>
          <w:b/>
          <w:sz w:val="22"/>
        </w:rPr>
      </w:pPr>
      <w:r>
        <w:rPr>
          <w:b/>
          <w:sz w:val="22"/>
        </w:rPr>
        <w:t>Form #1</w:t>
      </w:r>
    </w:p>
    <w:p>
      <w:pPr>
        <w:pStyle w:val="Normal"/>
        <w:keepNext w:val="true"/>
        <w:keepLines/>
        <w:spacing w:lineRule="exact" w:line="240"/>
        <w:jc w:val="center"/>
        <w:rPr>
          <w:b/>
          <w:sz w:val="22"/>
        </w:rPr>
      </w:pPr>
      <w:r>
        <w:rPr>
          <w:b/>
          <w:sz w:val="22"/>
        </w:rPr>
      </w:r>
    </w:p>
    <w:p>
      <w:pPr>
        <w:pStyle w:val="Normal"/>
        <w:keepNext w:val="true"/>
        <w:keepLines/>
        <w:spacing w:lineRule="exact" w:line="240"/>
        <w:jc w:val="center"/>
        <w:rPr>
          <w:b/>
          <w:sz w:val="22"/>
        </w:rPr>
      </w:pPr>
      <w:r>
        <w:rPr>
          <w:b/>
          <w:sz w:val="22"/>
        </w:rPr>
      </w:r>
    </w:p>
    <w:p>
      <w:pPr>
        <w:pStyle w:val="Normal"/>
        <w:keepNext w:val="true"/>
        <w:keepLines/>
        <w:spacing w:lineRule="exact" w:line="240"/>
        <w:jc w:val="center"/>
        <w:rPr>
          <w:b/>
          <w:sz w:val="22"/>
        </w:rPr>
      </w:pPr>
      <w:r>
        <w:rPr>
          <w:b/>
          <w:sz w:val="22"/>
        </w:rPr>
        <w:t>U.S. WITHHOLDING TAX</w:t>
      </w:r>
    </w:p>
    <w:p>
      <w:pPr>
        <w:pStyle w:val="Normal"/>
        <w:keepNext w:val="true"/>
        <w:keepLines/>
        <w:spacing w:lineRule="exact" w:line="240"/>
        <w:jc w:val="center"/>
        <w:rPr>
          <w:b/>
          <w:sz w:val="22"/>
        </w:rPr>
      </w:pPr>
      <w:r>
        <w:rPr>
          <w:b/>
          <w:sz w:val="22"/>
        </w:rPr>
      </w:r>
    </w:p>
    <w:p>
      <w:pPr>
        <w:pStyle w:val="Normal"/>
        <w:spacing w:lineRule="exact" w:line="240"/>
        <w:jc w:val="center"/>
        <w:rPr>
          <w:b/>
          <w:sz w:val="22"/>
        </w:rPr>
      </w:pPr>
      <w:r>
        <w:rPr>
          <w:b/>
          <w:sz w:val="22"/>
        </w:rPr>
        <w:t>Party A:  Enron Capital &amp; Trade Resources International Corp.</w:t>
      </w:r>
    </w:p>
    <w:p>
      <w:pPr>
        <w:pStyle w:val="Normal"/>
        <w:spacing w:lineRule="exact" w:line="240"/>
        <w:jc w:val="center"/>
        <w:rPr>
          <w:b/>
          <w:sz w:val="22"/>
        </w:rPr>
      </w:pPr>
      <w:r>
        <w:rPr>
          <w:b/>
          <w:sz w:val="22"/>
        </w:rPr>
        <w:t>Party B:  Foreign Counterparty (U.K. and Non-U.K.)</w:t>
      </w:r>
    </w:p>
    <w:p>
      <w:pPr>
        <w:pStyle w:val="Normal"/>
        <w:spacing w:lineRule="exact" w:line="240"/>
        <w:jc w:val="center"/>
        <w:rPr>
          <w:b/>
          <w:sz w:val="22"/>
        </w:rPr>
      </w:pPr>
      <w:r>
        <w:rPr>
          <w:b/>
          <w:sz w:val="22"/>
        </w:rPr>
        <w:t>Acting Exclusively Through U.S. Branches or Offices</w:t>
      </w:r>
    </w:p>
    <w:p>
      <w:pPr>
        <w:pStyle w:val="Normal"/>
        <w:spacing w:lineRule="exact" w:line="240"/>
        <w:rPr>
          <w:b/>
          <w:sz w:val="22"/>
        </w:rPr>
      </w:pPr>
      <w:r>
        <w:rPr>
          <w:b/>
          <w:sz w:val="22"/>
        </w:rPr>
      </w:r>
    </w:p>
    <w:p>
      <w:pPr>
        <w:pStyle w:val="Normal"/>
        <w:spacing w:lineRule="exact" w:line="240"/>
        <w:rPr>
          <w:b/>
          <w:sz w:val="22"/>
        </w:rPr>
      </w:pPr>
      <w:r>
        <w:rPr>
          <w:b/>
          <w:sz w:val="22"/>
        </w:rPr>
      </w:r>
    </w:p>
    <w:p>
      <w:pPr>
        <w:pStyle w:val="Normal"/>
        <w:spacing w:lineRule="exact" w:line="240"/>
        <w:rPr>
          <w:b/>
          <w:sz w:val="22"/>
        </w:rPr>
      </w:pPr>
      <w:r>
        <w:rPr>
          <w:b/>
          <w:sz w:val="22"/>
        </w:rPr>
        <w:t>Part 2.</w:t>
        <w:tab/>
        <w:t>Tax Representations.</w:t>
      </w:r>
    </w:p>
    <w:p>
      <w:pPr>
        <w:pStyle w:val="Normal"/>
        <w:spacing w:lineRule="exact" w:line="240"/>
        <w:rPr>
          <w:b/>
          <w:sz w:val="22"/>
        </w:rPr>
      </w:pPr>
      <w:r>
        <w:rPr>
          <w:b/>
          <w:sz w:val="22"/>
        </w:rPr>
      </w:r>
    </w:p>
    <w:p>
      <w:pPr>
        <w:pStyle w:val="Normal"/>
        <w:spacing w:lineRule="exact" w:line="24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ind w:hanging="720" w:start="720" w:end="0"/>
        <w:jc w:val="both"/>
        <w:rPr>
          <w:sz w:val="22"/>
        </w:rPr>
      </w:pPr>
      <w:r>
        <w:rPr>
          <w:sz w:val="22"/>
        </w:rPr>
      </w:r>
    </w:p>
    <w:p>
      <w:pPr>
        <w:pStyle w:val="Normal"/>
        <w:spacing w:lineRule="exact" w:line="24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rPr>
          <w:sz w:val="22"/>
        </w:rPr>
      </w:pPr>
      <w:r>
        <w:rPr>
          <w:sz w:val="22"/>
        </w:rPr>
      </w:r>
    </w:p>
    <w:p>
      <w:pPr>
        <w:pStyle w:val="Normal"/>
        <w:spacing w:lineRule="exact" w:line="240"/>
        <w:ind w:hanging="720" w:start="720" w:end="0"/>
        <w:jc w:val="both"/>
        <w:rPr/>
      </w:pPr>
      <w:r>
        <w:rPr>
          <w:b/>
          <w:sz w:val="22"/>
        </w:rPr>
        <w:t>(b)</w:t>
        <w:tab/>
        <w:t>Payee Representations.</w:t>
      </w:r>
      <w:r>
        <w:rPr>
          <w:sz w:val="22"/>
        </w:rPr>
        <w:t xml:space="preserve">  For the purpose of Section 3(f), Party A makes no representations, and Party B makes the following representation:</w:t>
      </w:r>
    </w:p>
    <w:p>
      <w:pPr>
        <w:pStyle w:val="Normal"/>
        <w:spacing w:lineRule="exact" w:line="240"/>
        <w:ind w:hanging="720" w:start="720" w:end="0"/>
        <w:jc w:val="both"/>
        <w:rPr>
          <w:sz w:val="22"/>
        </w:rPr>
      </w:pPr>
      <w:r>
        <w:rPr>
          <w:sz w:val="22"/>
        </w:rPr>
      </w:r>
    </w:p>
    <w:p>
      <w:pPr>
        <w:pStyle w:val="Normal"/>
        <w:spacing w:lineRule="exact" w:line="240"/>
        <w:ind w:start="720" w:end="0"/>
        <w:jc w:val="both"/>
        <w:rPr>
          <w:sz w:val="22"/>
        </w:rPr>
      </w:pPr>
      <w:r>
        <w:rPr>
          <w:sz w:val="22"/>
        </w:rPr>
        <w:t>Each payment received or to be received by it in connection with this Agreement will be effectively connected with its conduct of a trade or business in the Specified Jurisdiction.</w:t>
      </w:r>
    </w:p>
    <w:p>
      <w:pPr>
        <w:pStyle w:val="Normal"/>
        <w:spacing w:lineRule="exact" w:line="240"/>
        <w:rPr>
          <w:sz w:val="22"/>
        </w:rPr>
      </w:pPr>
      <w:r>
        <w:rPr>
          <w:sz w:val="22"/>
        </w:rPr>
      </w:r>
    </w:p>
    <w:p>
      <w:pPr>
        <w:pStyle w:val="Normal"/>
        <w:spacing w:lineRule="exact" w:line="240"/>
        <w:rPr/>
      </w:pPr>
      <w:r>
        <w:rPr>
          <w:sz w:val="22"/>
        </w:rPr>
        <w:t>"</w:t>
      </w:r>
      <w:r>
        <w:rPr>
          <w:b/>
          <w:sz w:val="22"/>
        </w:rPr>
        <w:t>Specified Jurisdiction</w:t>
      </w:r>
      <w:r>
        <w:rPr>
          <w:sz w:val="22"/>
        </w:rPr>
        <w:t>" means the United States.</w:t>
      </w:r>
    </w:p>
    <w:p>
      <w:pPr>
        <w:pStyle w:val="Normal"/>
        <w:spacing w:lineRule="exact" w:line="240"/>
        <w:rPr>
          <w:b/>
          <w:sz w:val="22"/>
        </w:rPr>
      </w:pPr>
      <w:r>
        <w:rPr>
          <w:b/>
          <w:sz w:val="22"/>
        </w:rPr>
      </w:r>
    </w:p>
    <w:p>
      <w:pPr>
        <w:pStyle w:val="Normal"/>
        <w:spacing w:lineRule="exact" w:line="240"/>
        <w:rPr>
          <w:b/>
          <w:sz w:val="22"/>
        </w:rPr>
      </w:pPr>
      <w:r>
        <w:rPr>
          <w:b/>
          <w:sz w:val="22"/>
        </w:rPr>
        <w:t>Part 3.</w:t>
        <w:tab/>
        <w:t>Agreement to Deliver Documents.</w:t>
      </w:r>
    </w:p>
    <w:p>
      <w:pPr>
        <w:pStyle w:val="Normal"/>
        <w:spacing w:lineRule="exact" w:line="240" w:before="240" w:after="0"/>
        <w:jc w:val="both"/>
        <w:rPr>
          <w:sz w:val="22"/>
        </w:rPr>
      </w:pPr>
      <w:r>
        <w:rPr>
          <w:sz w:val="22"/>
        </w:rPr>
        <w:t>For the purpose of Section 4(a), the Tax forms, documents, or certificates to be delivered are:</w:t>
      </w:r>
    </w:p>
    <w:p>
      <w:pPr>
        <w:pStyle w:val="Normal"/>
        <w:spacing w:lineRule="exact" w:line="240"/>
        <w:jc w:val="both"/>
        <w:rPr>
          <w:sz w:val="22"/>
        </w:rPr>
      </w:pPr>
      <w:r>
        <w:rPr>
          <w:sz w:val="22"/>
        </w:rPr>
      </w:r>
    </w:p>
    <w:p>
      <w:pPr>
        <w:sectPr>
          <w:footerReference w:type="default" r:id="rId3"/>
          <w:footerReference w:type="first" r:id="rId4"/>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BodyTextIndent3"/>
        <w:rPr/>
      </w:pPr>
      <w:r>
        <w:rPr/>
        <w:t>(a)</w:t>
        <w:tab/>
        <w:t>Party B agrees to complete (accurately and in a manner reasonably satisfactory to Party A), execute, and deliver to Party A in duplicate a United States Internal Revenue Service Form 4224, or any successor form, (i) as of the date of this Agreement (the "Form 4224 Submission Date"), and thereafter prior to each successive anniversary of the Form 4224 Submission Date, (ii) promptly upon reasonable demand by Party A, and (iii) promptly upon learning that any such form previously provided by Party B has become obsolete or incorrect.</w:t>
      </w:r>
    </w:p>
    <w:p>
      <w:pPr>
        <w:pStyle w:val="Normal"/>
        <w:jc w:val="center"/>
        <w:rPr>
          <w:b/>
          <w:sz w:val="22"/>
        </w:rPr>
      </w:pPr>
      <w:r>
        <w:rPr>
          <w:b/>
          <w:sz w:val="22"/>
        </w:rPr>
        <w:t>Form #2</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U.S. WITHHOLDING TAX</w:t>
      </w:r>
    </w:p>
    <w:p>
      <w:pPr>
        <w:pStyle w:val="Normal"/>
        <w:jc w:val="center"/>
        <w:rPr>
          <w:b/>
          <w:sz w:val="22"/>
        </w:rPr>
      </w:pPr>
      <w:r>
        <w:rPr>
          <w:b/>
          <w:sz w:val="22"/>
        </w:rPr>
      </w:r>
    </w:p>
    <w:p>
      <w:pPr>
        <w:pStyle w:val="Normal"/>
        <w:jc w:val="center"/>
        <w:rPr>
          <w:b/>
          <w:sz w:val="22"/>
        </w:rPr>
      </w:pPr>
      <w:r>
        <w:rPr>
          <w:b/>
          <w:sz w:val="22"/>
        </w:rPr>
        <w:t>Party A: Enron Capital &amp; Trade Resources International Corp.</w:t>
      </w:r>
    </w:p>
    <w:p>
      <w:pPr>
        <w:pStyle w:val="Normal"/>
        <w:jc w:val="center"/>
        <w:rPr>
          <w:b/>
          <w:sz w:val="22"/>
        </w:rPr>
      </w:pPr>
      <w:r>
        <w:rPr>
          <w:b/>
          <w:sz w:val="22"/>
        </w:rPr>
        <w:t>Party B: U.K. Counterparty that is a Recognied Bank or a</w:t>
      </w:r>
    </w:p>
    <w:p>
      <w:pPr>
        <w:pStyle w:val="Normal"/>
        <w:jc w:val="center"/>
        <w:rPr>
          <w:b/>
          <w:sz w:val="22"/>
        </w:rPr>
      </w:pPr>
      <w:r>
        <w:rPr>
          <w:b/>
          <w:sz w:val="22"/>
        </w:rPr>
        <w:t>Recognized Swaps Dealer Acting Through Non-U.S. Branches or Offices</w:t>
      </w:r>
    </w:p>
    <w:p>
      <w:pPr>
        <w:pStyle w:val="Normal"/>
        <w:rPr>
          <w:b/>
          <w:sz w:val="22"/>
        </w:rPr>
      </w:pPr>
      <w:r>
        <w:rPr>
          <w:b/>
          <w:sz w:val="22"/>
        </w:rPr>
      </w:r>
    </w:p>
    <w:p>
      <w:pPr>
        <w:pStyle w:val="Normal"/>
        <w:tabs>
          <w:tab w:val="clear" w:pos="720"/>
          <w:tab w:val="left" w:pos="1170" w:leader="none"/>
        </w:tabs>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ind w:hanging="2610" w:start="2610" w:end="0"/>
        <w:rPr/>
      </w:pPr>
      <w:r>
        <w:rPr>
          <w:sz w:val="22"/>
        </w:rPr>
        <w:t>"</w:t>
      </w:r>
      <w:r>
        <w:rPr>
          <w:b/>
          <w:sz w:val="22"/>
        </w:rPr>
        <w:t>Specified Treaty</w:t>
      </w:r>
      <w:r>
        <w:rPr>
          <w:sz w:val="22"/>
        </w:rPr>
        <w:t>" means the income tax treaty between the United States and the United Kingdom.</w:t>
      </w:r>
    </w:p>
    <w:p>
      <w:pPr>
        <w:pStyle w:val="Normal"/>
        <w:spacing w:lineRule="exact" w:line="240" w:before="240" w:after="0"/>
        <w:rPr/>
      </w:pPr>
      <w:r>
        <w:rPr>
          <w:sz w:val="22"/>
        </w:rPr>
        <w:t>"</w:t>
      </w:r>
      <w:r>
        <w:rPr>
          <w:b/>
          <w:sz w:val="22"/>
        </w:rPr>
        <w:t>Specified Jurisdiction</w:t>
      </w:r>
      <w:r>
        <w:rPr>
          <w:sz w:val="22"/>
        </w:rPr>
        <w:t>" means the United States.</w:t>
      </w:r>
    </w:p>
    <w:p>
      <w:pPr>
        <w:pStyle w:val="Normal"/>
        <w:spacing w:lineRule="exact" w:line="240" w:before="240" w:after="0"/>
        <w:ind w:hanging="720" w:start="720" w:end="0"/>
        <w:rPr>
          <w:b/>
          <w:sz w:val="22"/>
        </w:rPr>
      </w:pPr>
      <w:r>
        <w:rPr>
          <w:b/>
          <w:sz w:val="22"/>
        </w:rPr>
        <w:t>Part 3.  Agreement to Deliver Documents.</w:t>
      </w:r>
    </w:p>
    <w:p>
      <w:pPr>
        <w:pStyle w:val="BodyText"/>
        <w:widowControl/>
        <w:spacing w:lineRule="exact" w:line="240" w:before="240" w:after="0"/>
        <w:rPr>
          <w:rFonts w:ascii="Tms Rmn;Times New Roman" w:hAnsi="Tms Rmn;Times New Roman" w:cs="Tms Rmn;Times New Roman"/>
        </w:rPr>
      </w:pPr>
      <w:r>
        <w:rPr>
          <w:rFonts w:cs="Tms Rmn;Times New Roman" w:ascii="Tms Rmn;Times New Roman" w:hAnsi="Tms Rmn;Times New Roman"/>
        </w:rPr>
        <w:t>For the purpose of Section 4(a), the Tax forms, documents, or certificates to be delivered are:</w:t>
      </w:r>
    </w:p>
    <w:p>
      <w:p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Service Form 1001, or any successor form, (i) as of the date of this Agreement (the "Form 1001 Submission Date"), and thereafter prior to the end of the calendar year in which the second anniversary of the Form 1001 Submission Date occurs, and thereafter prior to the end of each successive three calendar year period, (ii) promptly upon reasonable demand by Party A, and (iii) promptly upon learning that any such form previously provided by Party B has become obsolete or incorrect.</w:t>
      </w:r>
    </w:p>
    <w:p>
      <w:pPr>
        <w:pStyle w:val="Normal"/>
        <w:spacing w:lineRule="exact" w:line="240" w:before="240" w:after="0"/>
        <w:ind w:hanging="720" w:start="1440" w:end="0"/>
        <w:jc w:val="both"/>
        <w:rPr>
          <w:sz w:val="22"/>
        </w:rPr>
      </w:pPr>
      <w:r>
        <w:rPr>
          <w:sz w:val="22"/>
        </w:rPr>
        <w:t>(b)</w:t>
        <w:tab/>
        <w:t>Party B agrees to complete (accurately and in a manner reasonably satisfactory to Party A), execute, and deliver to Party A a United States Internal Revenue Service Form W-8, or any successor form, (i) as of the date of this Agreement (the "Form W-8 Submission Date"), and thereafter prior to the end of the calendar year in which the second anniversary of the Form W-8 Submission Date occurs, and thereafter prior to the end of each successive three calendar year period, (ii) promptly upon reasonable demand by Party A, and (iii) promptly upon learning that any such form previously provided by Party B has become obsolete or incorrect.</w:t>
      </w:r>
      <w:r>
        <w:rPr>
          <w:rStyle w:val="FootnoteCharacters"/>
          <w:rStyle w:val="FootnoteReference"/>
          <w:sz w:val="22"/>
        </w:rPr>
        <w:footnoteReference w:id="12"/>
      </w:r>
    </w:p>
    <w:p>
      <w:pPr>
        <w:sectPr>
          <w:footerReference w:type="default" r:id="rId5"/>
          <w:footerReference w:type="first" r:id="rId6"/>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spacing w:lineRule="exact" w:line="240" w:before="240" w:after="0"/>
        <w:ind w:hanging="720" w:start="1440" w:end="0"/>
        <w:jc w:val="both"/>
        <w:rPr>
          <w:sz w:val="22"/>
        </w:rPr>
      </w:pPr>
      <w:r>
        <w:rPr>
          <w:sz w:val="22"/>
        </w:rPr>
        <w:t>(c)</w:t>
        <w:tab/>
        <w:t>Party B agrees to complete (accurately and in a manner reasonably satisfactory to Party A), execute, and deliver to Party A a United States Internal Revenue Service Form 4224, or any successor form, in respect of any payments received or to be received by Party B in connection with this Agreement that are effectively connected or otherwise attributable to the conduct of a trade or business (if any) by Party B in the United States (i) on a date which is before the first Scheduled Payment Date on which any such payment is or may be so connected or attributable (the "Form 4224 Submission Date"), and thereafter prior to each successive anniversary of the Form 4224 Submission Date, (ii) promptly upon reasonable demand by Party A, and (iii) promptly upon learning that any such form previously provided by Party B has become obsolete or incorrect.</w:t>
      </w:r>
    </w:p>
    <w:p>
      <w:pPr>
        <w:pStyle w:val="Normal"/>
        <w:spacing w:lineRule="exact" w:line="240"/>
        <w:jc w:val="center"/>
        <w:rPr>
          <w:b/>
          <w:sz w:val="22"/>
        </w:rPr>
      </w:pPr>
      <w:r>
        <w:rPr>
          <w:b/>
          <w:sz w:val="22"/>
        </w:rPr>
        <w:t>Form #3</w:t>
      </w:r>
    </w:p>
    <w:p>
      <w:pPr>
        <w:pStyle w:val="Normal"/>
        <w:spacing w:lineRule="exact" w:line="240"/>
        <w:jc w:val="center"/>
        <w:rPr>
          <w:b/>
          <w:sz w:val="22"/>
        </w:rPr>
      </w:pPr>
      <w:r>
        <w:rPr>
          <w:b/>
          <w:sz w:val="22"/>
        </w:rPr>
      </w:r>
    </w:p>
    <w:p>
      <w:pPr>
        <w:pStyle w:val="Normal"/>
        <w:spacing w:lineRule="exact" w:line="240"/>
        <w:jc w:val="center"/>
        <w:rPr>
          <w:b/>
          <w:sz w:val="22"/>
        </w:rPr>
      </w:pPr>
      <w:r>
        <w:rPr>
          <w:b/>
          <w:sz w:val="22"/>
        </w:rPr>
      </w:r>
    </w:p>
    <w:p>
      <w:pPr>
        <w:pStyle w:val="Normal"/>
        <w:spacing w:lineRule="exact" w:line="240"/>
        <w:jc w:val="center"/>
        <w:rPr>
          <w:b/>
          <w:sz w:val="22"/>
        </w:rPr>
      </w:pPr>
      <w:r>
        <w:rPr>
          <w:b/>
          <w:sz w:val="22"/>
        </w:rPr>
        <w:t>U.S. WITHHOLDING TAX</w:t>
      </w:r>
    </w:p>
    <w:p>
      <w:pPr>
        <w:pStyle w:val="Normal"/>
        <w:spacing w:lineRule="exact" w:line="240"/>
        <w:jc w:val="center"/>
        <w:rPr>
          <w:b/>
          <w:sz w:val="22"/>
        </w:rPr>
      </w:pPr>
      <w:r>
        <w:rPr>
          <w:b/>
          <w:sz w:val="22"/>
        </w:rPr>
      </w:r>
    </w:p>
    <w:p>
      <w:pPr>
        <w:pStyle w:val="Normal"/>
        <w:jc w:val="center"/>
        <w:rPr>
          <w:b/>
          <w:sz w:val="22"/>
        </w:rPr>
      </w:pPr>
      <w:r>
        <w:rPr>
          <w:b/>
          <w:sz w:val="22"/>
        </w:rPr>
        <w:t>Party A: Enron Capital &amp; Trade Resources International Corp.</w:t>
      </w:r>
    </w:p>
    <w:p>
      <w:pPr>
        <w:pStyle w:val="Normal"/>
        <w:jc w:val="center"/>
        <w:rPr>
          <w:b/>
          <w:sz w:val="22"/>
        </w:rPr>
      </w:pPr>
      <w:r>
        <w:rPr>
          <w:b/>
          <w:sz w:val="22"/>
        </w:rPr>
        <w:t>Party B: Foreign Counterparty (Other than a U.K.</w:t>
      </w:r>
    </w:p>
    <w:p>
      <w:pPr>
        <w:pStyle w:val="Normal"/>
        <w:jc w:val="center"/>
        <w:rPr>
          <w:b/>
          <w:sz w:val="22"/>
        </w:rPr>
      </w:pPr>
      <w:r>
        <w:rPr>
          <w:b/>
          <w:sz w:val="22"/>
        </w:rPr>
        <w:t>Recognized Bank or Recognized Swaps Dealer) Acting</w:t>
      </w:r>
    </w:p>
    <w:p>
      <w:pPr>
        <w:pStyle w:val="Normal"/>
        <w:jc w:val="center"/>
        <w:rPr>
          <w:b/>
          <w:sz w:val="22"/>
        </w:rPr>
      </w:pPr>
      <w:r>
        <w:rPr>
          <w:b/>
          <w:sz w:val="22"/>
        </w:rPr>
        <w:t>Through Non-U.S. Branches or Offices</w:t>
      </w:r>
    </w:p>
    <w:p>
      <w:pPr>
        <w:pStyle w:val="Normal"/>
        <w:tabs>
          <w:tab w:val="clear" w:pos="720"/>
          <w:tab w:val="left" w:pos="1170" w:leader="none"/>
        </w:tabs>
        <w:spacing w:lineRule="exact" w:line="480"/>
        <w:rPr>
          <w:b/>
          <w:sz w:val="22"/>
        </w:rPr>
      </w:pPr>
      <w:r>
        <w:rPr>
          <w:b/>
          <w:sz w:val="22"/>
        </w:rPr>
        <w:t>Part 2.</w:t>
        <w:tab/>
        <w:t>Tax Representations.</w:t>
      </w:r>
    </w:p>
    <w:p>
      <w:pPr>
        <w:pStyle w:val="Normal"/>
        <w:spacing w:lineRule="exact" w:line="240" w:before="240" w:after="0"/>
        <w:ind w:hanging="720" w:start="720" w:end="0"/>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w:t>
      </w:r>
    </w:p>
    <w:p>
      <w:pPr>
        <w:pStyle w:val="BodyTextIndent"/>
        <w:widowControl/>
        <w:spacing w:before="240" w:after="0"/>
        <w:rPr>
          <w:rFonts w:ascii="Tms Rmn;Times New Roman" w:hAnsi="Tms Rmn;Times New Roman" w:cs="Tms Rmn;Times New Roman"/>
        </w:rPr>
      </w:pPr>
      <w:r>
        <w:rPr>
          <w:rFonts w:cs="Tms Rmn;Times New Roman" w:ascii="Tms Rmn;Times New Roman" w:hAnsi="Tms Rmn;Times New Roman"/>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rPr/>
      </w:pPr>
      <w:r>
        <w:rPr>
          <w:sz w:val="22"/>
        </w:rPr>
        <w:t>"</w:t>
      </w:r>
      <w:r>
        <w:rPr>
          <w:b/>
          <w:sz w:val="22"/>
        </w:rPr>
        <w:t>Specified Treaty</w:t>
      </w:r>
      <w:r>
        <w:rPr>
          <w:sz w:val="22"/>
        </w:rPr>
        <w:t>" means, with respect to Party A, the income tax treaty between the United States and [Identify Relevant Treaty].</w:t>
      </w:r>
    </w:p>
    <w:p>
      <w:pPr>
        <w:pStyle w:val="Normal"/>
        <w:spacing w:lineRule="exact" w:line="240" w:before="240" w:after="0"/>
        <w:rPr/>
      </w:pPr>
      <w:r>
        <w:rPr>
          <w:sz w:val="22"/>
        </w:rPr>
        <w:t>"</w:t>
      </w:r>
      <w:r>
        <w:rPr>
          <w:b/>
          <w:sz w:val="22"/>
        </w:rPr>
        <w:t>Specified Jurisdiction</w:t>
      </w:r>
      <w:r>
        <w:rPr>
          <w:sz w:val="22"/>
        </w:rPr>
        <w:t>" means, with respect to Party A, [Identify Relevant Jurisdiction].</w:t>
      </w:r>
    </w:p>
    <w:p>
      <w:pPr>
        <w:pStyle w:val="Normal"/>
        <w:spacing w:lineRule="exact" w:line="240" w:before="240" w:after="0"/>
        <w:rPr/>
      </w:pPr>
      <w:r>
        <w:rPr>
          <w:sz w:val="22"/>
        </w:rPr>
        <w:t>"</w:t>
      </w:r>
      <w:r>
        <w:rPr>
          <w:b/>
          <w:sz w:val="22"/>
        </w:rPr>
        <w:t>Specified Treaty</w:t>
      </w:r>
      <w:r>
        <w:rPr>
          <w:sz w:val="22"/>
        </w:rPr>
        <w:t>" means, with respect to Party B, the income tax treaty between the United States and [Identify Relevant Treaty].</w:t>
      </w:r>
    </w:p>
    <w:p>
      <w:pPr>
        <w:pStyle w:val="Normal"/>
        <w:spacing w:lineRule="exact" w:line="240" w:before="240" w:after="0"/>
        <w:rPr/>
      </w:pPr>
      <w:r>
        <w:rPr>
          <w:sz w:val="22"/>
        </w:rPr>
        <w:t>"</w:t>
      </w:r>
      <w:r>
        <w:rPr>
          <w:b/>
          <w:sz w:val="22"/>
        </w:rPr>
        <w:t>Specified Jurisdiction</w:t>
      </w:r>
      <w:r>
        <w:rPr>
          <w:sz w:val="22"/>
        </w:rPr>
        <w:t>" means, with respect to Party B, the United States.</w:t>
      </w:r>
    </w:p>
    <w:p>
      <w:pPr>
        <w:pStyle w:val="Normal"/>
        <w:spacing w:lineRule="exact" w:line="480"/>
        <w:rPr>
          <w:b/>
          <w:sz w:val="22"/>
        </w:rPr>
      </w:pPr>
      <w:r>
        <w:rPr>
          <w:b/>
          <w:sz w:val="22"/>
        </w:rPr>
        <w:t>Part 3.</w:t>
        <w:tab/>
        <w:t>Agreement to Deliver Documents.</w:t>
      </w:r>
    </w:p>
    <w:p>
      <w:pPr>
        <w:pStyle w:val="Normal"/>
        <w:spacing w:lineRule="exact" w:line="240" w:before="240" w:after="0"/>
        <w:rPr>
          <w:sz w:val="22"/>
        </w:rPr>
      </w:pPr>
      <w:r>
        <w:rPr>
          <w:sz w:val="22"/>
        </w:rPr>
        <w:t>For the purpose of Section 4(a), the Tax forms, documents, or certificates to be delivered are:</w:t>
      </w:r>
    </w:p>
    <w:p>
      <w:pPr>
        <w:pStyle w:val="Normal"/>
        <w:spacing w:lineRule="exact" w:line="240" w:before="240" w:after="0"/>
        <w:ind w:hanging="720" w:start="720" w:end="0"/>
        <w:jc w:val="both"/>
        <w:rPr>
          <w:sz w:val="22"/>
        </w:rPr>
      </w:pPr>
      <w:r>
        <w:rPr>
          <w:sz w:val="22"/>
        </w:rPr>
        <w:t>(a)</w:t>
        <w:tab/>
        <w:t>Party B agrees to complete (accurately and in a manner reasonably satisfactory to Party A), execute, and deliver to Party A a United States Internal Revenue Service Form 1001, or any successor form, (i) as of the date of this Agreement (the "Form 1001 Submission Date"), and thereafter prior to the end of the calendar year in which the second anniversary of the Form 1001 Submission Date occurs, and thereafter prior to the end of each successive three calendar year period, (ii) promptly upon reasonable demand by Party A, and (iii) promptly upon learning that any such form previously provided by Party B has become obsolete or incorrect.</w:t>
      </w:r>
    </w:p>
    <w:p>
      <w:pPr>
        <w:pStyle w:val="Normal"/>
        <w:spacing w:lineRule="exact" w:line="240" w:before="240" w:after="0"/>
        <w:ind w:hanging="720" w:start="720" w:end="0"/>
        <w:jc w:val="both"/>
        <w:rPr>
          <w:sz w:val="22"/>
        </w:rPr>
      </w:pPr>
      <w:r>
        <w:rPr>
          <w:sz w:val="22"/>
        </w:rPr>
        <w:t>(b)</w:t>
        <w:tab/>
        <w:t>Party B agrees to complete (accurately and in a manner reasonably satisfactory to Party A), execute, and deliver to Party A a United States Internal Revenue Service Form W-8, or any successor form, (i) as of the date of this Agreement (the "Form W-8 Submission Date"), and thereafter prior to the end of the calendar year in which the second anniversary of the Form W-8 Submission Date occurs, and thereafter prior to the end of each successive three calendar year period, (ii) promptly upon reasonable demand by Party A, and (iii) promptly upon learning that any such form previously provided by Party B has become obsolete or incorrect.</w:t>
      </w:r>
      <w:r>
        <w:rPr>
          <w:rStyle w:val="FootnoteCharacters"/>
          <w:rStyle w:val="FootnoteReference"/>
          <w:sz w:val="22"/>
        </w:rPr>
        <w:footnoteReference w:id="13"/>
      </w:r>
    </w:p>
    <w:p>
      <w:pPr>
        <w:sectPr>
          <w:footerReference w:type="default" r:id="rId7"/>
          <w:footerReference w:type="first" r:id="rId8"/>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BodyTextIndent3"/>
        <w:spacing w:before="240" w:after="0"/>
        <w:rPr/>
      </w:pPr>
      <w:r>
        <w:rPr/>
        <w:t>(c)</w:t>
        <w:tab/>
        <w:t>Party B agrees to complete (accurately and in a manner reasonably satisfactory to Party A), execute, and deliver to Party A a United States Internal Revenue Service Form 4224, or any successor form, in respect of any payments received or to be received by Party B in connection with this Agreement that are effectively connected or otherwise attributable to the conduct of a trade or business (if any) by Party B in the United States (i) on a date which is before the first Scheduled Payment Date on which any such payment is or may be so connected or attributable (the "Form 4224 Submission Date"), and thereafter prior to each successive anniversary of the Form 4224 Submission Date, (ii) promptly upon reasonable demand by Party A, and (iii) promptly upon learning that any such form previously provided by Party B has become obsolete or incorrect.</w:t>
      </w:r>
    </w:p>
    <w:p>
      <w:pPr>
        <w:pStyle w:val="Normal"/>
        <w:jc w:val="center"/>
        <w:rPr>
          <w:b/>
          <w:sz w:val="22"/>
        </w:rPr>
      </w:pPr>
      <w:r>
        <w:rPr>
          <w:b/>
          <w:sz w:val="22"/>
        </w:rPr>
        <w:t>Form #4</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U.S. WITHHOLDING TAX</w:t>
      </w:r>
    </w:p>
    <w:p>
      <w:pPr>
        <w:pStyle w:val="Normal"/>
        <w:jc w:val="center"/>
        <w:rPr>
          <w:b/>
          <w:sz w:val="22"/>
        </w:rPr>
      </w:pPr>
      <w:r>
        <w:rPr>
          <w:b/>
          <w:sz w:val="22"/>
        </w:rPr>
      </w:r>
    </w:p>
    <w:p>
      <w:pPr>
        <w:pStyle w:val="Normal"/>
        <w:jc w:val="center"/>
        <w:rPr>
          <w:b/>
          <w:sz w:val="22"/>
        </w:rPr>
      </w:pPr>
      <w:r>
        <w:rPr>
          <w:b/>
          <w:sz w:val="22"/>
        </w:rPr>
        <w:t>Party A: Enron Capital &amp; Trade Resources International Corp.</w:t>
      </w:r>
    </w:p>
    <w:p>
      <w:pPr>
        <w:pStyle w:val="Normal"/>
        <w:jc w:val="center"/>
        <w:rPr>
          <w:b/>
          <w:sz w:val="22"/>
        </w:rPr>
      </w:pPr>
      <w:r>
        <w:rPr>
          <w:b/>
          <w:sz w:val="22"/>
        </w:rPr>
        <w:t>Party B: U.S. Counterparty</w:t>
      </w:r>
    </w:p>
    <w:p>
      <w:pPr>
        <w:pStyle w:val="Normal"/>
        <w:tabs>
          <w:tab w:val="clear" w:pos="720"/>
          <w:tab w:val="left" w:pos="1080" w:leader="none"/>
        </w:tabs>
        <w:spacing w:lineRule="exact" w:line="480"/>
        <w:rPr>
          <w:b/>
          <w:sz w:val="22"/>
        </w:rPr>
      </w:pPr>
      <w:r>
        <w:rPr>
          <w:b/>
          <w:sz w:val="22"/>
        </w:rPr>
        <w:t>Part 2.</w:t>
        <w:tab/>
        <w:t>Tax Representations.</w:t>
      </w:r>
    </w:p>
    <w:p>
      <w:pPr>
        <w:pStyle w:val="Normal"/>
        <w:spacing w:lineRule="exact" w:line="240" w:before="240" w:after="0"/>
        <w:ind w:hanging="720" w:start="720" w:end="0"/>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rPr>
          <w:sz w:val="22"/>
        </w:rPr>
      </w:pPr>
      <w:r>
        <w:rPr>
          <w:sz w:val="22"/>
        </w:rPr>
        <w:t>(i)</w:t>
        <w:tab/>
        <w:t>The following representation applies to Party A:</w:t>
      </w:r>
    </w:p>
    <w:p>
      <w:pPr>
        <w:pStyle w:val="Normal"/>
        <w:spacing w:lineRule="exact" w:line="240" w:before="240" w:after="0"/>
        <w:ind w:start="900" w:end="0"/>
        <w:rPr>
          <w:sz w:val="22"/>
        </w:rPr>
      </w:pPr>
      <w:r>
        <w:rPr>
          <w:sz w:val="22"/>
        </w:rPr>
        <w:t>Party A is a corporation organised under the law of the State of Delaware.</w:t>
      </w:r>
    </w:p>
    <w:p>
      <w:pPr>
        <w:pStyle w:val="Normal"/>
        <w:spacing w:lineRule="exact" w:line="240" w:before="240" w:after="0"/>
        <w:ind w:hanging="720" w:start="900" w:end="0"/>
        <w:rPr>
          <w:sz w:val="22"/>
        </w:rPr>
      </w:pPr>
      <w:r>
        <w:rPr>
          <w:sz w:val="22"/>
        </w:rPr>
        <w:t>(ii)</w:t>
        <w:tab/>
        <w:t>The following representation applies to Party B:</w:t>
      </w:r>
    </w:p>
    <w:p>
      <w:pPr>
        <w:pStyle w:val="Normal"/>
        <w:spacing w:lineRule="exact" w:line="240" w:before="240" w:after="0"/>
        <w:ind w:start="900" w:end="0"/>
        <w:rPr>
          <w:sz w:val="22"/>
        </w:rPr>
      </w:pPr>
      <w:r>
        <w:rPr>
          <w:sz w:val="22"/>
        </w:rPr>
        <w:t>Party B is a [corporation/partnership] organised under the law of the State of [specify].</w:t>
      </w:r>
    </w:p>
    <w:p>
      <w:pPr>
        <w:pStyle w:val="Normal"/>
        <w:tabs>
          <w:tab w:val="clear" w:pos="720"/>
          <w:tab w:val="left" w:pos="1080" w:leader="none"/>
        </w:tabs>
        <w:spacing w:lineRule="exact" w:line="480"/>
        <w:rPr>
          <w:b/>
          <w:sz w:val="22"/>
        </w:rPr>
      </w:pPr>
      <w:r>
        <w:rPr>
          <w:b/>
          <w:sz w:val="22"/>
        </w:rPr>
        <w:t>Part 3.</w:t>
        <w:tab/>
        <w:t>Agreement to Deliver Documents</w:t>
      </w:r>
    </w:p>
    <w:p>
      <w:pPr>
        <w:pStyle w:val="Normal"/>
        <w:spacing w:lineRule="exact" w:line="240" w:before="240" w:after="0"/>
        <w:rPr>
          <w:sz w:val="22"/>
        </w:rPr>
      </w:pPr>
      <w:r>
        <w:rPr>
          <w:sz w:val="22"/>
        </w:rPr>
        <w:t>For the purpose of Section 4(a), the Tax forms, documents, or certificates to be delivered are:</w:t>
      </w:r>
    </w:p>
    <w:p>
      <w:pPr>
        <w:sectPr>
          <w:footerReference w:type="default" r:id="rId9"/>
          <w:footerReference w:type="first" r:id="rId10"/>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Form W-9, or any successor form, (i) as of the date of this Agreement, (ii) promptly upon reasonable demand by Party A, and (iii) promptly upon learning that any such form previously provided by Party B has become obsolete or incorrect.</w:t>
      </w:r>
      <w:r>
        <w:rPr>
          <w:rStyle w:val="FootnoteCharacters"/>
          <w:rStyle w:val="FootnoteReference"/>
          <w:sz w:val="22"/>
        </w:rPr>
        <w:footnoteReference w:id="14"/>
      </w:r>
    </w:p>
    <w:p>
      <w:pPr>
        <w:pStyle w:val="Normal"/>
        <w:jc w:val="center"/>
        <w:rPr>
          <w:b/>
          <w:sz w:val="22"/>
        </w:rPr>
      </w:pPr>
      <w:r>
        <w:rPr>
          <w:b/>
          <w:sz w:val="22"/>
        </w:rPr>
        <w:t>Form #5</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U.S. WITHHOLDING TAX</w:t>
      </w:r>
    </w:p>
    <w:p>
      <w:pPr>
        <w:pStyle w:val="Normal"/>
        <w:jc w:val="center"/>
        <w:rPr>
          <w:b/>
          <w:sz w:val="22"/>
        </w:rPr>
      </w:pPr>
      <w:r>
        <w:rPr>
          <w:b/>
          <w:sz w:val="22"/>
        </w:rPr>
      </w:r>
    </w:p>
    <w:p>
      <w:pPr>
        <w:pStyle w:val="Normal"/>
        <w:jc w:val="center"/>
        <w:rPr>
          <w:b/>
          <w:sz w:val="22"/>
        </w:rPr>
      </w:pPr>
      <w:r>
        <w:rPr>
          <w:b/>
          <w:sz w:val="22"/>
        </w:rPr>
        <w:t>Party A: Enron Capital &amp; Trade Resources International Corp.</w:t>
        <w:br/>
        <w:t xml:space="preserve">Party B: Foreign Counterparty (Other than a U.K. </w:t>
        <w:br/>
        <w:t>Counterparty) Acting Through Branches or Offices Located</w:t>
        <w:br/>
        <w:t>Both In and Outside of the U.S. and in Foreign Countries</w:t>
      </w:r>
    </w:p>
    <w:p>
      <w:pPr>
        <w:pStyle w:val="Normal"/>
        <w:spacing w:lineRule="exact" w:line="480"/>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start="720" w:end="0"/>
        <w:jc w:val="both"/>
        <w:rPr>
          <w:sz w:val="22"/>
        </w:rPr>
      </w:pPr>
      <w:r>
        <w:rPr>
          <w:sz w:val="22"/>
        </w:rPr>
        <w:t>(i)</w:t>
        <w:tab/>
        <w:t>The following representation applies to Party A and Party B, provided that, with respect to Party B, this representation applies only with respect to Transactions as to which Party B is not acting through a branch, Office, or agency located in the United States (including only the States thereof and the District of Columbia):</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rPr>
          <w:sz w:val="22"/>
        </w:rPr>
      </w:pPr>
      <w:r>
        <w:rPr>
          <w:sz w:val="22"/>
        </w:rPr>
        <w:t>If such representation applies, then:</w:t>
      </w:r>
    </w:p>
    <w:p>
      <w:pPr>
        <w:pStyle w:val="Normal"/>
        <w:spacing w:lineRule="exact" w:line="240" w:before="240" w:after="0"/>
        <w:rPr/>
      </w:pPr>
      <w:r>
        <w:rPr>
          <w:sz w:val="22"/>
        </w:rPr>
        <w:t>"</w:t>
      </w:r>
      <w:r>
        <w:rPr>
          <w:b/>
          <w:sz w:val="22"/>
        </w:rPr>
        <w:t>Specified Treaty</w:t>
      </w:r>
      <w:r>
        <w:rPr>
          <w:sz w:val="22"/>
        </w:rPr>
        <w:t>" means, with respect to Party A, the income tax treaty between the United States and [Identify Relevant Treaty].</w:t>
      </w:r>
    </w:p>
    <w:p>
      <w:pPr>
        <w:pStyle w:val="Normal"/>
        <w:spacing w:lineRule="exact" w:line="240" w:before="240" w:after="0"/>
        <w:rPr/>
      </w:pPr>
      <w:r>
        <w:rPr>
          <w:sz w:val="22"/>
        </w:rPr>
        <w:t>"</w:t>
      </w:r>
      <w:r>
        <w:rPr>
          <w:b/>
          <w:sz w:val="22"/>
        </w:rPr>
        <w:t>Specified Jurisdiction</w:t>
      </w:r>
      <w:r>
        <w:rPr>
          <w:sz w:val="22"/>
        </w:rPr>
        <w:t>" means, with respect to Party A, [Identify Relevant Jurisdiction].</w:t>
      </w:r>
    </w:p>
    <w:p>
      <w:pPr>
        <w:pStyle w:val="Normal"/>
        <w:spacing w:lineRule="exact" w:line="240" w:before="240" w:after="0"/>
        <w:rPr/>
      </w:pPr>
      <w:r>
        <w:rPr>
          <w:sz w:val="22"/>
        </w:rPr>
        <w:t>"</w:t>
      </w:r>
      <w:r>
        <w:rPr>
          <w:b/>
          <w:sz w:val="22"/>
        </w:rPr>
        <w:t>Specified Treaty</w:t>
      </w:r>
      <w:r>
        <w:rPr>
          <w:sz w:val="22"/>
        </w:rPr>
        <w:t>" means, with respect to Party B, the income tax treaty between the United States and [Identify Relevant Treaty].</w:t>
      </w:r>
    </w:p>
    <w:p>
      <w:pPr>
        <w:pStyle w:val="Normal"/>
        <w:spacing w:lineRule="exact" w:line="240" w:before="240" w:after="0"/>
        <w:rPr/>
      </w:pPr>
      <w:r>
        <w:rPr>
          <w:sz w:val="22"/>
        </w:rPr>
        <w:t>"</w:t>
      </w:r>
      <w:r>
        <w:rPr>
          <w:b/>
          <w:sz w:val="22"/>
        </w:rPr>
        <w:t>Specified Jurisdiction</w:t>
      </w:r>
      <w:r>
        <w:rPr>
          <w:sz w:val="22"/>
        </w:rPr>
        <w:t>" means, with respect to Party B, the United States.</w:t>
      </w:r>
    </w:p>
    <w:p>
      <w:pPr>
        <w:pStyle w:val="Normal"/>
        <w:spacing w:lineRule="exact" w:line="240" w:before="240" w:after="0"/>
        <w:ind w:start="720" w:end="0"/>
        <w:jc w:val="both"/>
        <w:rPr>
          <w:sz w:val="22"/>
        </w:rPr>
      </w:pPr>
      <w:r>
        <w:rPr>
          <w:sz w:val="22"/>
        </w:rPr>
        <w:t>(ii)</w:t>
        <w:tab/>
        <w:t>The following representation applies to Party B with respect to those Transactions as to which Party B is acting through a branch, Office, or agency located in the United States (including only the States thereof and the District of Columbia):</w:t>
      </w:r>
    </w:p>
    <w:p>
      <w:pPr>
        <w:pStyle w:val="BodyTextIndent"/>
        <w:widowControl/>
        <w:spacing w:before="240" w:after="0"/>
        <w:rPr>
          <w:rFonts w:ascii="Tms Rmn;Times New Roman" w:hAnsi="Tms Rmn;Times New Roman" w:cs="Tms Rmn;Times New Roman"/>
        </w:rPr>
      </w:pPr>
      <w:r>
        <w:rPr>
          <w:rFonts w:cs="Tms Rmn;Times New Roman" w:ascii="Tms Rmn;Times New Roman" w:hAnsi="Tms Rmn;Times New Roman"/>
        </w:rPr>
        <w:t>Each payment received or to be received by it in connection with this Agreement will be effectively connected with its conduct of a trade or business in the Specified Jurisdiction.</w:t>
      </w:r>
    </w:p>
    <w:p>
      <w:pPr>
        <w:pStyle w:val="Normal"/>
        <w:tabs>
          <w:tab w:val="left" w:pos="720" w:leader="none"/>
          <w:tab w:val="left" w:pos="1440" w:leader="none"/>
          <w:tab w:val="left" w:pos="2160" w:leader="none"/>
          <w:tab w:val="left" w:pos="2880" w:leader="none"/>
        </w:tabs>
        <w:spacing w:lineRule="exact" w:line="240" w:before="240" w:after="0"/>
        <w:ind w:hanging="3600" w:start="3600" w:end="0"/>
        <w:rPr/>
      </w:pPr>
      <w:r>
        <w:rPr>
          <w:sz w:val="22"/>
        </w:rPr>
        <w:t>"</w:t>
      </w:r>
      <w:r>
        <w:rPr>
          <w:b/>
          <w:sz w:val="22"/>
        </w:rPr>
        <w:t>Specified Jurisdiction</w:t>
      </w:r>
      <w:r>
        <w:rPr>
          <w:sz w:val="22"/>
        </w:rPr>
        <w:t>" means the United States.</w:t>
      </w:r>
    </w:p>
    <w:p>
      <w:pPr>
        <w:pStyle w:val="Normal"/>
        <w:spacing w:lineRule="exact" w:line="240" w:before="240" w:after="0"/>
        <w:ind w:hanging="720" w:start="720" w:end="0"/>
        <w:rPr>
          <w:b/>
          <w:sz w:val="22"/>
        </w:rPr>
      </w:pPr>
      <w:r>
        <w:rPr>
          <w:b/>
          <w:sz w:val="22"/>
        </w:rPr>
        <w:t>Part 3.</w:t>
        <w:tab/>
        <w:t>Agreement to Deliver Documents</w:t>
      </w:r>
    </w:p>
    <w:p>
      <w:pPr>
        <w:pStyle w:val="Normal"/>
        <w:spacing w:lineRule="exact" w:line="240" w:before="240" w:after="0"/>
        <w:rPr>
          <w:sz w:val="22"/>
        </w:rPr>
      </w:pPr>
      <w:r>
        <w:rPr>
          <w:sz w:val="22"/>
        </w:rPr>
        <w:t>For the purpose of Section 4(a), the Tax forms, documents, or certificates to be delivered are:</w:t>
      </w:r>
    </w:p>
    <w:p>
      <w:p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Service Form 1001, or any successor form, (i) on a date which is before the first Scheduled Payment Date under this Agreement (the "Form 1001 Submission Date"), and thereafter prior to the end of the calendar year in which the second anniversary of the Form 1001 Submission Date occurs, and thereafter prior to the end of each successive three calendar year period, (ii) promptly upon reasonable demand by Party A, and (iii) promptly upon learning that any such form previously provided by Party B has become obsolete or incorrect.</w:t>
      </w:r>
    </w:p>
    <w:p>
      <w:pPr>
        <w:pStyle w:val="Normal"/>
        <w:spacing w:lineRule="exact" w:line="240" w:before="240" w:after="0"/>
        <w:ind w:hanging="720" w:start="1440" w:end="0"/>
        <w:jc w:val="both"/>
        <w:rPr>
          <w:sz w:val="22"/>
        </w:rPr>
      </w:pPr>
      <w:r>
        <w:rPr>
          <w:sz w:val="22"/>
        </w:rPr>
        <w:t>(b)</w:t>
        <w:tab/>
        <w:t>Party B agrees to complete (accurately and in a manner reasonably satisfactory to Party A), execute, and deliver to Party A a United States Internal Revenue Service Form W-8, or any successor form, (i) as of the date of this Agreement (the "Form W-8 Submission Date"), and thereafter prior to the end of the calendar year in which the second anniversary of the Form W-8 Submission Date occurs, and thereafter prior to the end of each successive three calendar year period, (ii) promptly upon reasonable demand by Party A, and (iii) promptly upon learning that any such form previously provided by Party B has become obsolete or incorrect.</w:t>
      </w:r>
      <w:r>
        <w:rPr>
          <w:rStyle w:val="FootnoteCharacters"/>
          <w:rStyle w:val="FootnoteReference"/>
          <w:sz w:val="22"/>
        </w:rPr>
        <w:footnoteReference w:id="15"/>
      </w:r>
    </w:p>
    <w:p>
      <w:pPr>
        <w:sectPr>
          <w:footerReference w:type="default" r:id="rId11"/>
          <w:footerReference w:type="first" r:id="rId1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spacing w:lineRule="exact" w:line="240" w:before="240" w:after="0"/>
        <w:ind w:hanging="720" w:start="1440" w:end="0"/>
        <w:jc w:val="both"/>
        <w:rPr>
          <w:sz w:val="22"/>
        </w:rPr>
      </w:pPr>
      <w:r>
        <w:rPr>
          <w:sz w:val="22"/>
        </w:rPr>
        <w:t>(c)</w:t>
        <w:tab/>
        <w:t>Party B agrees to complete (accurately and in a manner reasonably satisfactory to Party A), execute, and deliver to Party A a United States Internal Revenue Service Form 4224, or any successor form, in respect of any payments received or to be received by Party B in connection with this Agreement that are effectively connected or otherwise attributable to the conduct of a trade or business (if any) by Party B in the United States (i) on a date which is before the first Scheduled Payment Date on which any such payment is or may be so connected or attributable (the "Form 4224 Submission Date"), and thereafter prior to each successive anniversary of the Form 4224 Submission Date, (ii) promptly upon reasonable demand by Party A, and (iii) promptly upon learning that any such form previously provided by Party B has become obsolete or incorrect.</w:t>
      </w:r>
    </w:p>
    <w:p>
      <w:pPr>
        <w:pStyle w:val="Normal"/>
        <w:keepNext w:val="true"/>
        <w:jc w:val="center"/>
        <w:rPr>
          <w:b/>
          <w:sz w:val="22"/>
        </w:rPr>
      </w:pPr>
      <w:r>
        <w:rPr>
          <w:b/>
          <w:sz w:val="22"/>
        </w:rPr>
        <w:t>Form #6</w:t>
      </w:r>
    </w:p>
    <w:p>
      <w:pPr>
        <w:pStyle w:val="Normal"/>
        <w:keepNext w:val="true"/>
        <w:jc w:val="center"/>
        <w:rPr>
          <w:b/>
          <w:sz w:val="22"/>
        </w:rPr>
      </w:pPr>
      <w:r>
        <w:rPr>
          <w:b/>
          <w:sz w:val="22"/>
        </w:rPr>
      </w:r>
    </w:p>
    <w:p>
      <w:pPr>
        <w:pStyle w:val="Normal"/>
        <w:keepNext w:val="true"/>
        <w:jc w:val="center"/>
        <w:rPr>
          <w:b/>
          <w:sz w:val="22"/>
        </w:rPr>
      </w:pPr>
      <w:r>
        <w:rPr>
          <w:b/>
          <w:sz w:val="22"/>
        </w:rPr>
      </w:r>
    </w:p>
    <w:p>
      <w:pPr>
        <w:pStyle w:val="Normal"/>
        <w:keepNext w:val="true"/>
        <w:jc w:val="center"/>
        <w:rPr>
          <w:b/>
          <w:sz w:val="22"/>
        </w:rPr>
      </w:pPr>
      <w:r>
        <w:rPr>
          <w:b/>
          <w:sz w:val="22"/>
        </w:rPr>
        <w:t>U.S. WITHHOLDING TAX</w:t>
      </w:r>
    </w:p>
    <w:p>
      <w:pPr>
        <w:pStyle w:val="Normal"/>
        <w:keepNext w:val="true"/>
        <w:jc w:val="center"/>
        <w:rPr>
          <w:b/>
          <w:sz w:val="22"/>
        </w:rPr>
      </w:pPr>
      <w:r>
        <w:rPr>
          <w:b/>
          <w:sz w:val="22"/>
        </w:rPr>
      </w:r>
    </w:p>
    <w:p>
      <w:pPr>
        <w:pStyle w:val="Normal"/>
        <w:keepNext w:val="true"/>
        <w:jc w:val="center"/>
        <w:rPr>
          <w:b/>
          <w:sz w:val="22"/>
        </w:rPr>
      </w:pPr>
      <w:r>
        <w:rPr>
          <w:b/>
          <w:sz w:val="22"/>
        </w:rPr>
        <w:t>Party A: Enron Capital &amp; Trade Resources International Corp.</w:t>
      </w:r>
    </w:p>
    <w:p>
      <w:pPr>
        <w:pStyle w:val="Normal"/>
        <w:keepNext w:val="true"/>
        <w:jc w:val="center"/>
        <w:rPr>
          <w:b/>
          <w:sz w:val="22"/>
        </w:rPr>
      </w:pPr>
      <w:r>
        <w:rPr>
          <w:b/>
          <w:sz w:val="22"/>
        </w:rPr>
        <w:t>Party B: U.K. Recognized Bank or U.K. Recognized Swaps</w:t>
      </w:r>
    </w:p>
    <w:p>
      <w:pPr>
        <w:pStyle w:val="Normal"/>
        <w:keepNext w:val="true"/>
        <w:jc w:val="center"/>
        <w:rPr>
          <w:b/>
          <w:sz w:val="22"/>
        </w:rPr>
      </w:pPr>
      <w:r>
        <w:rPr>
          <w:b/>
          <w:sz w:val="22"/>
        </w:rPr>
        <w:t>Dealer Acting Through Branches or Offices Located</w:t>
      </w:r>
    </w:p>
    <w:p>
      <w:pPr>
        <w:pStyle w:val="Normal"/>
        <w:keepNext w:val="true"/>
        <w:jc w:val="center"/>
        <w:rPr>
          <w:b/>
          <w:sz w:val="22"/>
        </w:rPr>
      </w:pPr>
      <w:r>
        <w:rPr>
          <w:b/>
          <w:sz w:val="22"/>
        </w:rPr>
        <w:t>Both In and Outside of the U.S.</w:t>
      </w:r>
    </w:p>
    <w:p>
      <w:pPr>
        <w:pStyle w:val="Normal"/>
        <w:rPr>
          <w:b/>
          <w:sz w:val="22"/>
        </w:rPr>
      </w:pPr>
      <w:r>
        <w:rPr>
          <w:b/>
          <w:sz w:val="22"/>
        </w:rPr>
      </w:r>
    </w:p>
    <w:p>
      <w:pPr>
        <w:pStyle w:val="Normal"/>
        <w:rPr>
          <w:b/>
          <w:sz w:val="22"/>
        </w:rPr>
      </w:pPr>
      <w:r>
        <w:rPr>
          <w:b/>
          <w:sz w:val="22"/>
        </w:rPr>
      </w:r>
    </w:p>
    <w:p>
      <w:pPr>
        <w:pStyle w:val="Normal"/>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rPr>
      </w:pPr>
      <w:r>
        <w:rPr>
          <w:sz w:val="22"/>
        </w:rPr>
        <w:t>(i)</w:t>
        <w:tab/>
        <w:t>The following representation applies to Party B with respect to Transactions as to which Party B is not acting through a branch, Office, or agency located in the United States (including only the States thereof and the District of Columbia):</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ind w:hanging="2610" w:start="2610" w:end="0"/>
        <w:rPr/>
      </w:pPr>
      <w:r>
        <w:rPr>
          <w:sz w:val="22"/>
        </w:rPr>
        <w:t>"</w:t>
      </w:r>
      <w:r>
        <w:rPr>
          <w:b/>
          <w:sz w:val="22"/>
        </w:rPr>
        <w:t>Specified Treaty</w:t>
      </w:r>
      <w:r>
        <w:rPr>
          <w:sz w:val="22"/>
        </w:rPr>
        <w:t>" means the income tax treaty between the United States and the United Kingdom.</w:t>
      </w:r>
    </w:p>
    <w:p>
      <w:pPr>
        <w:pStyle w:val="Normal"/>
        <w:tabs>
          <w:tab w:val="left" w:pos="720" w:leader="none"/>
          <w:tab w:val="left" w:pos="1440" w:leader="none"/>
          <w:tab w:val="left" w:pos="2160" w:leader="none"/>
          <w:tab w:val="left" w:pos="2880" w:leader="none"/>
        </w:tabs>
        <w:spacing w:lineRule="exact" w:line="240" w:before="240" w:after="0"/>
        <w:ind w:hanging="3600" w:start="3600" w:end="0"/>
        <w:rPr/>
      </w:pPr>
      <w:r>
        <w:rPr>
          <w:sz w:val="22"/>
        </w:rPr>
        <w:t>"</w:t>
      </w:r>
      <w:r>
        <w:rPr>
          <w:b/>
          <w:sz w:val="22"/>
        </w:rPr>
        <w:t>Specified Jurisdiction</w:t>
      </w:r>
      <w:r>
        <w:rPr>
          <w:sz w:val="22"/>
        </w:rPr>
        <w:t>" means the United States.</w:t>
      </w:r>
    </w:p>
    <w:p>
      <w:pPr>
        <w:pStyle w:val="Normal"/>
        <w:spacing w:lineRule="exact" w:line="240" w:before="240" w:after="0"/>
        <w:ind w:start="720" w:end="0"/>
        <w:jc w:val="both"/>
        <w:rPr>
          <w:sz w:val="22"/>
        </w:rPr>
      </w:pPr>
      <w:r>
        <w:rPr>
          <w:sz w:val="22"/>
        </w:rPr>
        <w:t>(ii)</w:t>
        <w:tab/>
        <w:t>The following representation applies to Party B with respect to those Transactions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rPr>
      </w:pPr>
      <w:r>
        <w:rPr>
          <w:sz w:val="22"/>
        </w:rPr>
        <w:t>Each payment received or to be received by it in connection with this Agreement will be effectively connected with its conduct of a trade or business in the Specified Jurisdiction.</w:t>
      </w:r>
    </w:p>
    <w:p>
      <w:pPr>
        <w:pStyle w:val="Normal"/>
        <w:tabs>
          <w:tab w:val="left" w:pos="720" w:leader="none"/>
          <w:tab w:val="left" w:pos="1440" w:leader="none"/>
          <w:tab w:val="left" w:pos="2160" w:leader="none"/>
          <w:tab w:val="left" w:pos="2880" w:leader="none"/>
        </w:tabs>
        <w:spacing w:lineRule="exact" w:line="240" w:before="240" w:after="0"/>
        <w:ind w:hanging="3600" w:start="3600" w:end="0"/>
        <w:rPr/>
      </w:pPr>
      <w:r>
        <w:rPr>
          <w:sz w:val="22"/>
        </w:rPr>
        <w:t>"</w:t>
      </w:r>
      <w:r>
        <w:rPr>
          <w:b/>
          <w:sz w:val="22"/>
        </w:rPr>
        <w:t>Specified Jurisdiction</w:t>
      </w:r>
      <w:r>
        <w:rPr>
          <w:sz w:val="22"/>
        </w:rPr>
        <w:t>" means the United States.</w:t>
      </w:r>
    </w:p>
    <w:p>
      <w:pPr>
        <w:pStyle w:val="Normal"/>
        <w:spacing w:lineRule="exact" w:line="240" w:before="240" w:after="0"/>
        <w:ind w:hanging="720" w:start="720" w:end="0"/>
        <w:rPr>
          <w:b/>
          <w:sz w:val="22"/>
        </w:rPr>
      </w:pPr>
      <w:r>
        <w:rPr>
          <w:b/>
          <w:sz w:val="22"/>
        </w:rPr>
        <w:t>Part 3.</w:t>
        <w:tab/>
        <w:t>Agreement to Deliver Documents</w:t>
      </w:r>
    </w:p>
    <w:p>
      <w:pPr>
        <w:pStyle w:val="Normal"/>
        <w:spacing w:lineRule="exact" w:line="240" w:before="240" w:after="0"/>
        <w:rPr>
          <w:sz w:val="22"/>
        </w:rPr>
      </w:pPr>
      <w:r>
        <w:rPr>
          <w:sz w:val="22"/>
        </w:rPr>
        <w:t>For the purpose of Section 4(a), the Tax forms, documents or certificates to be delivered are:</w:t>
      </w:r>
    </w:p>
    <w:p>
      <w:p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Service Form 1001, or any successor form, (i) on a date which is before the first Scheduled Payment Date under this Agreement (the "Form 1001 Submission Date"), and thereafter prior to the end of the calendar year in which the second anniversary of the Form 1001 Submission Date occurs, and thereafter prior to the end of each successive three calendar year period, (ii) promptly upon reasonable demand by Party A, and (iii) promptly upon learning that any such form previously provided by Party B has become obsolete or incorrect.</w:t>
      </w:r>
    </w:p>
    <w:p>
      <w:pPr>
        <w:pStyle w:val="Normal"/>
        <w:spacing w:lineRule="exact" w:line="240" w:before="240" w:after="0"/>
        <w:ind w:hanging="720" w:start="1440" w:end="0"/>
        <w:jc w:val="both"/>
        <w:rPr>
          <w:sz w:val="22"/>
        </w:rPr>
      </w:pPr>
      <w:r>
        <w:rPr>
          <w:sz w:val="22"/>
        </w:rPr>
        <w:t>(b)</w:t>
        <w:tab/>
        <w:t>Party B agrees to complete (accurately and in a manner reasonably satisfactory to Party A), execute, and deliver to Party A a United States Internal Revenue Service Form 4224, or any successor form, in respect of any payments received or to be received by Party B in connection with this Agreement that are effectively connected or otherwise attributable to the conduct of a trade or business (if any) by Party B in the United States (i) on a date which is before the first Scheduled Payment Date on which any such payment is or may be so connected or attributable (the "Form 4224 Submission Date"), and thereafter prior to each successive anniversary of the Form 4224 Submission Date, (ii) promptly upon reasonable demand by Party A, and (iii) promptly upon learning that any such form previously provided by Party B has become obsolete or incorrect.</w:t>
      </w:r>
    </w:p>
    <w:p>
      <w:pPr>
        <w:sectPr>
          <w:footerReference w:type="default" r:id="rId13"/>
          <w:footerReference w:type="first" r:id="rId14"/>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spacing w:lineRule="exact" w:line="240" w:before="240" w:after="0"/>
        <w:ind w:hanging="720" w:start="1440" w:end="0"/>
        <w:jc w:val="both"/>
        <w:rPr>
          <w:sz w:val="22"/>
        </w:rPr>
      </w:pPr>
      <w:r>
        <w:rPr>
          <w:sz w:val="22"/>
        </w:rPr>
        <w:t>(c)</w:t>
        <w:tab/>
        <w:t>Party B agrees to complete (accurately and in a manner reasonably satisfactory to Party A), execute, and deliver to Party A a United States Internal Revenue Service Form W-8, or any successor form, (i) as of the date of this Agreement (the "Form W-8 Submission Date"), and thereafter prior to the end of the calendar year in which the second anniversary of the Form W-8 Submission Date occurs, and thereafter prior to the end of each successive three calendar year period, (ii) promptly upon reasonable demand by Party A, and (iii) promptly upon learning that any such form previously provided by Party B has become obsolete or incorrect.</w:t>
      </w:r>
      <w:r>
        <w:rPr>
          <w:rStyle w:val="FootnoteCharacters"/>
          <w:rStyle w:val="FootnoteReference"/>
          <w:sz w:val="22"/>
        </w:rPr>
        <w:footnoteReference w:id="16"/>
      </w:r>
    </w:p>
    <w:p>
      <w:pPr>
        <w:pStyle w:val="Normal"/>
        <w:keepNext w:val="true"/>
        <w:jc w:val="center"/>
        <w:rPr>
          <w:b/>
          <w:sz w:val="22"/>
        </w:rPr>
      </w:pPr>
      <w:r>
        <w:rPr>
          <w:b/>
          <w:sz w:val="22"/>
        </w:rPr>
        <w:t>Form #7</w:t>
      </w:r>
    </w:p>
    <w:p>
      <w:pPr>
        <w:pStyle w:val="Normal"/>
        <w:keepNext w:val="true"/>
        <w:jc w:val="center"/>
        <w:rPr>
          <w:b/>
          <w:sz w:val="22"/>
        </w:rPr>
      </w:pPr>
      <w:r>
        <w:rPr>
          <w:b/>
          <w:sz w:val="22"/>
        </w:rPr>
      </w:r>
    </w:p>
    <w:p>
      <w:pPr>
        <w:pStyle w:val="Normal"/>
        <w:keepNext w:val="true"/>
        <w:jc w:val="center"/>
        <w:rPr>
          <w:b/>
          <w:sz w:val="22"/>
        </w:rPr>
      </w:pPr>
      <w:r>
        <w:rPr>
          <w:b/>
          <w:sz w:val="22"/>
        </w:rPr>
      </w:r>
    </w:p>
    <w:p>
      <w:pPr>
        <w:pStyle w:val="Normal"/>
        <w:keepNext w:val="true"/>
        <w:jc w:val="center"/>
        <w:rPr>
          <w:b/>
          <w:sz w:val="22"/>
        </w:rPr>
      </w:pPr>
      <w:r>
        <w:rPr>
          <w:b/>
          <w:sz w:val="22"/>
        </w:rPr>
        <w:t>U.S. WITHHOLDING TAX</w:t>
      </w:r>
    </w:p>
    <w:p>
      <w:pPr>
        <w:pStyle w:val="Normal"/>
        <w:keepNext w:val="true"/>
        <w:jc w:val="center"/>
        <w:rPr>
          <w:b/>
          <w:sz w:val="22"/>
        </w:rPr>
      </w:pPr>
      <w:r>
        <w:rPr>
          <w:b/>
          <w:sz w:val="22"/>
        </w:rPr>
      </w:r>
    </w:p>
    <w:p>
      <w:pPr>
        <w:pStyle w:val="Normal"/>
        <w:jc w:val="center"/>
        <w:rPr>
          <w:b/>
          <w:sz w:val="22"/>
        </w:rPr>
      </w:pPr>
      <w:r>
        <w:rPr>
          <w:b/>
          <w:sz w:val="22"/>
        </w:rPr>
        <w:t>Party A:  Enron Capital &amp; Trade Resources International Corp.</w:t>
      </w:r>
    </w:p>
    <w:p>
      <w:pPr>
        <w:pStyle w:val="Normal"/>
        <w:jc w:val="center"/>
        <w:rPr>
          <w:b/>
          <w:sz w:val="22"/>
        </w:rPr>
      </w:pPr>
      <w:r>
        <w:rPr>
          <w:b/>
          <w:sz w:val="22"/>
        </w:rPr>
        <w:t>Party B:  Foreign Counterparty Not Eligible</w:t>
      </w:r>
    </w:p>
    <w:p>
      <w:pPr>
        <w:pStyle w:val="Normal"/>
        <w:jc w:val="center"/>
        <w:rPr>
          <w:b/>
          <w:sz w:val="22"/>
        </w:rPr>
      </w:pPr>
      <w:r>
        <w:rPr>
          <w:b/>
          <w:sz w:val="22"/>
        </w:rPr>
        <w:t>For Treaty Benefits</w:t>
      </w:r>
    </w:p>
    <w:p>
      <w:pPr>
        <w:pStyle w:val="Normal"/>
        <w:jc w:val="center"/>
        <w:rPr>
          <w:b/>
          <w:sz w:val="22"/>
        </w:rPr>
      </w:pPr>
      <w:r>
        <w:rPr>
          <w:b/>
          <w:sz w:val="22"/>
        </w:rPr>
      </w:r>
    </w:p>
    <w:p>
      <w:pPr>
        <w:pStyle w:val="Normal"/>
        <w:spacing w:lineRule="exact" w:line="480"/>
        <w:rPr>
          <w:b/>
          <w:sz w:val="22"/>
        </w:rPr>
      </w:pPr>
      <w:r>
        <w:rPr>
          <w:b/>
          <w:sz w:val="22"/>
        </w:rPr>
        <w:t>Part 2.  Tax Representations.</w:t>
      </w:r>
    </w:p>
    <w:p>
      <w:pPr>
        <w:pStyle w:val="Normal"/>
        <w:spacing w:lineRule="exact" w:line="240" w:before="240" w:after="0"/>
        <w:ind w:hanging="720" w:start="720" w:end="0"/>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rPr>
      </w:pPr>
      <w:r>
        <w:rPr>
          <w:sz w:val="22"/>
        </w:rPr>
        <w:t>(i)</w:t>
        <w:tab/>
        <w:t>Each payment received or to be received by it in connection with this Agreement will not be effectively connected with its conduct of a trade or business in the Specified Jurisdiction.</w:t>
      </w:r>
    </w:p>
    <w:p>
      <w:pPr>
        <w:pStyle w:val="Normal"/>
        <w:tabs>
          <w:tab w:val="clear" w:pos="720"/>
          <w:tab w:val="left" w:pos="2160" w:leader="none"/>
          <w:tab w:val="left" w:pos="2880" w:leader="none"/>
          <w:tab w:val="left" w:pos="3600" w:leader="none"/>
          <w:tab w:val="left" w:pos="4320" w:leader="none"/>
        </w:tabs>
        <w:spacing w:lineRule="exact" w:line="240" w:before="240" w:after="0"/>
        <w:ind w:hanging="5040" w:start="5040" w:end="0"/>
        <w:rPr/>
      </w:pPr>
      <w:r>
        <w:rPr>
          <w:b/>
          <w:sz w:val="22"/>
        </w:rPr>
        <w:t>"Specified Jurisdiction"</w:t>
      </w:r>
      <w:r>
        <w:rPr>
          <w:sz w:val="22"/>
        </w:rPr>
        <w:t xml:space="preserve"> means the United States.</w:t>
      </w:r>
    </w:p>
    <w:p>
      <w:pPr>
        <w:pStyle w:val="Normal"/>
        <w:spacing w:lineRule="exact" w:line="240" w:before="240" w:after="0"/>
        <w:ind w:hanging="720" w:start="1440" w:end="0"/>
        <w:jc w:val="both"/>
        <w:rPr>
          <w:sz w:val="22"/>
        </w:rPr>
      </w:pPr>
      <w:r>
        <w:rPr>
          <w:sz w:val="22"/>
        </w:rPr>
        <w:t>(ii)</w:t>
        <w:tab/>
        <w:t>Each payment received or to be received by it in connection with this Agreement either constitutes (A) "notional principal contract income" for purposes of Section 863 of the United States Internal Revenue Code of 1986, as amended (the "Code") and United States Treasury Regulations Section 1.863-7 promulgated thereunder, or (B) income paid with respect to a "section 988 transaction" for purposes of Code Section 988 and the United States Treasury Regulations promulgated thereunder.</w:t>
      </w:r>
    </w:p>
    <w:p>
      <w:pPr>
        <w:pStyle w:val="Normal"/>
        <w:spacing w:lineRule="exact" w:line="240" w:before="240" w:after="0"/>
        <w:ind w:hanging="720" w:start="720" w:end="0"/>
        <w:rPr>
          <w:b/>
          <w:sz w:val="22"/>
        </w:rPr>
      </w:pPr>
      <w:r>
        <w:rPr>
          <w:b/>
          <w:sz w:val="22"/>
        </w:rPr>
        <w:t>Part 3.</w:t>
        <w:tab/>
        <w:t>Agreement to Deliver Documents</w:t>
      </w:r>
    </w:p>
    <w:p>
      <w:pPr>
        <w:pStyle w:val="Normal"/>
        <w:spacing w:lineRule="exact" w:line="240" w:before="240" w:after="0"/>
        <w:rPr>
          <w:sz w:val="22"/>
        </w:rPr>
      </w:pPr>
      <w:r>
        <w:rPr>
          <w:sz w:val="22"/>
        </w:rPr>
        <w:t>For the purpose of Section 4(a), the Tax forms, documents, or certificates to be delivered are:</w:t>
      </w:r>
    </w:p>
    <w:p>
      <w:p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Form W-8, or any successor form, (i) as of the date of this Agreement (the "Form W-8 Submission Date"), and thereafter prior to the end of the calendar year in which the second anniversary of the Form W-8 Submission Date occurs, and thereafter prior to the end of each successive three calendar year period, (ii) promptly upon reasonable demand by Party A, and (iii) promptly upon learning that any such form previously provided by Party B has become obsolete or incorrect.</w:t>
      </w:r>
      <w:r>
        <w:rPr>
          <w:rStyle w:val="FootnoteCharacters"/>
          <w:rStyle w:val="FootnoteReference"/>
          <w:sz w:val="22"/>
        </w:rPr>
        <w:footnoteReference w:id="17"/>
      </w:r>
    </w:p>
    <w:p>
      <w:pPr>
        <w:sectPr>
          <w:footerReference w:type="default" r:id="rId15"/>
          <w:footerReference w:type="first" r:id="rId16"/>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spacing w:lineRule="exact" w:line="240" w:before="240" w:after="0"/>
        <w:ind w:hanging="720" w:start="1440" w:end="0"/>
        <w:jc w:val="both"/>
        <w:rPr>
          <w:sz w:val="22"/>
        </w:rPr>
      </w:pPr>
      <w:r>
        <w:rPr>
          <w:sz w:val="22"/>
        </w:rPr>
        <w:t>(b)</w:t>
        <w:tab/>
        <w:t>Party B agrees to complete (accurately and in a manner reasonably satisfactory to Party A), execute, and deliver to Party A a United States Internal Revenue Service Form 4224, or any successor form, in respect of any payments received or to be received by Party B in connection with this Agreement that are deemed by the United States Internal Revenue Service to be or to have been effectively connected or otherwise attributable to the conduct of a trade or business (if any) by Party B in the United States upon Party B's receipt of such payments ("Effectively Connected Payments"), on the earlier of (i) a date which is subsequent to the United States Internal Revenue Service's determination that such payments constitute or constituted Effectively Connected Payments but which is before the next Scheduled Payment Date on which any such Effectively Connected Payment is to be received by Party B (the "Form 4224 Submission Date"), and thereafter prior to each successive anniversary of the Form 4224 Submission Date, (ii) promptly upon reasonable demand by Party A, and (iii) promptly upon learning that any such form previously provided by Party B has become obsolete or incorrect.</w:t>
      </w:r>
    </w:p>
    <w:p>
      <w:pPr>
        <w:pStyle w:val="Normal"/>
        <w:keepNext w:val="true"/>
        <w:jc w:val="center"/>
        <w:rPr>
          <w:b/>
          <w:sz w:val="22"/>
        </w:rPr>
      </w:pPr>
      <w:r>
        <w:rPr>
          <w:b/>
          <w:sz w:val="22"/>
        </w:rPr>
        <w:t>Form #8</w:t>
      </w:r>
    </w:p>
    <w:p>
      <w:pPr>
        <w:pStyle w:val="Normal"/>
        <w:keepNext w:val="true"/>
        <w:jc w:val="center"/>
        <w:rPr>
          <w:b/>
          <w:sz w:val="22"/>
        </w:rPr>
      </w:pPr>
      <w:r>
        <w:rPr>
          <w:b/>
          <w:sz w:val="22"/>
        </w:rPr>
      </w:r>
    </w:p>
    <w:p>
      <w:pPr>
        <w:pStyle w:val="Normal"/>
        <w:keepNext w:val="true"/>
        <w:jc w:val="center"/>
        <w:rPr>
          <w:b/>
          <w:sz w:val="22"/>
        </w:rPr>
      </w:pPr>
      <w:r>
        <w:rPr>
          <w:b/>
          <w:sz w:val="22"/>
        </w:rPr>
      </w:r>
    </w:p>
    <w:p>
      <w:pPr>
        <w:pStyle w:val="Normal"/>
        <w:keepNext w:val="true"/>
        <w:jc w:val="center"/>
        <w:rPr>
          <w:b/>
          <w:sz w:val="22"/>
        </w:rPr>
      </w:pPr>
      <w:r>
        <w:rPr>
          <w:b/>
          <w:sz w:val="22"/>
        </w:rPr>
        <w:t>U.S. WITHHOLDING TAX</w:t>
      </w:r>
    </w:p>
    <w:p>
      <w:pPr>
        <w:pStyle w:val="Normal"/>
        <w:keepNext w:val="true"/>
        <w:jc w:val="center"/>
        <w:rPr>
          <w:b/>
          <w:sz w:val="22"/>
        </w:rPr>
      </w:pPr>
      <w:r>
        <w:rPr>
          <w:b/>
          <w:sz w:val="22"/>
        </w:rPr>
      </w:r>
    </w:p>
    <w:p>
      <w:pPr>
        <w:pStyle w:val="Normal"/>
        <w:keepNext w:val="true"/>
        <w:jc w:val="center"/>
        <w:rPr>
          <w:b/>
          <w:sz w:val="22"/>
        </w:rPr>
      </w:pPr>
      <w:r>
        <w:rPr>
          <w:b/>
          <w:sz w:val="22"/>
        </w:rPr>
        <w:t xml:space="preserve">Party A: Enron Capital &amp; Trade Resources International Corp. </w:t>
      </w:r>
    </w:p>
    <w:p>
      <w:pPr>
        <w:pStyle w:val="Normal"/>
        <w:keepNext w:val="true"/>
        <w:jc w:val="center"/>
        <w:rPr>
          <w:b/>
          <w:sz w:val="22"/>
        </w:rPr>
      </w:pPr>
      <w:r>
        <w:rPr>
          <w:b/>
          <w:sz w:val="22"/>
        </w:rPr>
        <w:t>Party B: Foreign Government, Foreign Government Agency,</w:t>
      </w:r>
    </w:p>
    <w:p>
      <w:pPr>
        <w:pStyle w:val="Normal"/>
        <w:keepNext w:val="true"/>
        <w:jc w:val="center"/>
        <w:rPr>
          <w:b/>
          <w:sz w:val="22"/>
        </w:rPr>
      </w:pPr>
      <w:r>
        <w:rPr>
          <w:b/>
          <w:sz w:val="22"/>
        </w:rPr>
        <w:t>or International Agency</w:t>
      </w:r>
    </w:p>
    <w:p>
      <w:pPr>
        <w:pStyle w:val="Normal"/>
        <w:keepNext w:val="true"/>
        <w:jc w:val="center"/>
        <w:rPr>
          <w:b/>
          <w:sz w:val="22"/>
        </w:rPr>
      </w:pPr>
      <w:r>
        <w:rPr>
          <w:b/>
          <w:sz w:val="22"/>
        </w:rPr>
      </w:r>
    </w:p>
    <w:p>
      <w:pPr>
        <w:pStyle w:val="Normal"/>
        <w:spacing w:lineRule="exact" w:line="480"/>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rPr/>
      </w:pPr>
      <w:r>
        <w:rPr>
          <w:sz w:val="22"/>
        </w:rPr>
        <w:t>"</w:t>
      </w:r>
      <w:r>
        <w:rPr>
          <w:b/>
          <w:sz w:val="22"/>
        </w:rPr>
        <w:t>Specified Treaty</w:t>
      </w:r>
      <w:r>
        <w:rPr>
          <w:sz w:val="22"/>
        </w:rPr>
        <w:t>" means, with respect to Party A, the income tax treaty between the United States and [Identify Relevant Treaty].</w:t>
      </w:r>
    </w:p>
    <w:p>
      <w:pPr>
        <w:pStyle w:val="Normal"/>
        <w:spacing w:lineRule="exact" w:line="240" w:before="240" w:after="0"/>
        <w:rPr/>
      </w:pPr>
      <w:r>
        <w:rPr>
          <w:sz w:val="22"/>
        </w:rPr>
        <w:t>"</w:t>
      </w:r>
      <w:r>
        <w:rPr>
          <w:b/>
          <w:sz w:val="22"/>
        </w:rPr>
        <w:t>Specified Jurisdiction</w:t>
      </w:r>
      <w:r>
        <w:rPr>
          <w:sz w:val="22"/>
        </w:rPr>
        <w:t>" means, with respect to Party A, [Identify Relevant Jurisdiction].</w:t>
      </w:r>
    </w:p>
    <w:p>
      <w:pPr>
        <w:pStyle w:val="Normal"/>
        <w:spacing w:lineRule="exact" w:line="240" w:before="240" w:after="0"/>
        <w:rPr/>
      </w:pPr>
      <w:r>
        <w:rPr>
          <w:sz w:val="22"/>
        </w:rPr>
        <w:t>"</w:t>
      </w:r>
      <w:r>
        <w:rPr>
          <w:b/>
          <w:sz w:val="22"/>
        </w:rPr>
        <w:t>Specified Treaty</w:t>
      </w:r>
      <w:r>
        <w:rPr>
          <w:sz w:val="22"/>
        </w:rPr>
        <w:t>" means, with respect to Party B, the income tax treaty between the United States and [Identify Relevant Treaty].</w:t>
      </w:r>
    </w:p>
    <w:p>
      <w:pPr>
        <w:pStyle w:val="Normal"/>
        <w:tabs>
          <w:tab w:val="left" w:pos="720" w:leader="none"/>
          <w:tab w:val="left" w:pos="1440" w:leader="none"/>
          <w:tab w:val="left" w:pos="2160" w:leader="none"/>
          <w:tab w:val="left" w:pos="2880" w:leader="none"/>
        </w:tabs>
        <w:spacing w:lineRule="exact" w:line="240" w:before="240" w:after="0"/>
        <w:rPr/>
      </w:pPr>
      <w:r>
        <w:rPr>
          <w:sz w:val="22"/>
        </w:rPr>
        <w:t>"</w:t>
      </w:r>
      <w:r>
        <w:rPr>
          <w:b/>
          <w:sz w:val="22"/>
        </w:rPr>
        <w:t>Specified Jurisdiction</w:t>
      </w:r>
      <w:r>
        <w:rPr>
          <w:sz w:val="22"/>
        </w:rPr>
        <w:t>" means, with respect to Party B, the United States.</w:t>
      </w:r>
    </w:p>
    <w:p>
      <w:pPr>
        <w:pStyle w:val="Normal"/>
        <w:spacing w:lineRule="exact" w:line="240" w:before="240" w:after="0"/>
        <w:ind w:hanging="720" w:start="720" w:end="0"/>
        <w:jc w:val="both"/>
        <w:rPr>
          <w:sz w:val="22"/>
        </w:rPr>
      </w:pPr>
      <w:r>
        <w:rPr>
          <w:sz w:val="22"/>
        </w:rPr>
        <w:t>(ii)</w:t>
        <w:tab/>
        <w:t>The following representation applies to Party B:</w:t>
      </w:r>
    </w:p>
    <w:p>
      <w:pPr>
        <w:pStyle w:val="Normal"/>
        <w:spacing w:lineRule="exact" w:line="240" w:before="240" w:after="0"/>
        <w:ind w:start="720" w:end="0"/>
        <w:jc w:val="both"/>
        <w:rPr>
          <w:sz w:val="22"/>
        </w:rPr>
      </w:pPr>
      <w:r>
        <w:rPr>
          <w:sz w:val="22"/>
        </w:rPr>
        <w:t>Each payment received or to be received by it in connection with this Agreement will constitute income of a foreign government received from an investment in the United States under Section 892(a)(1) of the United States Internal Revenue Code of 1986, as amended, (the "Code"), and such payments will not be subject to the provisions of Code Section 892(a)(2).</w:t>
      </w:r>
    </w:p>
    <w:p>
      <w:pPr>
        <w:pStyle w:val="Normal"/>
        <w:keepNext w:val="true"/>
        <w:spacing w:lineRule="exact" w:line="240" w:before="240" w:after="0"/>
        <w:ind w:hanging="720" w:start="720" w:end="0"/>
        <w:rPr>
          <w:b/>
          <w:sz w:val="22"/>
        </w:rPr>
      </w:pPr>
      <w:r>
        <w:rPr>
          <w:b/>
          <w:sz w:val="22"/>
        </w:rPr>
        <w:t>Part 3.</w:t>
        <w:tab/>
        <w:t>Agreement to Deliver Documents</w:t>
      </w:r>
    </w:p>
    <w:p>
      <w:pPr>
        <w:pStyle w:val="Normal"/>
        <w:keepNext w:val="true"/>
        <w:spacing w:lineRule="exact" w:line="240" w:before="240" w:after="0"/>
        <w:ind w:start="720" w:end="0"/>
        <w:rPr>
          <w:sz w:val="22"/>
        </w:rPr>
      </w:pPr>
      <w:r>
        <w:rPr>
          <w:sz w:val="22"/>
        </w:rPr>
        <w:t>For the purpose of Section 4(a), the Tax forms, documents, or certificates to be delivered are:</w:t>
      </w:r>
    </w:p>
    <w:p>
      <w:p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Service Form 1001, or any successor form, (i) as of the date of this Agreement (the "Form 1001 Submission Date"), and thereafter prior to the end of the calendar year in which the second anniversary of the Form 1001 Submission Date occurs, and thereafter prior to the end of each successive three calendar year period, (ii) promptly upon reasonable demand by Party A, and (iii) promptly upon learning that any such form previously provided by Party B has become obsolete or incorrect.</w:t>
      </w:r>
    </w:p>
    <w:p>
      <w:pPr>
        <w:pStyle w:val="Normal"/>
        <w:spacing w:lineRule="exact" w:line="240" w:before="240" w:after="0"/>
        <w:ind w:hanging="720" w:start="1440" w:end="0"/>
        <w:jc w:val="both"/>
        <w:rPr>
          <w:sz w:val="22"/>
        </w:rPr>
      </w:pPr>
      <w:r>
        <w:rPr>
          <w:sz w:val="22"/>
        </w:rPr>
        <w:t>(b)</w:t>
        <w:tab/>
        <w:t>Party B agrees to complete (accurately and in a manner reasonably satisfactory to Party A), execute, and deliver to Party A a United States Internal Revenue Service Form W-8, or any successor form, (i) as of the date of this Agreement (the "Form W-8 Submission Date"), and thereafter prior to the end of the calendar year in which the second anniversary of the Form W-8 Submission Date occurs, and thereafter prior to the end of each successive three calendar year period, (ii) promptly upon reasonable demand by Party A, and (iii) promptly upon learning that any such form previously provided by Party B has become obsolete or incorrect.</w:t>
      </w:r>
      <w:r>
        <w:rPr>
          <w:rStyle w:val="FootnoteCharacters"/>
          <w:rStyle w:val="FootnoteReference"/>
          <w:sz w:val="22"/>
        </w:rPr>
        <w:footnoteReference w:id="18"/>
      </w:r>
    </w:p>
    <w:p>
      <w:pPr>
        <w:pStyle w:val="Normal"/>
        <w:spacing w:lineRule="exact" w:line="240" w:before="240" w:after="0"/>
        <w:ind w:hanging="720" w:start="1440" w:end="0"/>
        <w:jc w:val="both"/>
        <w:rPr>
          <w:sz w:val="22"/>
        </w:rPr>
      </w:pPr>
      <w:r>
        <w:rPr>
          <w:sz w:val="22"/>
        </w:rPr>
        <w:t>(c)</w:t>
        <w:tab/>
        <w:t>Party B agrees to complete (accurately and in a manner reasonably satisfactory to Party A), execute, and deliver to Party A a United States Internal Revenue Service Form 4224, or any successor form, in respect of any payments received or to be received by Party B in connection with this Agreement that are effectively connected or otherwise attributable to the conduct of a trade or business (if any) by Party B in the United States (i) on a date which is before the first Scheduled Payment Date on which any such payment is or may be so connected or attributable (the "Form 4224 Submission Date"), and thereafter prior to each successive anniversary of the Form 4224 Submission Date, (ii) promptly upon reasonable demand by Party A, and (iii) promptly upon learning that any such form previously provided by Party B has become obsolete or incorrect.</w:t>
      </w:r>
    </w:p>
    <w:p>
      <w:pPr>
        <w:pStyle w:val="Normal"/>
        <w:spacing w:lineRule="exact" w:line="240" w:before="240" w:after="0"/>
        <w:ind w:hanging="720" w:start="1440" w:end="0"/>
        <w:jc w:val="both"/>
        <w:rPr>
          <w:sz w:val="22"/>
        </w:rPr>
      </w:pPr>
      <w:r>
        <w:rPr>
          <w:sz w:val="22"/>
        </w:rPr>
        <w:t>(d)</w:t>
        <w:tab/>
        <w:t>Party B agrees to complete (accurately and in a manner reasonably satisfactory to Party A), execute, and deliver to Party A a United States Internal Revenue Service Form 8709, or any successor form, (i) as of the date of this Agreement (the "Form 8709 Submission Date"), and thereafter prior to each successive anniversary of the Form 8709 Submission Date, (ii) promptly upon reasonable demand by Party A, and (iii) promptly upon learning that any such form previously provided by Party B has become obsolete or incorrect.</w:t>
      </w:r>
    </w:p>
    <w:sectPr>
      <w:footerReference w:type="default" r:id="rId17"/>
      <w:footerReference w:type="first" r:id="rId18"/>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/mnt/main-storage/datasets/enron-docs/doc/isda_UK.doc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w:t>
    </w:r>
    <w:r>
      <w:rPr>
        <w:rStyle w:val="PageNumber"/>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When there is an existing Master Swap Agreement between an Enron Affiliate and Counterparty or one of its Affiliates, consideration need to be given as to whether to nominate such other entities as a Specified Entity.</w:t>
      </w:r>
    </w:p>
  </w:footnote>
  <w:footnote w:id="3">
    <w:p>
      <w:pPr>
        <w:pStyle w:val="FootnoteText"/>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this sentence if ECT International’s counterparty is a financial institution, particularly one that is a credit institution of Enron Corp.</w:t>
      </w:r>
    </w:p>
  </w:footnote>
  <w:footnote w:id="4">
    <w:p>
      <w:pPr>
        <w:pStyle w:val="FootnoteText"/>
        <w:rPr/>
      </w:pPr>
      <w:r>
        <w:rPr>
          <w:rStyle w:val="FootnoteCharacters"/>
        </w:rPr>
        <w:footnoteRef/>
      </w:r>
      <w:r>
        <w:rPr>
          <w:sz w:val="18"/>
        </w:rPr>
        <w:t xml:space="preserve"> </w:t>
      </w:r>
      <w:r>
        <w:rPr>
          <w:sz w:val="18"/>
        </w:rPr>
        <w:t>Insert this language if there is no Enron Corp. guaranty.</w:t>
      </w:r>
    </w:p>
  </w:footnote>
  <w:footnote w:id="5">
    <w:p>
      <w:pPr>
        <w:pStyle w:val="FootnoteText"/>
        <w:rPr/>
      </w:pPr>
      <w:r>
        <w:rPr>
          <w:rStyle w:val="FootnoteCharacters"/>
        </w:rPr>
        <w:footnoteRef/>
      </w:r>
      <w:r>
        <w:rPr>
          <w:sz w:val="18"/>
        </w:rPr>
        <w:t xml:space="preserve"> </w:t>
      </w:r>
      <w:r>
        <w:rPr>
          <w:sz w:val="18"/>
        </w:rPr>
        <w:t>Insert this language if there is no Enron Corp. guaranty.</w:t>
      </w:r>
    </w:p>
  </w:footnote>
  <w:footnote w:id="6">
    <w:p>
      <w:pPr>
        <w:pStyle w:val="FootnoteText"/>
        <w:rPr/>
      </w:pPr>
      <w:r>
        <w:rPr>
          <w:rStyle w:val="FootnoteCharacters"/>
        </w:rPr>
        <w:footnoteRef/>
      </w:r>
      <w:r>
        <w:rPr/>
        <w:t xml:space="preserve"> </w:t>
      </w:r>
      <w:r>
        <w:rPr>
          <w:sz w:val="18"/>
        </w:rPr>
        <w:t>Insert this language if there is no Enron Corp. guaranty.</w:t>
      </w:r>
    </w:p>
  </w:footnote>
  <w:footnote w:id="7">
    <w:p>
      <w:pPr>
        <w:pStyle w:val="FootnoteText"/>
        <w:rPr/>
      </w:pPr>
      <w:r>
        <w:rPr>
          <w:rStyle w:val="FootnoteCharacters"/>
        </w:rPr>
        <w:footnoteRef/>
      </w:r>
      <w:r>
        <w:rPr>
          <w:sz w:val="18"/>
        </w:rPr>
        <w:t xml:space="preserve"> </w:t>
      </w:r>
      <w:r>
        <w:rPr>
          <w:sz w:val="18"/>
        </w:rPr>
        <w:t>Insert this language if there is no Enron Corp. guaranty.</w:t>
      </w:r>
    </w:p>
  </w:footnote>
  <w:footnote w:id="8">
    <w:p>
      <w:pPr>
        <w:pStyle w:val="FootnoteText"/>
        <w:rPr/>
      </w:pPr>
      <w:r>
        <w:rPr>
          <w:rStyle w:val="FootnoteCharacters"/>
        </w:rPr>
        <w:footnoteRef/>
      </w:r>
      <w:r>
        <w:rPr>
          <w:sz w:val="18"/>
        </w:rPr>
        <w:t xml:space="preserve"> </w:t>
      </w:r>
      <w:r>
        <w:rPr>
          <w:sz w:val="18"/>
        </w:rPr>
        <w:t>U.K. law is the first choice of law for all ECT International agreements, even if ECT International’s counterparty is located in the U.S.  If U.K. law is chosen, ISDA agreement provides for exclusive U.K. jurisdiction, so no need to add any jurisdiction or arbitration language.</w:t>
      </w:r>
    </w:p>
  </w:footnote>
  <w:footnote w:id="9">
    <w:p>
      <w:pPr>
        <w:pStyle w:val="FootnoteText"/>
        <w:rPr/>
      </w:pPr>
      <w:r>
        <w:rPr>
          <w:rStyle w:val="FootnoteCharacters"/>
        </w:rPr>
        <w:footnoteRef/>
      </w:r>
      <w:r>
        <w:rPr>
          <w:sz w:val="18"/>
        </w:rPr>
        <w:t xml:space="preserve"> </w:t>
      </w:r>
      <w:r>
        <w:rPr>
          <w:sz w:val="18"/>
        </w:rPr>
        <w:t xml:space="preserve">If NY law is chosen, use jurisdiction/arbitration in the following order of priority:  (1) exclusive U.K. jurisdiction language, (2) international arbitration language, or (3) our standard jurisdiction language </w:t>
      </w:r>
      <w:r>
        <w:rPr>
          <w:sz w:val="18"/>
          <w:u w:val="single"/>
        </w:rPr>
        <w:t>plus</w:t>
      </w:r>
      <w:r>
        <w:rPr>
          <w:sz w:val="18"/>
        </w:rPr>
        <w:t xml:space="preserve"> insert Waiver of Jury Trial language below.  If the counterparty is located in NY, we never want exclusive NY jurisdiction or the arbitration to be held in NY.</w:t>
      </w:r>
    </w:p>
  </w:footnote>
  <w:footnote w:id="10">
    <w:p>
      <w:pPr>
        <w:pStyle w:val="FootnoteText"/>
        <w:rPr/>
      </w:pPr>
      <w:r>
        <w:rPr>
          <w:rStyle w:val="FootnoteCharacters"/>
        </w:rPr>
        <w:footnoteRef/>
      </w:r>
      <w:r>
        <w:rPr>
          <w:sz w:val="18"/>
        </w:rPr>
        <w:t xml:space="preserve"> </w:t>
      </w:r>
      <w:r>
        <w:rPr>
          <w:sz w:val="18"/>
        </w:rPr>
        <w:t xml:space="preserve">Insert this provision </w:t>
      </w:r>
      <w:r>
        <w:rPr>
          <w:sz w:val="18"/>
          <w:u w:val="single"/>
        </w:rPr>
        <w:t>only</w:t>
      </w:r>
      <w:r>
        <w:rPr>
          <w:sz w:val="18"/>
        </w:rPr>
        <w:t xml:space="preserve"> when NY law and “Jurisdiction” choice #3 above is chosen.</w:t>
      </w:r>
    </w:p>
  </w:footnote>
  <w:footnote w:id="11">
    <w:p>
      <w:pPr>
        <w:pStyle w:val="FootnoteText"/>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Use this clause if ECT’s counterparty is located in another continent.</w:t>
      </w:r>
    </w:p>
  </w:footnote>
  <w:footnote w:id="12">
    <w:p>
      <w:pPr>
        <w:pStyle w:val="Normal"/>
        <w:spacing w:lineRule="exact" w:line="240"/>
        <w:rPr/>
      </w:pPr>
      <w:r>
        <w:rPr>
          <w:rStyle w:val="FootnoteCharacters"/>
        </w:rPr>
        <w:footnoteRef/>
      </w:r>
      <w:r>
        <w:rPr>
          <w:sz w:val="18"/>
        </w:rPr>
        <w:t xml:space="preserve">  </w:t>
      </w:r>
      <w:r>
        <w:rPr>
          <w:sz w:val="18"/>
        </w:rPr>
        <w:t>A Form W-8 does not have to be provided if Party B has the designation "Bank" in its name.</w:t>
      </w:r>
    </w:p>
  </w:footnote>
  <w:footnote w:id="13">
    <w:p>
      <w:pPr>
        <w:pStyle w:val="Normal"/>
        <w:spacing w:lineRule="exact" w:line="240"/>
        <w:rPr/>
      </w:pPr>
      <w:r>
        <w:rPr>
          <w:rStyle w:val="FootnoteCharacters"/>
        </w:rPr>
        <w:footnoteRef/>
      </w:r>
      <w:r>
        <w:rPr>
          <w:sz w:val="18"/>
        </w:rPr>
        <w:t xml:space="preserve">  </w:t>
      </w:r>
      <w:r>
        <w:rPr>
          <w:sz w:val="18"/>
        </w:rPr>
        <w:t>A Form W-8 does not have to be provided if Party B has the designation "Bank" in its name.</w:t>
      </w:r>
    </w:p>
  </w:footnote>
  <w:footnote w:id="14">
    <w:p>
      <w:pPr>
        <w:pStyle w:val="Normal"/>
        <w:spacing w:lineRule="exact" w:line="240"/>
        <w:rPr/>
      </w:pPr>
      <w:r>
        <w:rPr>
          <w:rStyle w:val="FootnoteCharacters"/>
        </w:rPr>
        <w:footnoteRef/>
      </w:r>
      <w:r>
        <w:rPr>
          <w:sz w:val="18"/>
        </w:rPr>
        <w:t xml:space="preserve">  </w:t>
      </w:r>
      <w:r>
        <w:rPr>
          <w:sz w:val="18"/>
        </w:rPr>
        <w:t>A Form W-9 does not have to be provided if Party B has one of the following designations in its name: (i) Incorporated, Inc., Corp., or (ii) Bank, Savings and Loan.</w:t>
      </w:r>
    </w:p>
  </w:footnote>
  <w:footnote w:id="15">
    <w:p>
      <w:pPr>
        <w:pStyle w:val="Normal"/>
        <w:spacing w:lineRule="exact" w:line="240"/>
        <w:rPr/>
      </w:pPr>
      <w:r>
        <w:rPr>
          <w:rStyle w:val="FootnoteCharacters"/>
        </w:rPr>
        <w:footnoteRef/>
      </w:r>
      <w:r>
        <w:rPr>
          <w:sz w:val="18"/>
        </w:rPr>
        <w:t xml:space="preserve">  </w:t>
      </w:r>
      <w:r>
        <w:rPr>
          <w:sz w:val="18"/>
        </w:rPr>
        <w:t>A Form W-8 does not have to be provided if the counterparty has the designation "Bank" in its name.</w:t>
      </w:r>
    </w:p>
  </w:footnote>
  <w:footnote w:id="16">
    <w:p>
      <w:pPr>
        <w:pStyle w:val="Normal"/>
        <w:spacing w:lineRule="exact" w:line="240"/>
        <w:rPr/>
      </w:pPr>
      <w:r>
        <w:rPr>
          <w:rStyle w:val="FootnoteCharacters"/>
        </w:rPr>
        <w:footnoteRef/>
      </w:r>
      <w:r>
        <w:rPr>
          <w:sz w:val="18"/>
        </w:rPr>
        <w:t xml:space="preserve">  </w:t>
      </w:r>
      <w:r>
        <w:rPr>
          <w:sz w:val="18"/>
        </w:rPr>
        <w:t>A Form W-8 does not have to be provided if the counterparty has the designation "Bank" in its name.</w:t>
      </w:r>
    </w:p>
  </w:footnote>
  <w:footnote w:id="17">
    <w:p>
      <w:pPr>
        <w:pStyle w:val="Normal"/>
        <w:spacing w:lineRule="exact" w:line="240"/>
        <w:rPr/>
      </w:pPr>
      <w:r>
        <w:rPr>
          <w:rStyle w:val="FootnoteCharacters"/>
        </w:rPr>
        <w:footnoteRef/>
      </w:r>
      <w:r>
        <w:rPr>
          <w:sz w:val="18"/>
        </w:rPr>
        <w:t xml:space="preserve">  </w:t>
      </w:r>
      <w:r>
        <w:rPr>
          <w:sz w:val="18"/>
        </w:rPr>
        <w:t>A Form W-8 does not have to be provided if Party B has the designation "Bank" in its name.</w:t>
      </w:r>
    </w:p>
  </w:footnote>
  <w:footnote w:id="18">
    <w:p>
      <w:pPr>
        <w:pStyle w:val="Normal"/>
        <w:spacing w:lineRule="exact" w:line="240"/>
        <w:rPr/>
      </w:pPr>
      <w:r>
        <w:rPr>
          <w:rStyle w:val="FootnoteCharacters"/>
        </w:rPr>
        <w:footnoteRef/>
      </w:r>
      <w:r>
        <w:rPr>
          <w:sz w:val="18"/>
        </w:rPr>
        <w:t xml:space="preserve">  </w:t>
      </w:r>
      <w:r>
        <w:rPr>
          <w:sz w:val="18"/>
        </w:rPr>
        <w:t>A Form W-8 does not have to be provided if Party B has the designation "Bank" in its name.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1999-07-07T18:50:00Z</dcterms:created>
  <dc:creator>jdobern</dc:creator>
  <dc:description>10/14/93</dc:description>
  <dc:language>en-CA</dc:language>
  <cp:lastModifiedBy>tjones</cp:lastModifiedBy>
  <cp:lastPrinted>1998-11-10T11:05:00Z</cp:lastPrinted>
  <dcterms:modified xsi:type="dcterms:W3CDTF">1999-07-07T18:50:00Z</dcterms:modified>
  <cp:revision>2</cp:revision>
  <dc:subject>2nd Draft 8/10/93rmj</dc:subject>
  <dc:title>SCHEDULE TO THE MASTER AGREEMENT</dc:title>
</cp:coreProperties>
</file>