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start="6480" w:end="0"/>
        <w:jc w:val="start"/>
        <w:rPr>
          <w:rFonts w:ascii="Times New Roman" w:hAnsi="Times New Roman" w:cs="Times New Roman"/>
          <w:b/>
          <w:sz w:val="22"/>
          <w:u w:val="single"/>
        </w:rPr>
      </w:pPr>
      <w:r>
        <w:rPr>
          <w:rFonts w:cs="Times New Roman" w:ascii="Times New Roman" w:hAnsi="Times New Roman"/>
          <w:b/>
          <w:sz w:val="22"/>
          <w:u w:val="single"/>
        </w:rPr>
        <w:t>EXECUTION COPY</w:t>
      </w:r>
    </w:p>
    <w:p>
      <w:pPr>
        <w:pStyle w:val="Normal"/>
        <w:spacing w:before="0" w:after="120"/>
        <w:jc w:val="center"/>
        <w:rPr>
          <w:b/>
        </w:rPr>
      </w:pPr>
      <w:r>
        <w:rPr>
          <w:b/>
        </w:rPr>
        <w:t>SCHEDULE</w:t>
        <w:br/>
        <w:t>to the</w:t>
        <w:br/>
        <w:t>MASTER AGREEMENT</w:t>
        <w:br/>
        <w:t>(Multicurrency-Cross Border)</w:t>
      </w:r>
    </w:p>
    <w:p>
      <w:pPr>
        <w:pStyle w:val="Normal"/>
        <w:tabs>
          <w:tab w:val="clear" w:pos="720"/>
          <w:tab w:val="center" w:pos="5760" w:leader="none"/>
        </w:tabs>
        <w:spacing w:before="120" w:after="0"/>
        <w:jc w:val="center"/>
        <w:rPr>
          <w:b/>
        </w:rPr>
      </w:pPr>
      <w:r>
        <w:rPr>
          <w:b/>
        </w:rPr>
        <w:t>dated as of January 14, 1999</w:t>
      </w:r>
    </w:p>
    <w:p>
      <w:pPr>
        <w:pStyle w:val="Normal"/>
        <w:tabs>
          <w:tab w:val="clear" w:pos="720"/>
          <w:tab w:val="center" w:pos="5760" w:leader="none"/>
        </w:tabs>
        <w:spacing w:before="120" w:after="0"/>
        <w:jc w:val="center"/>
        <w:rPr>
          <w:b/>
        </w:rPr>
      </w:pPr>
      <w:r>
        <w:rPr>
          <w:b/>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rPr>
            </w:pPr>
            <w:r>
              <w:rPr>
                <w:b/>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rPr>
            </w:pPr>
            <w:r>
              <w:rPr>
                <w:b/>
              </w:rPr>
              <w:t>ALUMINUM COMPANY OF AMERICA, a corporation organized under the law of the Commonwealth of Pennsylvania (“Party B”)</w:t>
            </w:r>
          </w:p>
        </w:tc>
      </w:tr>
    </w:tbl>
    <w:p>
      <w:pPr>
        <w:pStyle w:val="Normal"/>
        <w:spacing w:before="480" w:after="0"/>
        <w:jc w:val="both"/>
        <w:rPr/>
      </w:pPr>
      <w:r>
        <w:rPr>
          <w:b/>
        </w:rPr>
        <w:t>Part 1.</w:t>
      </w:r>
      <w:r>
        <w:rPr/>
        <w:t xml:space="preserve"> </w:t>
      </w:r>
      <w:r>
        <w:rPr>
          <w:b/>
        </w:rPr>
        <w:t>Termination Provisions.</w:t>
      </w:r>
    </w:p>
    <w:p>
      <w:pPr>
        <w:pStyle w:val="Normal"/>
        <w:spacing w:lineRule="exact" w:line="240" w:before="240" w:after="0"/>
        <w:ind w:firstLine="720" w:end="0"/>
        <w:jc w:val="both"/>
        <w:rPr/>
      </w:pPr>
      <w:r>
        <w:rPr/>
        <w:t>(a)</w:t>
        <w:tab/>
      </w:r>
      <w:r>
        <w:rPr>
          <w:b/>
        </w:rPr>
        <w:t>“Specified Entity”</w:t>
      </w:r>
      <w:r>
        <w:rPr/>
        <w:t xml:space="preserve"> means in relation to Party A, none; and in relation to Party B, none.</w:t>
      </w:r>
    </w:p>
    <w:p>
      <w:pPr>
        <w:pStyle w:val="Normal"/>
        <w:spacing w:lineRule="exact" w:line="240" w:before="240" w:after="0"/>
        <w:ind w:firstLine="720" w:end="0"/>
        <w:jc w:val="both"/>
        <w:rPr/>
      </w:pPr>
      <w:r>
        <w:rPr/>
        <w:t>(b)</w:t>
        <w:tab/>
        <w:t>The “</w:t>
      </w:r>
      <w:r>
        <w:rPr>
          <w:b/>
        </w:rPr>
        <w:t>Cross Default”</w:t>
      </w:r>
      <w:r>
        <w:rPr/>
        <w:t xml:space="preserve"> provisions of Section 5(a)(vi) will apply to Party A, and will apply to Party B.</w:t>
      </w:r>
    </w:p>
    <w:p>
      <w:pPr>
        <w:pStyle w:val="Normal"/>
        <w:spacing w:lineRule="exact" w:line="240" w:before="240" w:after="0"/>
        <w:ind w:start="360" w:end="0"/>
        <w:jc w:val="both"/>
        <w:rPr/>
      </w:pPr>
      <w:r>
        <w:rPr>
          <w:b/>
        </w:rPr>
        <w:t>“</w:t>
      </w:r>
      <w:r>
        <w:rPr>
          <w:b/>
        </w:rPr>
        <w:t>Threshold Amount”</w:t>
      </w:r>
      <w:r>
        <w:rPr/>
        <w:t xml:space="preserve"> means:  with respect to Party A, U.S. $50,000,000 (or its equivalent in another currency); with respect to Party A’s Credit Support Provider, U.S. $50,000,000 (or its equivalent in another currency); and with respect to Party B, U.S. $50,000,000 (or its equivalent in another currency).</w:t>
      </w:r>
    </w:p>
    <w:p>
      <w:pPr>
        <w:pStyle w:val="Normal"/>
        <w:spacing w:lineRule="exact" w:line="240" w:before="240" w:after="0"/>
        <w:ind w:firstLine="720" w:end="0"/>
        <w:jc w:val="both"/>
        <w:rPr/>
      </w:pPr>
      <w:r>
        <w:rPr/>
        <w:t>(c)</w:t>
        <w:tab/>
        <w:t xml:space="preserve">The </w:t>
      </w:r>
      <w:r>
        <w:rPr>
          <w:b/>
        </w:rPr>
        <w:t>“Credit Event Upon Merger”</w:t>
      </w:r>
      <w:r>
        <w:rPr/>
        <w:t xml:space="preserve"> provisions of Section 5(b)(iv) as amended below will apply to Party A and to Party B.</w:t>
      </w:r>
    </w:p>
    <w:p>
      <w:pPr>
        <w:pStyle w:val="Normal"/>
        <w:spacing w:lineRule="exact" w:line="240" w:before="240" w:after="0"/>
        <w:ind w:firstLine="720" w:end="0"/>
        <w:jc w:val="both"/>
        <w:rPr/>
      </w:pPr>
      <w:r>
        <w:rPr/>
        <w:t>(d)</w:t>
        <w:tab/>
        <w:t xml:space="preserve">The </w:t>
      </w:r>
      <w:r>
        <w:rPr>
          <w:b/>
        </w:rPr>
        <w:t>“Automatic Early Termination”</w:t>
      </w:r>
      <w:r>
        <w:rPr/>
        <w:t xml:space="preserve"> provision of Section 6(a) will not apply to Party A or to Party B.</w:t>
      </w:r>
    </w:p>
    <w:p>
      <w:pPr>
        <w:pStyle w:val="Normal"/>
        <w:spacing w:lineRule="exact" w:line="240" w:before="240" w:after="0"/>
        <w:ind w:firstLine="720" w:end="0"/>
        <w:jc w:val="both"/>
        <w:rPr/>
      </w:pPr>
      <w:r>
        <w:rPr/>
        <w:t>(e)</w:t>
        <w:tab/>
      </w:r>
      <w:r>
        <w:rPr>
          <w:b/>
        </w:rPr>
        <w:t xml:space="preserve">Additional Termination Event </w:t>
      </w:r>
      <w:r>
        <w:rPr/>
        <w:t xml:space="preserve"> shall include (i) unenforceability or purported unenforceability of any guaranty given by a Credit Support Provider or (ii) the occurrence of a material adverse change as defined by Section 6 hereunder.</w:t>
      </w:r>
    </w:p>
    <w:p>
      <w:pPr>
        <w:pStyle w:val="Normal"/>
        <w:spacing w:lineRule="exact" w:line="240" w:before="240" w:after="0"/>
        <w:ind w:firstLine="720" w:end="0"/>
        <w:jc w:val="both"/>
        <w:rPr/>
      </w:pPr>
      <w:r>
        <w:rPr/>
        <w:t>(e)</w:t>
        <w:tab/>
      </w:r>
      <w:r>
        <w:rPr>
          <w:b/>
        </w:rPr>
        <w:t>Payments on Early Termination.</w:t>
      </w:r>
      <w:r>
        <w:rPr/>
        <w:t xml:space="preserve">  For the purpose of Section 6(e):  (i) Loss will apply, and (ii) the Second Method will apply.</w:t>
      </w:r>
    </w:p>
    <w:p>
      <w:pPr>
        <w:pStyle w:val="Normal"/>
        <w:spacing w:lineRule="exact" w:line="240" w:before="240" w:after="0"/>
        <w:ind w:firstLine="720" w:end="0"/>
        <w:jc w:val="both"/>
        <w:rPr/>
      </w:pPr>
      <w:r>
        <w:rPr/>
        <w:t>(f)</w:t>
        <w:tab/>
      </w:r>
      <w:r>
        <w:rPr>
          <w:b/>
        </w:rPr>
        <w:t>“Termination Currency”</w:t>
      </w:r>
      <w:r>
        <w:rPr/>
        <w:t xml:space="preserve"> means United States Dollars.</w:t>
      </w:r>
    </w:p>
    <w:p>
      <w:pPr>
        <w:pStyle w:val="Normal"/>
        <w:spacing w:lineRule="exact" w:line="240" w:before="240" w:after="0"/>
        <w:ind w:firstLine="720" w:end="0"/>
        <w:jc w:val="both"/>
        <w:rPr/>
      </w:pPr>
      <w:r>
        <w:rPr/>
        <w:t>(g)</w:t>
        <w:tab/>
        <w:t>Section 5(b)(iv) is hereby amended by adding the following phrase between the closing parenthesis and the semicolon at the end thereof:  “</w:t>
      </w:r>
      <w:r>
        <w:rPr>
          <w:u w:val="single"/>
        </w:rPr>
        <w:t>provided</w:t>
      </w:r>
      <w:r>
        <w:rPr/>
        <w:t xml:space="preserve">, </w:t>
      </w:r>
      <w:r>
        <w:rPr>
          <w:u w:val="single"/>
        </w:rPr>
        <w:t>however</w:t>
      </w:r>
      <w:r>
        <w:rPr/>
        <w:t xml:space="preserve">, that the foregoing action or event shall not constitute a Termination Event (1) if after such action or event such resulting, surviving, or transferee entity (which entity is the successor-in-interest to party X) is directly or indirectly owned or controlled by such party’s Credit Support Provider, and such Credit Support Provider remains liable for the performance of the resulting, surviving or transferee entity, and (2) the creditworthiness of the Credit Support Provider of Party A remains at least “BBB-“ or above; the Credit Support Documents supporting such party’s obligations remain in full force and effect, or (3)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any Eligible Credit Support required under the ISDA Credit Support Annex attached hereto as </w:t>
      </w:r>
      <w:r>
        <w:rPr>
          <w:u w:val="single"/>
        </w:rPr>
        <w:t>Annex A</w:t>
      </w:r>
      <w:r>
        <w:rPr/>
        <w:t xml:space="preserve">, but it shall be otherwise administered under </w:t>
      </w:r>
      <w:r>
        <w:rPr>
          <w:u w:val="single"/>
        </w:rPr>
        <w:t>Annex A</w:t>
      </w:r>
      <w:r>
        <w:rPr/>
        <w:t>.”</w:t>
      </w:r>
    </w:p>
    <w:p>
      <w:pPr>
        <w:pStyle w:val="Normal"/>
        <w:tabs>
          <w:tab w:val="clear" w:pos="720"/>
          <w:tab w:val="left" w:pos="1080" w:leader="none"/>
        </w:tabs>
        <w:spacing w:lineRule="exact" w:line="480"/>
        <w:jc w:val="both"/>
        <w:rPr>
          <w:b/>
        </w:rPr>
      </w:pPr>
      <w:r>
        <w:rPr>
          <w:b/>
        </w:rPr>
        <w:t>Part 2.</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laws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Party B is a corporation organized under the laws of the Commonwealth of Pennsylvania.</w:t>
      </w:r>
    </w:p>
    <w:p>
      <w:pPr>
        <w:pStyle w:val="Normal"/>
        <w:tabs>
          <w:tab w:val="clear" w:pos="720"/>
          <w:tab w:val="left" w:pos="1080" w:leader="none"/>
        </w:tabs>
        <w:spacing w:lineRule="exact" w:line="480"/>
        <w:jc w:val="both"/>
        <w:rPr>
          <w:b/>
        </w:rPr>
      </w:pPr>
      <w:r>
        <w:rPr>
          <w:b/>
        </w:rPr>
        <w:t>Part 3.</w:t>
        <w:tab/>
        <w:t>Agreement to Deliver Documents</w:t>
      </w:r>
    </w:p>
    <w:p>
      <w:pPr>
        <w:pStyle w:val="Normal"/>
        <w:spacing w:lineRule="exact" w:line="240" w:before="240" w:after="0"/>
        <w:jc w:val="both"/>
        <w:rPr/>
      </w:pPr>
      <w:r>
        <w:rPr/>
        <w:t>(a)</w:t>
        <w:tab/>
        <w:t>Tax forms, documents, or certificates to be delivered are:  none.</w:t>
      </w:r>
    </w:p>
    <w:p>
      <w:pPr>
        <w:pStyle w:val="Normal"/>
        <w:spacing w:lineRule="exact" w:line="240" w:before="240" w:after="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b/>
              </w:rPr>
            </w:pPr>
            <w:r>
              <w:rPr>
                <w:b/>
              </w:rPr>
              <w:t>Party required to deliver document</w:t>
            </w:r>
          </w:p>
        </w:tc>
        <w:tc>
          <w:tcPr>
            <w:tcW w:w="4104" w:type="dxa"/>
            <w:tcBorders/>
          </w:tcPr>
          <w:p>
            <w:pPr>
              <w:pStyle w:val="Normal"/>
              <w:spacing w:lineRule="atLeast" w:line="240" w:before="240" w:after="0"/>
              <w:rPr>
                <w:u w:val="single"/>
              </w:rPr>
            </w:pPr>
            <w:r>
              <w:rPr>
                <w:b/>
              </w:rPr>
              <w:t>Form/Document/Certificate</w:t>
            </w:r>
          </w:p>
        </w:tc>
        <w:tc>
          <w:tcPr>
            <w:tcW w:w="2340" w:type="dxa"/>
            <w:tcBorders/>
          </w:tcPr>
          <w:p>
            <w:pPr>
              <w:pStyle w:val="Normal"/>
              <w:spacing w:lineRule="atLeast" w:line="240" w:before="240" w:after="0"/>
              <w:rPr>
                <w:b/>
              </w:rPr>
            </w:pPr>
            <w:r>
              <w:rPr>
                <w:b/>
              </w:rPr>
              <w:t>Date by which to be delivered</w:t>
            </w:r>
          </w:p>
        </w:tc>
        <w:tc>
          <w:tcPr>
            <w:tcW w:w="1926" w:type="dxa"/>
            <w:tcBorders/>
          </w:tcPr>
          <w:p>
            <w:pPr>
              <w:pStyle w:val="Normal"/>
              <w:spacing w:lineRule="atLeast" w:line="240" w:before="240" w:after="0"/>
              <w:rPr>
                <w:b/>
              </w:rPr>
            </w:pPr>
            <w:r>
              <w:rPr>
                <w:b/>
              </w:rPr>
              <w:t>Covered by Section 3(d) Representation</w:t>
              <w:br/>
            </w:r>
          </w:p>
        </w:tc>
      </w:tr>
      <w:tr>
        <w:trPr/>
        <w:tc>
          <w:tcPr>
            <w:tcW w:w="1926" w:type="dxa"/>
            <w:tcBorders/>
          </w:tcPr>
          <w:p>
            <w:pPr>
              <w:pStyle w:val="Normal"/>
              <w:spacing w:lineRule="atLeast" w:line="240" w:before="240" w:after="0"/>
              <w:jc w:val="both"/>
              <w:rPr/>
            </w:pPr>
            <w:r>
              <w:rPr/>
              <w:t>Party A and Party B</w:t>
            </w:r>
          </w:p>
        </w:tc>
        <w:tc>
          <w:tcPr>
            <w:tcW w:w="4104" w:type="dxa"/>
            <w:tcBorders/>
          </w:tcPr>
          <w:p>
            <w:pPr>
              <w:pStyle w:val="Normal"/>
              <w:spacing w:lineRule="atLeast" w:line="240" w:before="240" w:after="0"/>
              <w:jc w:val="both"/>
              <w:rPr>
                <w:b/>
              </w:rPr>
            </w:pPr>
            <w:r>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rPr>
            </w:pPr>
            <w:r>
              <w:rPr/>
              <w:t>At execution of this Agreement</w:t>
            </w:r>
          </w:p>
        </w:tc>
        <w:tc>
          <w:tcPr>
            <w:tcW w:w="1926" w:type="dxa"/>
            <w:tcBorders/>
          </w:tcPr>
          <w:p>
            <w:pPr>
              <w:pStyle w:val="Normal"/>
              <w:spacing w:lineRule="atLeast" w:line="240" w:before="240" w:after="0"/>
              <w:jc w:val="both"/>
              <w:rPr>
                <w:b/>
              </w:rPr>
            </w:pPr>
            <w:r>
              <w:rPr/>
              <w:t>Yes</w:t>
            </w:r>
          </w:p>
        </w:tc>
      </w:tr>
      <w:tr>
        <w:trPr/>
        <w:tc>
          <w:tcPr>
            <w:tcW w:w="1926" w:type="dxa"/>
            <w:tcBorders/>
          </w:tcPr>
          <w:p>
            <w:pPr>
              <w:pStyle w:val="Normal"/>
              <w:spacing w:lineRule="atLeast" w:line="240" w:before="240" w:after="0"/>
              <w:jc w:val="both"/>
              <w:rPr/>
            </w:pPr>
            <w:r>
              <w:rPr/>
              <w:t>Party A</w:t>
            </w:r>
          </w:p>
        </w:tc>
        <w:tc>
          <w:tcPr>
            <w:tcW w:w="4104" w:type="dxa"/>
            <w:tcBorders/>
          </w:tcPr>
          <w:p>
            <w:pPr>
              <w:pStyle w:val="Normal"/>
              <w:spacing w:lineRule="atLeast" w:line="240" w:before="240" w:after="0"/>
              <w:jc w:val="both"/>
              <w:rPr/>
            </w:pPr>
            <w:r>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Normal"/>
              <w:spacing w:lineRule="atLeast" w:line="240" w:before="240" w:after="0"/>
              <w:jc w:val="both"/>
              <w:rPr>
                <w:b/>
              </w:rPr>
            </w:pPr>
            <w:r>
              <w:rPr/>
              <w:t>At execution of this Agreement</w:t>
            </w:r>
          </w:p>
        </w:tc>
        <w:tc>
          <w:tcPr>
            <w:tcW w:w="1926" w:type="dxa"/>
            <w:tcBorders/>
          </w:tcPr>
          <w:p>
            <w:pPr>
              <w:pStyle w:val="Normal"/>
              <w:spacing w:lineRule="atLeast" w:line="240" w:before="240" w:after="0"/>
              <w:jc w:val="both"/>
              <w:rPr>
                <w:b/>
              </w:rPr>
            </w:pPr>
            <w:r>
              <w:rPr/>
              <w:t>Yes</w:t>
            </w:r>
          </w:p>
        </w:tc>
      </w:tr>
      <w:tr>
        <w:trPr/>
        <w:tc>
          <w:tcPr>
            <w:tcW w:w="1926" w:type="dxa"/>
            <w:tcBorders/>
          </w:tcPr>
          <w:p>
            <w:pPr>
              <w:pStyle w:val="Normal"/>
              <w:spacing w:lineRule="atLeast" w:line="240" w:before="240" w:after="0"/>
              <w:jc w:val="both"/>
              <w:rPr/>
            </w:pPr>
            <w:r>
              <w:rPr/>
              <w:t>Party B</w:t>
            </w:r>
          </w:p>
        </w:tc>
        <w:tc>
          <w:tcPr>
            <w:tcW w:w="4104" w:type="dxa"/>
            <w:tcBorders/>
          </w:tcPr>
          <w:p>
            <w:pPr>
              <w:pStyle w:val="Normal"/>
              <w:spacing w:lineRule="atLeast" w:line="240" w:before="240" w:after="0"/>
              <w:jc w:val="both"/>
              <w:rPr/>
            </w:pPr>
            <w:r>
              <w:rPr/>
              <w:t>Authorization in the form of an Omnibus Resolution from the Board of Directors to enter into the transactions contemplated by this Agreement</w:t>
            </w:r>
          </w:p>
        </w:tc>
        <w:tc>
          <w:tcPr>
            <w:tcW w:w="2340" w:type="dxa"/>
            <w:tcBorders/>
          </w:tcPr>
          <w:p>
            <w:pPr>
              <w:pStyle w:val="Normal"/>
              <w:spacing w:lineRule="atLeast" w:line="240" w:before="240" w:after="0"/>
              <w:jc w:val="both"/>
              <w:rPr/>
            </w:pPr>
            <w:r>
              <w:rPr/>
              <w:t>At execution of this Agreement</w:t>
            </w:r>
          </w:p>
        </w:tc>
        <w:tc>
          <w:tcPr>
            <w:tcW w:w="1926" w:type="dxa"/>
            <w:tcBorders/>
          </w:tcPr>
          <w:p>
            <w:pPr>
              <w:pStyle w:val="Normal"/>
              <w:spacing w:lineRule="atLeast" w:line="240" w:before="240" w:after="0"/>
              <w:jc w:val="both"/>
              <w:rPr/>
            </w:pPr>
            <w:r>
              <w:rPr/>
              <w:t>Yes</w:t>
            </w:r>
          </w:p>
        </w:tc>
      </w:tr>
      <w:tr>
        <w:trPr/>
        <w:tc>
          <w:tcPr>
            <w:tcW w:w="1926" w:type="dxa"/>
            <w:tcBorders/>
          </w:tcPr>
          <w:p>
            <w:pPr>
              <w:pStyle w:val="Normal"/>
              <w:spacing w:lineRule="atLeast" w:line="240" w:before="240" w:after="0"/>
              <w:jc w:val="both"/>
              <w:rPr>
                <w:b/>
              </w:rPr>
            </w:pPr>
            <w:r>
              <w:rPr/>
              <w:t xml:space="preserve">Party A </w:t>
            </w:r>
          </w:p>
        </w:tc>
        <w:tc>
          <w:tcPr>
            <w:tcW w:w="4104" w:type="dxa"/>
            <w:tcBorders/>
          </w:tcPr>
          <w:p>
            <w:pPr>
              <w:pStyle w:val="Normal"/>
              <w:spacing w:lineRule="atLeast" w:line="240" w:before="240" w:after="0"/>
              <w:jc w:val="both"/>
              <w:rPr>
                <w:b/>
              </w:rPr>
            </w:pPr>
            <w:r>
              <w:rPr/>
              <w:t>Duly executed Credit Support Document specified in Part 4(d)</w:t>
            </w:r>
          </w:p>
        </w:tc>
        <w:tc>
          <w:tcPr>
            <w:tcW w:w="2340" w:type="dxa"/>
            <w:tcBorders/>
          </w:tcPr>
          <w:p>
            <w:pPr>
              <w:pStyle w:val="Normal"/>
              <w:spacing w:lineRule="atLeast" w:line="240" w:before="240" w:after="0"/>
              <w:jc w:val="both"/>
              <w:rPr>
                <w:b/>
              </w:rPr>
            </w:pPr>
            <w:r>
              <w:rPr/>
              <w:t>At execution of this Agreement</w:t>
            </w:r>
          </w:p>
        </w:tc>
        <w:tc>
          <w:tcPr>
            <w:tcW w:w="1926" w:type="dxa"/>
            <w:tcBorders/>
          </w:tcPr>
          <w:p>
            <w:pPr>
              <w:pStyle w:val="Normal"/>
              <w:spacing w:lineRule="atLeast" w:line="240" w:before="240" w:after="0"/>
              <w:jc w:val="both"/>
              <w:rPr>
                <w:b/>
              </w:rPr>
            </w:pPr>
            <w:r>
              <w:rPr/>
              <w:t>Yes</w:t>
            </w:r>
          </w:p>
        </w:tc>
      </w:tr>
      <w:tr>
        <w:trPr/>
        <w:tc>
          <w:tcPr>
            <w:tcW w:w="1926" w:type="dxa"/>
            <w:tcBorders/>
          </w:tcPr>
          <w:p>
            <w:pPr>
              <w:pStyle w:val="Normal"/>
              <w:spacing w:lineRule="atLeast" w:line="240" w:before="240" w:after="0"/>
              <w:jc w:val="both"/>
              <w:rPr/>
            </w:pPr>
            <w:r>
              <w:rPr/>
              <w:t>Party A</w:t>
            </w:r>
          </w:p>
        </w:tc>
        <w:tc>
          <w:tcPr>
            <w:tcW w:w="4104" w:type="dxa"/>
            <w:tcBorders/>
          </w:tcPr>
          <w:p>
            <w:pPr>
              <w:pStyle w:val="Normal"/>
              <w:spacing w:lineRule="atLeast" w:line="240" w:before="240" w:after="0"/>
              <w:jc w:val="both"/>
              <w:rPr>
                <w:b/>
              </w:rPr>
            </w:pPr>
            <w:r>
              <w:rPr/>
              <w:t>Annual Audited Consolidated Financial Statement of Party A’s Credit Support Provider certified by independent public accountants</w:t>
            </w:r>
          </w:p>
        </w:tc>
        <w:tc>
          <w:tcPr>
            <w:tcW w:w="2340" w:type="dxa"/>
            <w:tcBorders/>
          </w:tcPr>
          <w:p>
            <w:pPr>
              <w:pStyle w:val="Normal"/>
              <w:spacing w:lineRule="atLeast" w:line="240" w:before="240" w:after="0"/>
              <w:jc w:val="both"/>
              <w:rPr>
                <w:b/>
              </w:rPr>
            </w:pPr>
            <w:r>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rPr>
            </w:pPr>
            <w:r>
              <w:rPr/>
              <w:t>Yes</w:t>
            </w:r>
          </w:p>
        </w:tc>
      </w:tr>
      <w:tr>
        <w:trPr/>
        <w:tc>
          <w:tcPr>
            <w:tcW w:w="1926" w:type="dxa"/>
            <w:tcBorders/>
          </w:tcPr>
          <w:p>
            <w:pPr>
              <w:pStyle w:val="Normal"/>
              <w:spacing w:lineRule="atLeast" w:line="240" w:before="240" w:after="0"/>
              <w:jc w:val="both"/>
              <w:rPr/>
            </w:pPr>
            <w:r>
              <w:rPr/>
              <w:t>Party A</w:t>
            </w:r>
          </w:p>
        </w:tc>
        <w:tc>
          <w:tcPr>
            <w:tcW w:w="4104" w:type="dxa"/>
            <w:tcBorders/>
          </w:tcPr>
          <w:p>
            <w:pPr>
              <w:pStyle w:val="Normal"/>
              <w:spacing w:lineRule="atLeast" w:line="240" w:before="240" w:after="0"/>
              <w:jc w:val="both"/>
              <w:rPr>
                <w:b/>
              </w:rPr>
            </w:pPr>
            <w:r>
              <w:rPr/>
              <w:t>Quarterly Unaudited Consolidated Financial Statement of Party A’s Credit Support Provider</w:t>
            </w:r>
          </w:p>
        </w:tc>
        <w:tc>
          <w:tcPr>
            <w:tcW w:w="2340" w:type="dxa"/>
            <w:tcBorders/>
          </w:tcPr>
          <w:p>
            <w:pPr>
              <w:pStyle w:val="Normal"/>
              <w:spacing w:lineRule="atLeast" w:line="240" w:before="240" w:after="0"/>
              <w:jc w:val="both"/>
              <w:rPr>
                <w:b/>
              </w:rPr>
            </w:pPr>
            <w:r>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rPr>
            </w:pPr>
            <w:r>
              <w:rPr/>
              <w:t>Yes</w:t>
            </w:r>
          </w:p>
        </w:tc>
      </w:tr>
      <w:tr>
        <w:trPr/>
        <w:tc>
          <w:tcPr>
            <w:tcW w:w="1926" w:type="dxa"/>
            <w:tcBorders/>
          </w:tcPr>
          <w:p>
            <w:pPr>
              <w:pStyle w:val="Normal"/>
              <w:spacing w:lineRule="atLeast" w:line="240" w:before="240" w:after="0"/>
              <w:jc w:val="both"/>
              <w:rPr/>
            </w:pPr>
            <w:r>
              <w:rPr/>
              <w:t>Party B</w:t>
            </w:r>
          </w:p>
        </w:tc>
        <w:tc>
          <w:tcPr>
            <w:tcW w:w="4104" w:type="dxa"/>
            <w:tcBorders/>
          </w:tcPr>
          <w:p>
            <w:pPr>
              <w:pStyle w:val="Normal"/>
              <w:spacing w:lineRule="atLeast" w:line="240" w:before="240" w:after="0"/>
              <w:jc w:val="both"/>
              <w:rPr/>
            </w:pPr>
            <w:r>
              <w:rPr/>
              <w:t>Annual Audited Consolidated Financial Statement of Party B certified by independent public accountants</w:t>
            </w:r>
          </w:p>
        </w:tc>
        <w:tc>
          <w:tcPr>
            <w:tcW w:w="2340" w:type="dxa"/>
            <w:tcBorders/>
          </w:tcPr>
          <w:p>
            <w:pPr>
              <w:pStyle w:val="Normal"/>
              <w:spacing w:lineRule="atLeast" w:line="240" w:before="240" w:after="0"/>
              <w:jc w:val="both"/>
              <w:rPr/>
            </w:pPr>
            <w:r>
              <w:rPr/>
              <w:t>Promptly following demand by Party A, but in no event earlier than 120 days after the end of each of its fiscal years</w:t>
            </w:r>
          </w:p>
        </w:tc>
        <w:tc>
          <w:tcPr>
            <w:tcW w:w="1926" w:type="dxa"/>
            <w:tcBorders/>
          </w:tcPr>
          <w:p>
            <w:pPr>
              <w:pStyle w:val="Normal"/>
              <w:spacing w:lineRule="atLeast" w:line="240" w:before="240" w:after="0"/>
              <w:jc w:val="both"/>
              <w:rPr/>
            </w:pPr>
            <w:r>
              <w:rPr/>
              <w:t>Yes</w:t>
            </w:r>
          </w:p>
        </w:tc>
      </w:tr>
      <w:tr>
        <w:trPr/>
        <w:tc>
          <w:tcPr>
            <w:tcW w:w="1926" w:type="dxa"/>
            <w:tcBorders/>
          </w:tcPr>
          <w:p>
            <w:pPr>
              <w:pStyle w:val="Normal"/>
              <w:spacing w:lineRule="atLeast" w:line="240" w:before="240" w:after="0"/>
              <w:jc w:val="both"/>
              <w:rPr/>
            </w:pPr>
            <w:r>
              <w:rPr/>
              <w:t>Party B</w:t>
            </w:r>
          </w:p>
        </w:tc>
        <w:tc>
          <w:tcPr>
            <w:tcW w:w="4104" w:type="dxa"/>
            <w:tcBorders/>
          </w:tcPr>
          <w:p>
            <w:pPr>
              <w:pStyle w:val="Normal"/>
              <w:spacing w:lineRule="atLeast" w:line="240" w:before="240" w:after="0"/>
              <w:jc w:val="both"/>
              <w:rPr/>
            </w:pPr>
            <w:r>
              <w:rPr/>
              <w:t>Quarterly Unaudited Consolidated Financial Statement of Party B</w:t>
            </w:r>
          </w:p>
        </w:tc>
        <w:tc>
          <w:tcPr>
            <w:tcW w:w="2340" w:type="dxa"/>
            <w:tcBorders/>
          </w:tcPr>
          <w:p>
            <w:pPr>
              <w:pStyle w:val="Normal"/>
              <w:spacing w:lineRule="atLeast" w:line="240" w:before="240" w:after="0"/>
              <w:jc w:val="both"/>
              <w:rPr/>
            </w:pPr>
            <w:r>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pPr>
            <w:r>
              <w:rPr/>
              <w:t>Yes</w:t>
            </w:r>
          </w:p>
        </w:tc>
      </w:tr>
    </w:tbl>
    <w:p>
      <w:pPr>
        <w:pStyle w:val="Normal"/>
        <w:spacing w:lineRule="exact" w:line="240" w:before="240" w:after="0"/>
        <w:jc w:val="both"/>
        <w:rPr>
          <w:b/>
        </w:rPr>
      </w:pPr>
      <w:r>
        <w:rPr>
          <w:b/>
        </w:rPr>
        <w:t>Part 4.  Miscellaneous.</w:t>
      </w:r>
    </w:p>
    <w:p>
      <w:pPr>
        <w:pStyle w:val="Normal"/>
        <w:spacing w:lineRule="exact" w:line="240" w:before="240" w:after="0"/>
        <w:ind w:firstLine="720" w:end="0"/>
        <w:jc w:val="both"/>
        <w:rPr/>
      </w:pPr>
      <w:r>
        <w:rPr/>
        <w:t>(a)</w:t>
        <w:tab/>
      </w:r>
      <w:r>
        <w:rPr>
          <w:b/>
        </w:rPr>
        <w:t>Addresses for Notices.</w:t>
      </w:r>
      <w:r>
        <w:rPr/>
        <w:t xml:space="preserve">  For the purpose of Section 12(a) of this Agreement:</w:t>
      </w:r>
    </w:p>
    <w:p>
      <w:pPr>
        <w:pStyle w:val="Normal"/>
        <w:spacing w:lineRule="exact" w:line="240" w:before="240" w:after="0"/>
        <w:ind w:hanging="720" w:start="720" w:end="0"/>
        <w:jc w:val="both"/>
        <w:rPr/>
      </w:pPr>
      <w:r>
        <w:rPr/>
        <w:t>Address for notices or communications to Party A:</w:t>
      </w:r>
    </w:p>
    <w:p>
      <w:pPr>
        <w:pStyle w:val="Normal"/>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9360" w:leader="none"/>
              </w:tabs>
              <w:spacing w:lineRule="atLeast" w:line="240"/>
              <w:jc w:val="both"/>
              <w:rPr/>
            </w:pPr>
            <w:r>
              <w:rPr/>
              <w:t>Street Address:</w:t>
            </w:r>
          </w:p>
          <w:p>
            <w:pPr>
              <w:pStyle w:val="Normal"/>
              <w:keepNext w:val="true"/>
              <w:tabs>
                <w:tab w:val="clear" w:pos="720"/>
                <w:tab w:val="left" w:pos="2880" w:leader="none"/>
                <w:tab w:val="left" w:pos="4320" w:leader="none"/>
                <w:tab w:val="left" w:pos="9360" w:leader="none"/>
              </w:tabs>
              <w:spacing w:lineRule="atLeast" w:line="240"/>
              <w:jc w:val="both"/>
              <w:rPr/>
            </w:pPr>
            <w:r>
              <w:rPr/>
              <w:t>(for courier delivery)</w:t>
            </w:r>
          </w:p>
          <w:p>
            <w:pPr>
              <w:pStyle w:val="Normal"/>
              <w:tabs>
                <w:tab w:val="left" w:pos="720" w:leader="none"/>
                <w:tab w:val="right" w:pos="9360" w:leader="dot"/>
              </w:tabs>
              <w:spacing w:lineRule="exact" w:line="240"/>
              <w:jc w:val="both"/>
              <w:rPr/>
            </w:pPr>
            <w:r>
              <w:rPr/>
            </w:r>
          </w:p>
        </w:tc>
        <w:tc>
          <w:tcPr>
            <w:tcW w:w="4140" w:type="dxa"/>
            <w:tcBorders/>
          </w:tcPr>
          <w:p>
            <w:pPr>
              <w:pStyle w:val="Normal"/>
              <w:tabs>
                <w:tab w:val="clear" w:pos="720"/>
                <w:tab w:val="left" w:pos="4230" w:leader="none"/>
                <w:tab w:val="left" w:pos="9360" w:leader="none"/>
              </w:tabs>
              <w:spacing w:lineRule="exact" w:line="240"/>
              <w:jc w:val="both"/>
              <w:rPr/>
            </w:pPr>
            <w:r>
              <w:rPr/>
              <w:t>Enron Capital &amp; Trade Resources Corp.</w:t>
            </w:r>
          </w:p>
          <w:p>
            <w:pPr>
              <w:pStyle w:val="Normal"/>
              <w:tabs>
                <w:tab w:val="clear" w:pos="720"/>
                <w:tab w:val="left" w:pos="4230" w:leader="none"/>
                <w:tab w:val="left" w:pos="9360" w:leader="none"/>
              </w:tabs>
              <w:spacing w:lineRule="exact" w:line="240"/>
              <w:jc w:val="both"/>
              <w:rPr/>
            </w:pPr>
            <w:r>
              <w:rPr/>
              <w:t>P.O. Box 4428</w:t>
            </w:r>
          </w:p>
          <w:p>
            <w:pPr>
              <w:pStyle w:val="Normal"/>
              <w:tabs>
                <w:tab w:val="clear" w:pos="720"/>
                <w:tab w:val="left" w:pos="4230" w:leader="none"/>
                <w:tab w:val="left" w:pos="9360" w:leader="none"/>
              </w:tabs>
              <w:spacing w:lineRule="exact" w:line="240"/>
              <w:jc w:val="both"/>
              <w:rPr/>
            </w:pPr>
            <w:r>
              <w:rPr/>
              <w:t>Houston, Texas  77210-4428</w:t>
            </w:r>
          </w:p>
          <w:p>
            <w:pPr>
              <w:pStyle w:val="Normal"/>
              <w:tabs>
                <w:tab w:val="clear" w:pos="720"/>
                <w:tab w:val="left" w:pos="4230" w:leader="none"/>
                <w:tab w:val="left" w:pos="9360" w:leader="none"/>
              </w:tabs>
              <w:spacing w:lineRule="exact" w:line="240"/>
              <w:jc w:val="both"/>
              <w:rPr/>
            </w:pPr>
            <w:r>
              <w:rPr/>
              <w:t>1400 Smith Street</w:t>
            </w:r>
          </w:p>
          <w:p>
            <w:pPr>
              <w:pStyle w:val="Normal"/>
              <w:tabs>
                <w:tab w:val="clear" w:pos="720"/>
                <w:tab w:val="left" w:pos="4230" w:leader="none"/>
                <w:tab w:val="left" w:pos="9360" w:leader="none"/>
              </w:tabs>
              <w:spacing w:lineRule="exact" w:line="240"/>
              <w:jc w:val="both"/>
              <w:rPr/>
            </w:pPr>
            <w:r>
              <w:rPr/>
              <w:t>Houston, Texas  77002</w:t>
            </w:r>
          </w:p>
          <w:p>
            <w:pPr>
              <w:pStyle w:val="Normal"/>
              <w:tabs>
                <w:tab w:val="clear" w:pos="720"/>
                <w:tab w:val="left" w:pos="4230" w:leader="none"/>
                <w:tab w:val="left" w:pos="9360" w:leader="none"/>
              </w:tabs>
              <w:spacing w:lineRule="exact" w:line="240"/>
              <w:jc w:val="both"/>
              <w:rPr/>
            </w:pPr>
            <w:r>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u w:val="single"/>
              </w:rPr>
            </w:pPr>
            <w:r>
              <w:rPr/>
              <w:t>Facsimile No.: (713) 646-4816</w:t>
            </w:r>
          </w:p>
          <w:p>
            <w:pPr>
              <w:pStyle w:val="Normal"/>
              <w:tabs>
                <w:tab w:val="clear" w:pos="720"/>
                <w:tab w:val="left" w:pos="4230" w:leader="none"/>
                <w:tab w:val="left" w:pos="9360" w:leader="none"/>
              </w:tabs>
              <w:spacing w:lineRule="exact" w:line="240"/>
              <w:ind w:start="72" w:end="0"/>
              <w:jc w:val="both"/>
              <w:rPr/>
            </w:pPr>
            <w:r>
              <w:rPr/>
              <w:t>Telephone No.: (713) 853-3300</w:t>
            </w:r>
          </w:p>
        </w:tc>
      </w:tr>
    </w:tbl>
    <w:p>
      <w:pPr>
        <w:pStyle w:val="Normal"/>
        <w:tabs>
          <w:tab w:val="clear" w:pos="720"/>
          <w:tab w:val="right" w:pos="9360" w:leader="dot"/>
        </w:tabs>
        <w:spacing w:lineRule="exact" w:line="240" w:before="240" w:after="0"/>
        <w:jc w:val="both"/>
        <w:rPr/>
      </w:pPr>
      <w:r>
        <w:rPr/>
        <w:t xml:space="preserve">A copy of any notice sent to Party A pursuant to Section 5 or 6 or </w:t>
      </w:r>
      <w:r>
        <w:rPr>
          <w:u w:val="single"/>
        </w:rPr>
        <w:t>Annex A</w:t>
      </w:r>
      <w:r>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pPr>
      <w:r>
        <w:rPr/>
      </w:r>
    </w:p>
    <w:p>
      <w:pPr>
        <w:pStyle w:val="Normal"/>
        <w:tabs>
          <w:tab w:val="left" w:pos="720" w:leader="none"/>
          <w:tab w:val="right" w:pos="9360" w:leader="dot"/>
        </w:tabs>
        <w:spacing w:lineRule="exact" w:line="240"/>
        <w:ind w:hanging="720" w:start="720" w:end="0"/>
        <w:jc w:val="both"/>
        <w:rPr/>
      </w:pPr>
      <w:r>
        <w:rPr/>
        <w:t>Address for notices or communications to Party B:</w:t>
      </w:r>
    </w:p>
    <w:p>
      <w:pPr>
        <w:pStyle w:val="Normal"/>
        <w:tabs>
          <w:tab w:val="left" w:pos="720" w:leader="none"/>
          <w:tab w:val="right" w:pos="9360" w:leader="dot"/>
        </w:tabs>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9360" w:leader="none"/>
              </w:tabs>
              <w:spacing w:lineRule="atLeast" w:line="240"/>
              <w:jc w:val="both"/>
              <w:rPr/>
            </w:pPr>
            <w:r>
              <w:rPr/>
              <w:t>Street Address:</w:t>
            </w:r>
          </w:p>
          <w:p>
            <w:pPr>
              <w:pStyle w:val="Normal"/>
              <w:keepNext w:val="true"/>
              <w:tabs>
                <w:tab w:val="clear" w:pos="720"/>
                <w:tab w:val="left" w:pos="2880" w:leader="none"/>
                <w:tab w:val="left" w:pos="4320" w:leader="none"/>
                <w:tab w:val="left" w:pos="9360" w:leader="none"/>
              </w:tabs>
              <w:spacing w:lineRule="atLeast" w:line="240"/>
              <w:jc w:val="both"/>
              <w:rPr/>
            </w:pPr>
            <w:r>
              <w:rPr/>
              <w:t>(for courier delivery)</w:t>
            </w:r>
            <w:r>
              <w:rPr>
                <w:u w:val="single"/>
              </w:rPr>
              <w:t xml:space="preserve"> </w:t>
            </w:r>
          </w:p>
          <w:p>
            <w:pPr>
              <w:pStyle w:val="Normal"/>
              <w:keepNext w:val="true"/>
              <w:tabs>
                <w:tab w:val="left" w:pos="720" w:leader="none"/>
                <w:tab w:val="right" w:pos="9360" w:leader="dot"/>
              </w:tabs>
              <w:spacing w:lineRule="exact" w:line="240"/>
              <w:jc w:val="both"/>
              <w:rPr/>
            </w:pPr>
            <w:r>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pPr>
            <w:r>
              <w:rPr/>
              <w:t>Aluminum Company of America</w:t>
            </w:r>
          </w:p>
          <w:p>
            <w:pPr>
              <w:pStyle w:val="Normal"/>
              <w:keepNext w:val="true"/>
              <w:tabs>
                <w:tab w:val="clear" w:pos="720"/>
                <w:tab w:val="left" w:pos="3762" w:leader="none"/>
                <w:tab w:val="left" w:pos="4230" w:leader="none"/>
                <w:tab w:val="left" w:pos="9360" w:leader="none"/>
              </w:tabs>
              <w:spacing w:lineRule="exact" w:line="240"/>
              <w:jc w:val="both"/>
              <w:rPr/>
            </w:pPr>
            <w:r>
              <w:rPr/>
              <w:t>Alcoa Corporate Center</w:t>
            </w:r>
          </w:p>
          <w:p>
            <w:pPr>
              <w:pStyle w:val="Normal"/>
              <w:keepNext w:val="true"/>
              <w:tabs>
                <w:tab w:val="clear" w:pos="720"/>
                <w:tab w:val="left" w:pos="3762" w:leader="none"/>
                <w:tab w:val="left" w:pos="4230" w:leader="none"/>
                <w:tab w:val="left" w:pos="9360" w:leader="none"/>
              </w:tabs>
              <w:spacing w:lineRule="exact" w:line="240"/>
              <w:jc w:val="both"/>
              <w:rPr/>
            </w:pPr>
            <w:r>
              <w:rPr/>
              <w:t>201 Isabella Street</w:t>
            </w:r>
          </w:p>
          <w:p>
            <w:pPr>
              <w:pStyle w:val="Normal"/>
              <w:keepNext w:val="true"/>
              <w:tabs>
                <w:tab w:val="clear" w:pos="720"/>
                <w:tab w:val="left" w:pos="3762" w:leader="none"/>
                <w:tab w:val="left" w:pos="4230" w:leader="none"/>
                <w:tab w:val="left" w:pos="9360" w:leader="none"/>
              </w:tabs>
              <w:spacing w:lineRule="exact" w:line="240"/>
              <w:jc w:val="both"/>
              <w:rPr/>
            </w:pPr>
            <w:r>
              <w:rPr/>
              <w:t>Pittsburgh, PA  15212-5858</w:t>
            </w:r>
          </w:p>
          <w:p>
            <w:pPr>
              <w:pStyle w:val="Normal"/>
              <w:keepNext w:val="true"/>
              <w:tabs>
                <w:tab w:val="clear" w:pos="720"/>
                <w:tab w:val="left" w:pos="3762" w:leader="none"/>
                <w:tab w:val="left" w:pos="4230" w:leader="none"/>
                <w:tab w:val="left" w:pos="9360" w:leader="none"/>
              </w:tabs>
              <w:spacing w:lineRule="exact" w:line="240"/>
              <w:jc w:val="both"/>
              <w:rPr/>
            </w:pPr>
            <w:r>
              <w:rPr/>
              <w:t>Attn.:  Treasury, Darrell Fletcher</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pPr>
            <w:r>
              <w:rPr/>
              <w:t>Facsimile No.:  (412) 553-4898</w:t>
            </w:r>
          </w:p>
          <w:p>
            <w:pPr>
              <w:pStyle w:val="Normal"/>
              <w:keepNext w:val="true"/>
              <w:tabs>
                <w:tab w:val="clear" w:pos="720"/>
                <w:tab w:val="left" w:pos="2952" w:leader="none"/>
                <w:tab w:val="left" w:pos="4230" w:leader="none"/>
                <w:tab w:val="left" w:pos="9360" w:leader="none"/>
              </w:tabs>
              <w:spacing w:lineRule="exact" w:line="240"/>
              <w:ind w:start="72" w:end="0"/>
              <w:jc w:val="both"/>
              <w:rPr/>
            </w:pPr>
            <w:r>
              <w:rPr/>
              <w:t>Telephone No.:  (412) 553-5671</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t>(b)</w:t>
        <w:tab/>
      </w:r>
      <w:r>
        <w:rPr>
          <w:b/>
        </w:rPr>
        <w:t>Offices; Multibranch Parties.</w:t>
      </w:r>
      <w:r>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t>(c)</w:t>
        <w:tab/>
      </w:r>
      <w:r>
        <w:rPr>
          <w:b/>
        </w:rPr>
        <w:t>Calculation Agent.</w:t>
      </w:r>
      <w:r>
        <w:rPr/>
        <w:t xml:space="preserve">  The Calculation Agent is Party A unless otherwise specified in a Confirmation, or unless Party A is in default, in which case the Calculation Agent shall be Party B.</w:t>
      </w:r>
    </w:p>
    <w:p>
      <w:pPr>
        <w:pStyle w:val="Normal"/>
        <w:spacing w:lineRule="exact" w:line="240" w:before="240" w:after="0"/>
        <w:ind w:firstLine="720" w:end="0"/>
        <w:jc w:val="both"/>
        <w:rPr/>
      </w:pPr>
      <w:r>
        <w:rPr/>
        <w:t>(d)</w:t>
        <w:tab/>
      </w:r>
      <w:r>
        <w:rPr>
          <w:b/>
        </w:rPr>
        <w:t>Credit Support Documents.</w:t>
      </w:r>
      <w:r>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u w:val="single"/>
        </w:rPr>
        <w:t>Exhibit A</w:t>
      </w:r>
      <w:r>
        <w:rPr/>
        <w:t xml:space="preserve">, and (ii) ISDA Credit Support Annex attached hereto as </w:t>
      </w:r>
      <w:r>
        <w:rPr>
          <w:u w:val="single"/>
        </w:rPr>
        <w:t>Annex A</w:t>
      </w:r>
      <w:r>
        <w:rPr/>
        <w:t>.</w:t>
      </w:r>
    </w:p>
    <w:p>
      <w:pPr>
        <w:pStyle w:val="Normal"/>
        <w:spacing w:lineRule="exact" w:line="240" w:before="240" w:after="0"/>
        <w:ind w:firstLine="720" w:end="0"/>
        <w:jc w:val="both"/>
        <w:rPr/>
      </w:pPr>
      <w:r>
        <w:rPr/>
        <w:t>(e)</w:t>
        <w:tab/>
      </w:r>
      <w:r>
        <w:rPr>
          <w:b/>
        </w:rPr>
        <w:t>Credit Support Provider.</w:t>
      </w:r>
      <w:r>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t>(f)</w:t>
        <w:tab/>
      </w:r>
      <w:r>
        <w:rPr>
          <w:b/>
        </w:rPr>
        <w:t>Netting of Payments.</w:t>
      </w:r>
      <w:r>
        <w:rPr/>
        <w:t xml:space="preserve">  Subparagraph (ii) of Section 2(c) will not apply to all Transactions.</w:t>
      </w:r>
    </w:p>
    <w:p>
      <w:pPr>
        <w:pStyle w:val="Normal"/>
        <w:spacing w:lineRule="exact" w:line="240" w:before="240" w:after="0"/>
        <w:ind w:firstLine="720" w:end="0"/>
        <w:jc w:val="both"/>
        <w:rPr/>
      </w:pPr>
      <w:r>
        <w:rPr/>
        <w:t>(g)</w:t>
        <w:tab/>
      </w:r>
      <w:r>
        <w:rPr>
          <w:b/>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t>(h)</w:t>
        <w:tab/>
      </w:r>
      <w:r>
        <w:rPr>
          <w:b/>
        </w:rPr>
        <w:t>Jurisdiction.</w:t>
      </w:r>
      <w:r>
        <w:rPr/>
        <w:t xml:space="preserve">  Section 13(b) is hereby deleted in its entirety and replaced with the following:</w:t>
      </w:r>
    </w:p>
    <w:p>
      <w:pPr>
        <w:pStyle w:val="Normal"/>
        <w:ind w:hanging="720" w:start="720" w:end="0"/>
        <w:jc w:val="both"/>
        <w:rPr/>
      </w:pPr>
      <w:r>
        <w:rPr/>
      </w:r>
    </w:p>
    <w:p>
      <w:pPr>
        <w:pStyle w:val="Normal"/>
        <w:ind w:start="720" w:end="0"/>
        <w:jc w:val="both"/>
        <w:rPr/>
      </w:pPr>
      <w:r>
        <w:rPr/>
        <w:tab/>
        <w:t>(b)</w:t>
        <w:tab/>
      </w:r>
      <w:r>
        <w:rPr>
          <w:b/>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pPr>
      <w:r>
        <w:rPr/>
      </w:r>
    </w:p>
    <w:p>
      <w:pPr>
        <w:pStyle w:val="Normal"/>
        <w:ind w:start="720" w:end="0"/>
        <w:jc w:val="both"/>
        <w:rPr/>
      </w:pPr>
      <w:r>
        <w:rPr>
          <w:b/>
        </w:rPr>
        <w:t>Conduct Of The Arbitration, Selection And Authority Of The Arbitrators:</w:t>
      </w:r>
      <w:r>
        <w:rPr/>
        <w:t xml:space="preserve"> The arbitration proceeding shall be conducted in New York, New York unless otherwise agreed to by the parties.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pPr>
      <w:r>
        <w:rPr/>
      </w:r>
    </w:p>
    <w:p>
      <w:pPr>
        <w:pStyle w:val="Normal"/>
        <w:ind w:start="720" w:end="0"/>
        <w:jc w:val="both"/>
        <w:rPr/>
      </w:pPr>
      <w:r>
        <w:rPr>
          <w:b/>
        </w:rPr>
        <w:t>Confidentiality:</w:t>
      </w:r>
      <w:r>
        <w:rPr/>
        <w:t xml:space="preserve">  To the fullest extent permitted by law, any arbitration proceeding and the arbitrators award shall be maintained in confidence by the parties.</w:t>
      </w:r>
    </w:p>
    <w:p>
      <w:pPr>
        <w:pStyle w:val="Normal"/>
        <w:spacing w:lineRule="exact" w:line="240" w:before="240" w:after="0"/>
        <w:jc w:val="both"/>
        <w:rPr>
          <w:b/>
        </w:rPr>
      </w:pPr>
      <w:r>
        <w:rPr>
          <w:b/>
        </w:rPr>
        <w:t>Part 5.  Other Provisions.</w:t>
      </w:r>
    </w:p>
    <w:p>
      <w:pPr>
        <w:pStyle w:val="Normal"/>
        <w:spacing w:lineRule="exact" w:line="240" w:before="240" w:after="0"/>
        <w:ind w:firstLine="720" w:end="0"/>
        <w:jc w:val="both"/>
        <w:rPr/>
      </w:pPr>
      <w:r>
        <w:rPr/>
        <w:t>(a)</w:t>
        <w:tab/>
      </w:r>
      <w:r>
        <w:rPr>
          <w:b/>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t>(b)</w:t>
        <w:tab/>
      </w:r>
      <w:r>
        <w:rPr>
          <w:b/>
        </w:rPr>
        <w:t>Representations.</w:t>
      </w:r>
      <w:r>
        <w:rPr/>
        <w:t xml:space="preserve">  Section 3 is hereby amended by adding at the end thereof the following Subparagraphs (g), (h), (i), and (j):</w:t>
      </w:r>
    </w:p>
    <w:p>
      <w:pPr>
        <w:pStyle w:val="Normal"/>
        <w:spacing w:lineRule="exact" w:line="240" w:before="240" w:after="0"/>
        <w:ind w:firstLine="720" w:start="720" w:end="0"/>
        <w:jc w:val="both"/>
        <w:rPr/>
      </w:pPr>
      <w:r>
        <w:rPr/>
        <w:t>(g)</w:t>
        <w:tab/>
      </w:r>
      <w:r>
        <w:rPr>
          <w:b/>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t>(h)</w:t>
        <w:tab/>
      </w:r>
      <w:r>
        <w:rPr>
          <w:b/>
        </w:rPr>
        <w:t>Eligible Swap Participant.</w:t>
      </w:r>
      <w:r>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t>(i)</w:t>
      </w:r>
      <w:r>
        <w:rPr>
          <w:b/>
        </w:rPr>
        <w:tab/>
        <w:t>Standardization, Creditworthiness, and Transferability.</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t>(j)</w:t>
        <w:tab/>
      </w:r>
      <w:r>
        <w:rPr>
          <w:b/>
        </w:rPr>
        <w:t>No Reliance.</w:t>
      </w:r>
      <w:r>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t>(c)</w:t>
        <w:tab/>
      </w:r>
      <w:r>
        <w:rPr>
          <w:b/>
        </w:rPr>
        <w:t>Reference Market-makers.</w:t>
      </w:r>
      <w:r>
        <w:rPr/>
        <w:t xml:space="preserve">  The definition of </w:t>
      </w:r>
      <w:r>
        <w:rPr>
          <w:b/>
        </w:rPr>
        <w:t>“Reference Market-makers”</w:t>
      </w:r>
      <w:r>
        <w:rPr/>
        <w:t xml:space="preserve"> in Section 14 is hereby amended by adding after the phrase “four leading dealers” the words “upon whom the parties agree”; and deleting clause (b) thereof.</w:t>
      </w:r>
    </w:p>
    <w:p>
      <w:pPr>
        <w:pStyle w:val="Normal"/>
        <w:spacing w:lineRule="exact" w:line="240" w:before="240" w:after="0"/>
        <w:ind w:firstLine="720" w:end="0"/>
        <w:jc w:val="both"/>
        <w:rPr/>
      </w:pPr>
      <w:r>
        <w:rPr/>
        <w:t>(d)</w:t>
        <w:tab/>
      </w:r>
      <w:r>
        <w:rPr>
          <w:b/>
        </w:rPr>
        <w:t>Definitions.</w:t>
      </w:r>
      <w:r>
        <w:rPr/>
        <w:t xml:space="preserve">  (i)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t>(e)</w:t>
        <w:tab/>
      </w:r>
      <w:r>
        <w:rPr>
          <w:b/>
        </w:rPr>
        <w:t>Procedures for Entering into Transactions.</w:t>
      </w:r>
      <w:r>
        <w:rPr/>
        <w:t xml:space="preserve">  The parties hereby amend Section 9(e)(ii) by adding the following sentences at the end thereof:  “On or promptly following the Trade Date of a Transaction, Party A will send to Party B a Confirmation.  Party B will thereafter confirm the accuracy of, or request the correction of, such Confirmation within three (3) Local Business Days.  If any dispute shall arise as to whether an error exists in a Confirmation, the parties shall in good faith make reasonable efforts to resolve the dispute.”</w:t>
      </w:r>
    </w:p>
    <w:p>
      <w:pPr>
        <w:pStyle w:val="Normal"/>
        <w:spacing w:lineRule="exact" w:line="240" w:before="240" w:after="0"/>
        <w:ind w:firstLine="720" w:end="0"/>
        <w:jc w:val="both"/>
        <w:rPr/>
      </w:pPr>
      <w:r>
        <w:rPr/>
        <w:t>(f)</w:t>
      </w:r>
      <w:r>
        <w:rPr>
          <w:b/>
        </w:rPr>
        <w:tab/>
        <w:t>Recording.</w:t>
      </w:r>
      <w:r>
        <w:rPr/>
        <w:t xml:space="preserve">  Each party consents to the recording, at any time and from time to time, by the other party of any and all communications between officers or employees of the parties, and waives any further notice of such recording.  Each party understands that such recorded conversations may be used and each party hereby consents to such use as evidence by either party in any action arising out of this Agreement.</w:t>
      </w:r>
    </w:p>
    <w:p>
      <w:pPr>
        <w:pStyle w:val="Normal"/>
        <w:spacing w:lineRule="exact" w:line="240" w:before="240" w:after="0"/>
        <w:ind w:firstLine="720" w:end="0"/>
        <w:jc w:val="both"/>
        <w:rPr/>
      </w:pPr>
      <w:r>
        <w:rPr/>
        <w:t>(g)</w:t>
        <w:tab/>
      </w:r>
      <w:r>
        <w:rPr>
          <w:b/>
        </w:rPr>
        <w:t>Setoff</w:t>
      </w:r>
      <w:r>
        <w:rPr/>
        <w:t xml:space="preserve">.  (A) Without affecting or prejudicing the provisions of this Agreement requiring the calculation and payment of certain net payment amounts on Scheduled Payment Dates, all payments will be made without setoff or counterclaim; </w:t>
      </w:r>
      <w:r>
        <w:rPr>
          <w:u w:val="single"/>
        </w:rPr>
        <w:t>provided</w:t>
      </w:r>
      <w:r>
        <w:rPr/>
        <w:t xml:space="preserve">, </w:t>
      </w:r>
      <w:r>
        <w:rPr>
          <w:u w:val="single"/>
        </w:rPr>
        <w:t>however</w:t>
      </w:r>
      <w:r>
        <w:rPr>
          <w:i/>
        </w:rPr>
        <w:t>,</w:t>
      </w:r>
      <w:r>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pPr>
      <w:r>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rPr>
      </w:pPr>
      <w:r>
        <w:rPr>
          <w:b/>
        </w:rPr>
        <w:t>(h)</w:t>
        <w:tab/>
        <w:t>LIMITATION OF LIABILITY.  NO PARTY SHALL BE REQUIRED TO PAY OR BE LIABLE FOR PUNITIVE OR EXEMPLARY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t>(i)</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through no breach of this obligation of confidentiality,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or its Credit Support Provider in making such disclosure, or (iv) as may be furnished to that party’s auditors, attorneys, or advisors which are required to keep the information that is disclosed in confidence.</w:t>
      </w:r>
    </w:p>
    <w:p>
      <w:pPr>
        <w:pStyle w:val="Normal"/>
        <w:spacing w:lineRule="exact" w:line="240"/>
        <w:ind w:firstLine="630" w:end="0"/>
        <w:jc w:val="both"/>
        <w:rPr/>
      </w:pPr>
      <w:r>
        <w:rPr/>
      </w:r>
    </w:p>
    <w:p>
      <w:pPr>
        <w:pStyle w:val="Normal"/>
        <w:spacing w:lineRule="exact" w:line="240"/>
        <w:ind w:firstLine="630" w:end="0"/>
        <w:jc w:val="both"/>
        <w:rPr/>
      </w:pPr>
      <w:r>
        <w:rPr/>
        <w:t>(j)</w:t>
        <w:tab/>
      </w:r>
      <w:r>
        <w:rPr>
          <w:b/>
        </w:rPr>
        <w:t>Transfer.</w:t>
      </w:r>
      <w:r>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pPr>
      <w:r>
        <w:rPr/>
      </w:r>
    </w:p>
    <w:p>
      <w:pPr>
        <w:pStyle w:val="Normal"/>
        <w:spacing w:lineRule="exact" w:line="240"/>
        <w:ind w:firstLine="720" w:start="720" w:end="0"/>
        <w:jc w:val="both"/>
        <w:rPr/>
      </w:pPr>
      <w:r>
        <w:rPr/>
        <w:t>“</w:t>
      </w:r>
      <w:r>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or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w:t>
      </w:r>
    </w:p>
    <w:p>
      <w:pPr>
        <w:pStyle w:val="Normal"/>
        <w:spacing w:lineRule="exact" w:line="240" w:before="240" w:after="0"/>
        <w:ind w:firstLine="720" w:end="0"/>
        <w:jc w:val="both"/>
        <w:rPr/>
      </w:pPr>
      <w:r>
        <w:rPr/>
        <w:t>(k)</w:t>
        <w:tab/>
      </w:r>
      <w:r>
        <w:rPr>
          <w:b/>
        </w:rPr>
        <w:t>Applicable Rate.</w:t>
      </w:r>
      <w:r>
        <w:rPr/>
        <w:t xml:space="preserve">  The definition of </w:t>
      </w:r>
      <w:r>
        <w:rPr>
          <w:b/>
        </w:rPr>
        <w:t>“Applicable Rate”</w:t>
      </w:r>
      <w:r>
        <w:rPr/>
        <w:t xml:space="preserve"> set forth in Section 14 is hereby amended by adding to the end of 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Normal"/>
        <w:spacing w:lineRule="exact" w:line="240"/>
        <w:ind w:firstLine="720" w:end="0"/>
        <w:jc w:val="both"/>
        <w:rPr/>
      </w:pPr>
      <w:r>
        <w:rPr/>
      </w:r>
    </w:p>
    <w:p>
      <w:pPr>
        <w:pStyle w:val="Normal"/>
        <w:spacing w:lineRule="exact" w:line="240"/>
        <w:ind w:firstLine="720" w:end="0"/>
        <w:jc w:val="both"/>
        <w:rPr/>
      </w:pPr>
      <w:r>
        <w:rPr/>
      </w:r>
    </w:p>
    <w:p>
      <w:pPr>
        <w:pStyle w:val="Normal"/>
        <w:jc w:val="both"/>
        <w:rPr>
          <w:b/>
        </w:rPr>
      </w:pPr>
      <w:r>
        <w:rPr>
          <w:b/>
        </w:rPr>
        <w:t>Part 6.  Additional Provisions For Commodity Derivatives Transactions.</w:t>
      </w:r>
    </w:p>
    <w:p>
      <w:pPr>
        <w:pStyle w:val="Normal"/>
        <w:tabs>
          <w:tab w:val="clear" w:pos="720"/>
          <w:tab w:val="left" w:pos="1350" w:leader="none"/>
        </w:tabs>
        <w:jc w:val="both"/>
        <w:rPr>
          <w:b/>
        </w:rPr>
      </w:pPr>
      <w:r>
        <w:rPr>
          <w:b/>
        </w:rPr>
      </w:r>
    </w:p>
    <w:p>
      <w:pPr>
        <w:pStyle w:val="Normal"/>
        <w:ind w:firstLine="720" w:end="0"/>
        <w:jc w:val="both"/>
        <w:rPr/>
      </w:pPr>
      <w:r>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  Where a conflict exists between the ISDA 1991 Definitions and the ISDA 1993 Commodity Definitions, the ISDA 1993 Commodity Definitions will prevail.</w:t>
      </w:r>
    </w:p>
    <w:p>
      <w:pPr>
        <w:pStyle w:val="Normal"/>
        <w:ind w:firstLine="720" w:end="0"/>
        <w:jc w:val="both"/>
        <w:rPr/>
      </w:pPr>
      <w:r>
        <w:rPr/>
      </w:r>
    </w:p>
    <w:p>
      <w:pPr>
        <w:pStyle w:val="Normal"/>
        <w:ind w:firstLine="720" w:end="0"/>
        <w:jc w:val="both"/>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pPr>
      <w:r>
        <w:rPr/>
      </w:r>
    </w:p>
    <w:p>
      <w:pPr>
        <w:pStyle w:val="Normal"/>
        <w:ind w:firstLine="720" w:end="0"/>
        <w:jc w:val="both"/>
        <w:rPr/>
      </w:pPr>
      <w:r>
        <w:rPr/>
        <w:t>(c)</w:t>
        <w:tab/>
        <w:t>Section 7.4(c)(viii) of the Commodity Definitions is hereby amended by the addition of the following at the end thereof:</w:t>
      </w:r>
    </w:p>
    <w:p>
      <w:pPr>
        <w:pStyle w:val="Normal"/>
        <w:ind w:firstLine="720" w:end="0"/>
        <w:jc w:val="both"/>
        <w:rPr/>
      </w:pPr>
      <w:r>
        <w:rPr/>
      </w:r>
    </w:p>
    <w:p>
      <w:pPr>
        <w:pStyle w:val="Normal"/>
        <w:ind w:firstLine="720" w:start="720" w:end="0"/>
        <w:jc w:val="both"/>
        <w:rPr/>
      </w:pPr>
      <w:r>
        <w:rPr/>
        <w:t>“</w:t>
      </w:r>
      <w:r>
        <w:rPr/>
        <w:t>For these purposes, a limitation of trading on any Commodity Business Day shall be deemed to be material, without limitation,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pPr>
      <w:r>
        <w:rPr/>
      </w:r>
    </w:p>
    <w:p>
      <w:pPr>
        <w:pStyle w:val="Normal"/>
        <w:ind w:firstLine="720" w:end="0"/>
        <w:jc w:val="both"/>
        <w:rPr/>
      </w:pPr>
      <w:r>
        <w:rPr/>
        <w:t>(d)</w:t>
        <w:tab/>
        <w:t>Section 7.5(e) of the Commodity Definitions is hereby deleted.</w:t>
      </w:r>
    </w:p>
    <w:p>
      <w:pPr>
        <w:pStyle w:val="Normal"/>
        <w:ind w:firstLine="720" w:end="0"/>
        <w:jc w:val="both"/>
        <w:rPr/>
      </w:pPr>
      <w:r>
        <w:rPr/>
      </w:r>
    </w:p>
    <w:p>
      <w:pPr>
        <w:pStyle w:val="Normal"/>
        <w:ind w:firstLine="720" w:end="0"/>
        <w:jc w:val="both"/>
        <w:rPr/>
      </w:pPr>
      <w:r>
        <w:rPr/>
        <w:t>(e)</w:t>
        <w:tab/>
        <w:t>“Additional Market Disruption Events” shall apply only if so specified in the relevant Confirmation.</w:t>
      </w:r>
    </w:p>
    <w:p>
      <w:pPr>
        <w:pStyle w:val="Normal"/>
        <w:ind w:firstLine="720" w:end="0"/>
        <w:jc w:val="both"/>
        <w:rPr/>
      </w:pPr>
      <w:r>
        <w:rPr/>
      </w:r>
    </w:p>
    <w:p>
      <w:pPr>
        <w:pStyle w:val="Normal"/>
        <w:ind w:firstLine="720" w:end="0"/>
        <w:jc w:val="both"/>
        <w:rPr/>
      </w:pPr>
      <w:r>
        <w:rPr/>
        <w:t>(f)</w:t>
        <w:tab/>
        <w:t>The following “Disruption Fallbacks” specified in Section 7.5(c) of the Commodity Definitions shall apply, in the following order, except as otherwise specified in the relevant Confirmation:</w:t>
      </w:r>
    </w:p>
    <w:p>
      <w:pPr>
        <w:pStyle w:val="Normal"/>
        <w:jc w:val="both"/>
        <w:rPr/>
      </w:pPr>
      <w:r>
        <w:rPr/>
      </w:r>
    </w:p>
    <w:p>
      <w:pPr>
        <w:pStyle w:val="Normal"/>
        <w:ind w:firstLine="720" w:start="1440" w:end="720"/>
        <w:jc w:val="both"/>
        <w:rPr/>
      </w:pPr>
      <w:r>
        <w:rPr/>
        <w:t>(i)</w:t>
        <w:tab/>
        <w:t>“Postponement”, with three (3) Commodity Business Days as the Maximum Days of Disruption;</w:t>
      </w:r>
    </w:p>
    <w:p>
      <w:pPr>
        <w:pStyle w:val="Normal"/>
        <w:ind w:firstLine="720" w:start="1440" w:end="720"/>
        <w:jc w:val="both"/>
        <w:rPr/>
      </w:pPr>
      <w:r>
        <w:rPr/>
      </w:r>
    </w:p>
    <w:p>
      <w:pPr>
        <w:pStyle w:val="Normal"/>
        <w:ind w:firstLine="720" w:start="1440" w:end="720"/>
        <w:jc w:val="both"/>
        <w:rPr/>
      </w:pPr>
      <w:r>
        <w:rPr/>
        <w:t>(ii)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(iii)</w:t>
        <w:tab/>
        <w:t>“Negotiated Fallback” (provided that the reference in Section 7.5(c)(ii) to “fifth Business Day” shall be amended to be “twelfth Business Day”); and</w:t>
      </w:r>
    </w:p>
    <w:p>
      <w:pPr>
        <w:pStyle w:val="Normal"/>
        <w:ind w:firstLine="720" w:start="1440" w:end="720"/>
        <w:jc w:val="both"/>
        <w:rPr/>
      </w:pPr>
      <w:r>
        <w:rPr/>
      </w:r>
    </w:p>
    <w:p>
      <w:pPr>
        <w:pStyle w:val="Normal"/>
        <w:ind w:start="1440" w:end="0"/>
        <w:jc w:val="both"/>
        <w:rPr/>
      </w:pPr>
      <w:r>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agreed to by both parties in the relevant market and the price for that Pricing Date will be the arithmetic mean of the Specified Prices.</w:t>
      </w:r>
    </w:p>
    <w:p>
      <w:pPr>
        <w:pStyle w:val="Heading1"/>
        <w:ind w:hanging="0" w:start="0"/>
        <w:rPr/>
      </w:pPr>
      <w:r>
        <w:rPr/>
        <w:t>EXECUTED effective as of the date first written above.</w:t>
      </w:r>
    </w:p>
    <w:p>
      <w:pPr>
        <w:pStyle w:val="Normal"/>
        <w:keepNext w:val="true"/>
        <w:keepLines/>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spacing w:lineRule="exact" w:line="240"/>
              <w:jc w:val="both"/>
              <w:rPr>
                <w:b/>
              </w:rPr>
            </w:pPr>
            <w:r>
              <w:rPr>
                <w:b/>
              </w:rPr>
              <w:t>ENRON CAPITAL &amp; TRADE RESOURCES</w:t>
            </w:r>
          </w:p>
          <w:p>
            <w:pPr>
              <w:pStyle w:val="Normal"/>
              <w:keepNext w:val="true"/>
              <w:keepLines/>
              <w:spacing w:lineRule="exact" w:line="240"/>
              <w:jc w:val="both"/>
              <w:rPr>
                <w:b/>
              </w:rPr>
            </w:pPr>
            <w:r>
              <w:rPr>
                <w:b/>
              </w:rPr>
              <w:t>CORP.</w:t>
            </w:r>
          </w:p>
          <w:p>
            <w:pPr>
              <w:pStyle w:val="Normal"/>
              <w:keepNext w:val="true"/>
              <w:keepLines/>
              <w:spacing w:lineRule="exact" w:line="240"/>
              <w:jc w:val="both"/>
              <w:rPr/>
            </w:pPr>
            <w:r>
              <w:rPr/>
            </w:r>
          </w:p>
          <w:p>
            <w:pPr>
              <w:pStyle w:val="Normal"/>
              <w:keepNext w:val="true"/>
              <w:keepLines/>
              <w:spacing w:lineRule="exact" w:line="240"/>
              <w:jc w:val="both"/>
              <w:rPr/>
            </w:pPr>
            <w:r>
              <w:rPr/>
            </w:r>
          </w:p>
          <w:p>
            <w:pPr>
              <w:pStyle w:val="Normal"/>
              <w:keepNext w:val="true"/>
              <w:keepLines/>
              <w:spacing w:lineRule="exact" w:line="240"/>
              <w:jc w:val="both"/>
              <w:rPr/>
            </w:pPr>
            <w:r>
              <w:rPr/>
              <w:t>By:</w:t>
              <w:tab/>
            </w:r>
            <w:r>
              <w:rPr>
                <w:u w:val="single"/>
              </w:rPr>
              <w:tab/>
              <w:tab/>
              <w:tab/>
              <w:tab/>
              <w:tab/>
            </w:r>
          </w:p>
          <w:p>
            <w:pPr>
              <w:pStyle w:val="Normal"/>
              <w:keepNext w:val="true"/>
              <w:keepLines/>
              <w:spacing w:lineRule="exact" w:line="240"/>
              <w:jc w:val="both"/>
              <w:rPr/>
            </w:pPr>
            <w:r>
              <w:rPr/>
              <w:t>Name:</w:t>
              <w:tab/>
            </w:r>
            <w:r>
              <w:rPr>
                <w:u w:val="single"/>
              </w:rPr>
              <w:tab/>
              <w:tab/>
              <w:tab/>
              <w:tab/>
              <w:tab/>
            </w:r>
          </w:p>
          <w:p>
            <w:pPr>
              <w:pStyle w:val="Normal"/>
              <w:keepNext w:val="true"/>
              <w:keepLines/>
              <w:tabs>
                <w:tab w:val="clear" w:pos="720"/>
                <w:tab w:val="left" w:pos="4320" w:leader="none"/>
              </w:tabs>
              <w:spacing w:lineRule="exact" w:line="240"/>
              <w:jc w:val="both"/>
              <w:rPr/>
            </w:pPr>
            <w:r>
              <w:rPr/>
              <w:t xml:space="preserve">Title:     </w:t>
            </w:r>
            <w:r>
              <w:rPr>
                <w:u w:val="single"/>
              </w:rPr>
              <w:tab/>
            </w:r>
          </w:p>
          <w:p>
            <w:pPr>
              <w:pStyle w:val="Normal"/>
              <w:keepNext w:val="true"/>
              <w:keepLines/>
              <w:spacing w:lineRule="exact" w:line="240"/>
              <w:jc w:val="both"/>
              <w:rPr/>
            </w:pPr>
            <w:r>
              <w:rPr/>
              <w:t xml:space="preserve">Date:     </w:t>
            </w:r>
            <w:r>
              <w:rPr>
                <w:u w:val="single"/>
              </w:rPr>
              <w:tab/>
              <w:tab/>
              <w:tab/>
              <w:tab/>
              <w:tab/>
            </w:r>
          </w:p>
        </w:tc>
        <w:tc>
          <w:tcPr>
            <w:tcW w:w="4788" w:type="dxa"/>
            <w:tcBorders/>
          </w:tcPr>
          <w:p>
            <w:pPr>
              <w:pStyle w:val="Normal"/>
              <w:keepNext w:val="true"/>
              <w:keepLines/>
              <w:spacing w:lineRule="exact" w:line="240"/>
              <w:jc w:val="both"/>
              <w:rPr>
                <w:b/>
              </w:rPr>
            </w:pPr>
            <w:r>
              <w:rPr>
                <w:b/>
              </w:rPr>
              <w:t>ALUMINUM COMPANY OF AMERICA</w:t>
            </w:r>
          </w:p>
          <w:p>
            <w:pPr>
              <w:pStyle w:val="Normal"/>
              <w:keepNext w:val="true"/>
              <w:keepLines/>
              <w:spacing w:lineRule="exact" w:line="240"/>
              <w:jc w:val="both"/>
              <w:rPr/>
            </w:pPr>
            <w:r>
              <w:rPr/>
            </w:r>
          </w:p>
          <w:p>
            <w:pPr>
              <w:pStyle w:val="Normal"/>
              <w:keepNext w:val="true"/>
              <w:keepLines/>
              <w:spacing w:lineRule="exact" w:line="240"/>
              <w:jc w:val="both"/>
              <w:rPr/>
            </w:pPr>
            <w:r>
              <w:rPr/>
            </w:r>
          </w:p>
          <w:p>
            <w:pPr>
              <w:pStyle w:val="Normal"/>
              <w:keepNext w:val="true"/>
              <w:keepLines/>
              <w:spacing w:lineRule="exact" w:line="240"/>
              <w:jc w:val="both"/>
              <w:rPr/>
            </w:pPr>
            <w:r>
              <w:rPr/>
            </w:r>
          </w:p>
          <w:p>
            <w:pPr>
              <w:pStyle w:val="Normal"/>
              <w:keepNext w:val="true"/>
              <w:keepLines/>
              <w:spacing w:lineRule="exact" w:line="240"/>
              <w:jc w:val="both"/>
              <w:rPr/>
            </w:pPr>
            <w:r>
              <w:rPr/>
              <w:t>By:</w:t>
              <w:tab/>
            </w:r>
            <w:r>
              <w:rPr>
                <w:u w:val="single"/>
              </w:rPr>
              <w:tab/>
              <w:tab/>
              <w:tab/>
              <w:tab/>
              <w:tab/>
            </w:r>
          </w:p>
          <w:p>
            <w:pPr>
              <w:pStyle w:val="Normal"/>
              <w:keepNext w:val="true"/>
              <w:keepLines/>
              <w:spacing w:lineRule="exact" w:line="240"/>
              <w:jc w:val="both"/>
              <w:rPr/>
            </w:pPr>
            <w:r>
              <w:rPr/>
              <w:t>Name:</w:t>
              <w:tab/>
            </w:r>
            <w:r>
              <w:rPr>
                <w:u w:val="single"/>
              </w:rPr>
              <w:tab/>
              <w:tab/>
              <w:tab/>
              <w:tab/>
              <w:tab/>
            </w:r>
          </w:p>
          <w:p>
            <w:pPr>
              <w:pStyle w:val="Normal"/>
              <w:keepNext w:val="true"/>
              <w:keepLines/>
              <w:spacing w:lineRule="exact" w:line="240"/>
              <w:jc w:val="both"/>
              <w:rPr/>
            </w:pPr>
            <w:r>
              <w:rPr/>
              <w:t>Title:</w:t>
              <w:tab/>
            </w:r>
            <w:r>
              <w:rPr>
                <w:u w:val="single"/>
              </w:rPr>
              <w:tab/>
              <w:tab/>
              <w:tab/>
              <w:tab/>
              <w:tab/>
            </w:r>
          </w:p>
          <w:p>
            <w:pPr>
              <w:pStyle w:val="Normal"/>
              <w:keepNext w:val="true"/>
              <w:keepLines/>
              <w:spacing w:lineRule="exact" w:line="240"/>
              <w:jc w:val="both"/>
              <w:rPr/>
            </w:pPr>
            <w:r>
              <w:rPr/>
              <w:t xml:space="preserve">Date:     </w:t>
            </w:r>
            <w:r>
              <w:rPr>
                <w:u w:val="single"/>
              </w:rPr>
              <w:tab/>
              <w:tab/>
              <w:tab/>
              <w:tab/>
              <w:tab/>
            </w:r>
          </w:p>
        </w:tc>
      </w:tr>
    </w:tbl>
    <w:p>
      <w:pPr>
        <w:pStyle w:val="Normal"/>
        <w:tabs>
          <w:tab w:val="clear" w:pos="720"/>
          <w:tab w:val="left" w:pos="2880" w:leader="none"/>
        </w:tabs>
        <w:spacing w:lineRule="exact" w:line="240"/>
        <w:ind w:hanging="2880" w:start="2880" w:end="0"/>
        <w:jc w:val="both"/>
        <w:rPr/>
      </w:pPr>
      <w:r>
        <w:rPr/>
      </w:r>
    </w:p>
    <w:p>
      <w:pPr>
        <w:pStyle w:val="Normal"/>
        <w:tabs>
          <w:tab w:val="clear" w:pos="720"/>
          <w:tab w:val="left" w:pos="2880" w:leader="none"/>
        </w:tabs>
        <w:spacing w:lineRule="exact" w:line="240"/>
        <w:ind w:hanging="2880" w:start="2880" w:end="0"/>
        <w:jc w:val="both"/>
        <w:rPr/>
      </w:pPr>
      <w:r>
        <w:rPr/>
      </w:r>
    </w:p>
    <w:p>
      <w:pPr>
        <w:pStyle w:val="Normal"/>
        <w:tabs>
          <w:tab w:val="clear" w:pos="720"/>
          <w:tab w:val="left" w:pos="2700" w:leader="none"/>
        </w:tabs>
        <w:spacing w:lineRule="exact" w:line="240"/>
        <w:ind w:hanging="3060" w:start="3060" w:end="0"/>
        <w:jc w:val="both"/>
        <w:rPr/>
      </w:pPr>
      <w:r>
        <w:rPr/>
        <w:t>ANNEX A</w:t>
        <w:tab/>
        <w:t>ISDA CREDIT SUPPORT ANNEX, including Paragraph 13 thereto</w:t>
      </w:r>
    </w:p>
    <w:p>
      <w:pPr>
        <w:pStyle w:val="Normal"/>
        <w:tabs>
          <w:tab w:val="clear" w:pos="720"/>
          <w:tab w:val="left" w:pos="2700" w:leader="none"/>
        </w:tabs>
        <w:spacing w:lineRule="exact" w:line="240"/>
        <w:ind w:hanging="3060" w:start="3060" w:end="0"/>
        <w:jc w:val="both"/>
        <w:rPr/>
      </w:pPr>
      <w:r>
        <w:rPr/>
        <w:t>SCHEDULE 1</w:t>
        <w:tab/>
        <w:t>IRREVOCABLE TRANSFERABLE STANDBY LETTER OF CREDIT</w:t>
      </w:r>
    </w:p>
    <w:p>
      <w:pPr>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t>EXHIBIT A</w:t>
        <w:tab/>
        <w:t>FORM OF GUARANTY (PARTY A)</w:t>
      </w:r>
    </w:p>
    <w:p>
      <w:pPr>
        <w:pStyle w:val="Normal"/>
        <w:jc w:val="center"/>
        <w:rPr>
          <w:b/>
        </w:rPr>
      </w:pPr>
      <w:r>
        <w:rPr>
          <w:b/>
          <w:u w:val="single"/>
        </w:rPr>
        <w:t>ANNEX A</w:t>
      </w:r>
    </w:p>
    <w:p>
      <w:pPr>
        <w:pStyle w:val="Normal"/>
        <w:jc w:val="center"/>
        <w:rPr>
          <w:b/>
        </w:rPr>
      </w:pPr>
      <w:r>
        <w:rPr>
          <w:b/>
        </w:rPr>
      </w:r>
    </w:p>
    <w:p>
      <w:pPr>
        <w:pStyle w:val="Normal"/>
        <w:jc w:val="center"/>
        <w:rPr>
          <w:b/>
        </w:rPr>
      </w:pPr>
      <w:r>
        <w:rPr>
          <w:b/>
        </w:rPr>
        <w:t>PARAGRAPH 13</w:t>
      </w:r>
    </w:p>
    <w:p>
      <w:pPr>
        <w:pStyle w:val="Normal"/>
        <w:jc w:val="center"/>
        <w:rPr>
          <w:b/>
        </w:rPr>
      </w:pPr>
      <w:r>
        <w:rPr>
          <w:b/>
        </w:rPr>
        <w:t>to the</w:t>
      </w:r>
    </w:p>
    <w:p>
      <w:pPr>
        <w:pStyle w:val="Normal"/>
        <w:jc w:val="center"/>
        <w:rPr>
          <w:b/>
        </w:rPr>
      </w:pPr>
      <w:r>
        <w:rPr>
          <w:b/>
        </w:rPr>
        <w:t>CREDIT SUPPORT ANNEX</w:t>
      </w:r>
    </w:p>
    <w:p>
      <w:pPr>
        <w:pStyle w:val="Normal"/>
        <w:jc w:val="center"/>
        <w:rPr>
          <w:b/>
        </w:rPr>
      </w:pPr>
      <w:r>
        <w:rPr>
          <w:b/>
        </w:rPr>
      </w:r>
    </w:p>
    <w:p>
      <w:pPr>
        <w:pStyle w:val="Normal"/>
        <w:jc w:val="center"/>
        <w:rPr>
          <w:b/>
        </w:rPr>
      </w:pPr>
      <w:r>
        <w:rPr>
          <w:b/>
        </w:rPr>
        <w:t>dated as of January 14, 1999</w:t>
      </w:r>
    </w:p>
    <w:p>
      <w:pPr>
        <w:pStyle w:val="Normal"/>
        <w:jc w:val="center"/>
        <w:rPr>
          <w:b/>
        </w:rPr>
      </w:pPr>
      <w:r>
        <w:rPr>
          <w:b/>
        </w:rPr>
      </w:r>
    </w:p>
    <w:p>
      <w:pPr>
        <w:pStyle w:val="Normal"/>
        <w:jc w:val="center"/>
        <w:rPr>
          <w:b/>
        </w:rPr>
      </w:pPr>
      <w:r>
        <w:rPr>
          <w:b/>
        </w:rPr>
      </w:r>
    </w:p>
    <w:p>
      <w:pPr>
        <w:pStyle w:val="Normal"/>
        <w:jc w:val="center"/>
        <w:rPr>
          <w:b/>
        </w:rPr>
      </w:pPr>
      <w:r>
        <w:rPr>
          <w:b/>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rPr>
            </w:pPr>
            <w:r>
              <w:rPr>
                <w:b/>
              </w:rPr>
              <w:t>ENRON CAPITAL &amp; TRADE RESOURCES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rPr>
            </w:pPr>
            <w:r>
              <w:rPr>
                <w:b/>
              </w:rPr>
              <w:t>ALUMINUM COMPANY OF AMERICA, a corporation organized under the law of the Commonwealth of Pennsylvania (“Party B”)</w:t>
            </w:r>
          </w:p>
        </w:tc>
      </w:tr>
    </w:tbl>
    <w:p>
      <w:pPr>
        <w:pStyle w:val="Normal"/>
        <w:jc w:val="both"/>
        <w:rPr/>
      </w:pPr>
      <w:r>
        <w:rPr/>
      </w:r>
    </w:p>
    <w:p>
      <w:pPr>
        <w:pStyle w:val="Normal"/>
        <w:jc w:val="both"/>
        <w:rPr/>
      </w:pPr>
      <w:r>
        <w:rPr/>
      </w:r>
    </w:p>
    <w:p>
      <w:pPr>
        <w:pStyle w:val="Normal"/>
        <w:jc w:val="both"/>
        <w:rPr>
          <w:b/>
        </w:rPr>
      </w:pPr>
      <w:r>
        <w:rPr>
          <w:b/>
        </w:rPr>
        <w:t>Paragraph 13.  Elections and Variables.</w:t>
      </w:r>
    </w:p>
    <w:p>
      <w:pPr>
        <w:pStyle w:val="Normal"/>
        <w:jc w:val="both"/>
        <w:rPr/>
      </w:pPr>
      <w:r>
        <w:rPr/>
      </w:r>
    </w:p>
    <w:p>
      <w:pPr>
        <w:pStyle w:val="Normal"/>
        <w:ind w:hanging="720" w:start="720" w:end="0"/>
        <w:jc w:val="both"/>
        <w:rPr/>
      </w:pPr>
      <w:r>
        <w:rPr/>
        <w:t>(a)</w:t>
        <w:tab/>
      </w:r>
      <w:r>
        <w:rPr>
          <w:b/>
        </w:rPr>
        <w:t>Security Interest for “Obligations”.</w:t>
      </w:r>
      <w:r>
        <w:rPr/>
        <w:t xml:space="preserve">  The term “</w:t>
      </w:r>
      <w:r>
        <w:rPr>
          <w:b/>
        </w:rPr>
        <w:t>Obligations”</w:t>
      </w:r>
      <w:r>
        <w:rPr/>
        <w:t xml:space="preserve"> as used in this Annex includes the following additional obligations:</w:t>
      </w:r>
    </w:p>
    <w:p>
      <w:pPr>
        <w:pStyle w:val="Normal"/>
        <w:ind w:hanging="360" w:start="360" w:end="0"/>
        <w:jc w:val="both"/>
        <w:rPr/>
      </w:pPr>
      <w:r>
        <w:rPr/>
      </w:r>
    </w:p>
    <w:p>
      <w:pPr>
        <w:pStyle w:val="Normal"/>
        <w:ind w:start="630" w:end="0"/>
        <w:jc w:val="both"/>
        <w:rPr/>
      </w:pPr>
      <w:r>
        <w:rPr/>
        <w:t>With respect to Party A:  None.</w:t>
      </w:r>
    </w:p>
    <w:p>
      <w:pPr>
        <w:pStyle w:val="Normal"/>
        <w:ind w:start="630" w:end="0"/>
        <w:jc w:val="both"/>
        <w:rPr/>
      </w:pPr>
      <w:r>
        <w:rPr/>
      </w:r>
    </w:p>
    <w:p>
      <w:pPr>
        <w:pStyle w:val="Normal"/>
        <w:ind w:start="630" w:end="0"/>
        <w:jc w:val="both"/>
        <w:rPr/>
      </w:pPr>
      <w:r>
        <w:rPr/>
        <w:t>With respect to Party B:  None.</w:t>
      </w:r>
    </w:p>
    <w:p>
      <w:pPr>
        <w:pStyle w:val="Normal"/>
        <w:ind w:hanging="720" w:start="720" w:end="0"/>
        <w:jc w:val="both"/>
        <w:rPr/>
      </w:pPr>
      <w:r>
        <w:rPr/>
      </w:r>
    </w:p>
    <w:p>
      <w:pPr>
        <w:pStyle w:val="Normal"/>
        <w:ind w:hanging="360" w:start="360" w:end="0"/>
        <w:jc w:val="both"/>
        <w:rPr/>
      </w:pPr>
      <w:r>
        <w:rPr/>
        <w:t>(b)</w:t>
        <w:tab/>
      </w:r>
      <w:r>
        <w:rPr>
          <w:b/>
        </w:rPr>
        <w:t>Credit Support Obligations.</w:t>
      </w:r>
    </w:p>
    <w:p>
      <w:pPr>
        <w:pStyle w:val="Normal"/>
        <w:ind w:hanging="720" w:start="720" w:end="0"/>
        <w:jc w:val="both"/>
        <w:rPr>
          <w:b/>
        </w:rPr>
      </w:pPr>
      <w:r>
        <w:rPr>
          <w:b/>
        </w:rPr>
      </w:r>
    </w:p>
    <w:p>
      <w:pPr>
        <w:pStyle w:val="Normal"/>
        <w:ind w:start="720" w:end="0"/>
        <w:jc w:val="both"/>
        <w:rPr/>
      </w:pPr>
      <w:r>
        <w:rPr/>
        <w:t xml:space="preserve">(i)  </w:t>
      </w:r>
      <w:r>
        <w:rPr>
          <w:b/>
        </w:rPr>
        <w:t>Delivery Amount, Return Amount, and Credit Support Amount.</w:t>
      </w:r>
    </w:p>
    <w:p>
      <w:pPr>
        <w:pStyle w:val="Normal"/>
        <w:ind w:hanging="1260" w:start="1440" w:end="0"/>
        <w:jc w:val="both"/>
        <w:rPr/>
      </w:pPr>
      <w:r>
        <w:rPr/>
      </w:r>
    </w:p>
    <w:p>
      <w:pPr>
        <w:pStyle w:val="Normal"/>
        <w:tabs>
          <w:tab w:val="clear" w:pos="720"/>
          <w:tab w:val="left" w:pos="1080" w:leader="none"/>
        </w:tabs>
        <w:ind w:start="720" w:end="0"/>
        <w:jc w:val="both"/>
        <w:rPr/>
      </w:pPr>
      <w:r>
        <w:rPr/>
        <w:t xml:space="preserve">(A) </w:t>
      </w:r>
      <w:r>
        <w:rPr>
          <w:b/>
        </w:rPr>
        <w:t>“Delivery Amount”</w:t>
      </w:r>
      <w:r>
        <w:rPr/>
        <w:t xml:space="preserve"> has the meaning specified in Paragraph 3(a).</w:t>
      </w:r>
    </w:p>
    <w:p>
      <w:pPr>
        <w:pStyle w:val="Normal"/>
        <w:ind w:start="720" w:end="0"/>
        <w:jc w:val="both"/>
        <w:rPr/>
      </w:pPr>
      <w:r>
        <w:rPr/>
      </w:r>
    </w:p>
    <w:p>
      <w:pPr>
        <w:pStyle w:val="Normal"/>
        <w:tabs>
          <w:tab w:val="clear" w:pos="720"/>
          <w:tab w:val="left" w:pos="1080" w:leader="none"/>
        </w:tabs>
        <w:ind w:start="720" w:end="0"/>
        <w:jc w:val="both"/>
        <w:rPr/>
      </w:pPr>
      <w:r>
        <w:rPr/>
        <w:t xml:space="preserve">(B) </w:t>
      </w:r>
      <w:r>
        <w:rPr>
          <w:b/>
        </w:rPr>
        <w:t>“Return Amount”</w:t>
      </w:r>
      <w:r>
        <w:rPr/>
        <w:t xml:space="preserve"> has the meaning specified in Paragraph 3(b).</w:t>
      </w:r>
    </w:p>
    <w:p>
      <w:pPr>
        <w:pStyle w:val="Normal"/>
        <w:ind w:start="720" w:end="0"/>
        <w:jc w:val="both"/>
        <w:rPr/>
      </w:pPr>
      <w:r>
        <w:rPr/>
      </w:r>
    </w:p>
    <w:p>
      <w:pPr>
        <w:pStyle w:val="Normal"/>
        <w:tabs>
          <w:tab w:val="clear" w:pos="720"/>
          <w:tab w:val="left" w:pos="1080" w:leader="none"/>
        </w:tabs>
        <w:ind w:start="720" w:end="0"/>
        <w:jc w:val="both"/>
        <w:rPr/>
      </w:pPr>
      <w:r>
        <w:rPr/>
        <w:t xml:space="preserve">(C) </w:t>
      </w:r>
      <w:r>
        <w:rPr>
          <w:b/>
        </w:rPr>
        <w:t>“Credit Support Amount”</w:t>
      </w:r>
      <w:r>
        <w:rPr/>
        <w:t xml:space="preserve"> has the meaning specified in Paragraph 3.</w:t>
      </w:r>
    </w:p>
    <w:p>
      <w:pPr>
        <w:pStyle w:val="Normal"/>
        <w:ind w:start="720" w:end="0"/>
        <w:jc w:val="both"/>
        <w:rPr/>
      </w:pPr>
      <w:r>
        <w:rPr/>
      </w:r>
    </w:p>
    <w:p>
      <w:pPr>
        <w:pStyle w:val="Normal"/>
        <w:ind w:start="720" w:end="0"/>
        <w:jc w:val="both"/>
        <w:rPr/>
      </w:pPr>
      <w:r>
        <w:rPr/>
        <w:t xml:space="preserve">(ii)  </w:t>
      </w:r>
      <w:r>
        <w:rPr>
          <w:b/>
        </w:rPr>
        <w:t>Eligible Collateral.</w:t>
      </w:r>
      <w:r>
        <w:rPr/>
        <w:t xml:space="preserve">  The following items will qualify as</w:t>
      </w:r>
      <w:r>
        <w:rPr>
          <w:b/>
        </w:rPr>
        <w:t xml:space="preserve"> “Eligible Collateral”</w:t>
      </w:r>
      <w:r>
        <w:rPr/>
        <w:t xml:space="preserve"> for the party specified.</w:t>
      </w:r>
    </w:p>
    <w:p>
      <w:pPr>
        <w:pStyle w:val="Normal"/>
        <w:ind w:start="1440" w:end="0"/>
        <w:jc w:val="both"/>
        <w:rPr/>
      </w:pPr>
      <w:r>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snapToGrid w:val="false"/>
              <w:jc w:val="center"/>
              <w:rPr>
                <w:b/>
              </w:rPr>
            </w:pPr>
            <w:r>
              <w:rPr>
                <w:b/>
              </w:rPr>
            </w:r>
          </w:p>
        </w:tc>
        <w:tc>
          <w:tcPr>
            <w:tcW w:w="2880" w:type="dxa"/>
            <w:tcBorders/>
          </w:tcPr>
          <w:p>
            <w:pPr>
              <w:pStyle w:val="Normal"/>
              <w:snapToGrid w:val="false"/>
              <w:jc w:val="center"/>
              <w:rPr>
                <w:b/>
              </w:rPr>
            </w:pPr>
            <w:r>
              <w:rPr>
                <w:b/>
              </w:rPr>
            </w:r>
          </w:p>
        </w:tc>
        <w:tc>
          <w:tcPr>
            <w:tcW w:w="1440" w:type="dxa"/>
            <w:tcBorders/>
          </w:tcPr>
          <w:p>
            <w:pPr>
              <w:pStyle w:val="Normal"/>
              <w:snapToGrid w:val="false"/>
              <w:jc w:val="center"/>
              <w:rPr>
                <w:b/>
              </w:rPr>
            </w:pPr>
            <w:r>
              <w:rPr>
                <w:b/>
              </w:rPr>
            </w:r>
          </w:p>
          <w:p>
            <w:pPr>
              <w:pStyle w:val="Normal"/>
              <w:jc w:val="center"/>
              <w:rPr>
                <w:b/>
              </w:rPr>
            </w:pPr>
            <w:r>
              <w:rPr>
                <w:b/>
              </w:rPr>
              <w:t>Party A</w:t>
            </w:r>
          </w:p>
        </w:tc>
        <w:tc>
          <w:tcPr>
            <w:tcW w:w="1440" w:type="dxa"/>
            <w:tcBorders/>
          </w:tcPr>
          <w:p>
            <w:pPr>
              <w:pStyle w:val="Normal"/>
              <w:snapToGrid w:val="false"/>
              <w:jc w:val="center"/>
              <w:rPr>
                <w:b/>
              </w:rPr>
            </w:pPr>
            <w:r>
              <w:rPr>
                <w:b/>
              </w:rPr>
            </w:r>
          </w:p>
          <w:p>
            <w:pPr>
              <w:pStyle w:val="Normal"/>
              <w:jc w:val="center"/>
              <w:rPr>
                <w:b/>
              </w:rPr>
            </w:pPr>
            <w:r>
              <w:rPr>
                <w:b/>
              </w:rPr>
              <w:t>Party B</w:t>
            </w:r>
          </w:p>
        </w:tc>
        <w:tc>
          <w:tcPr>
            <w:tcW w:w="1365" w:type="dxa"/>
            <w:tcBorders/>
          </w:tcPr>
          <w:p>
            <w:pPr>
              <w:pStyle w:val="Normal"/>
              <w:jc w:val="center"/>
              <w:rPr>
                <w:b/>
              </w:rPr>
            </w:pPr>
            <w:r>
              <w:rPr>
                <w:b/>
              </w:rPr>
              <w:t>Valuation</w:t>
            </w:r>
          </w:p>
          <w:p>
            <w:pPr>
              <w:pStyle w:val="Normal"/>
              <w:jc w:val="center"/>
              <w:rPr>
                <w:b/>
              </w:rPr>
            </w:pPr>
            <w:r>
              <w:rPr>
                <w:b/>
              </w:rPr>
              <w:t>Percentage</w:t>
            </w:r>
          </w:p>
          <w:p>
            <w:pPr>
              <w:pStyle w:val="Normal"/>
              <w:jc w:val="center"/>
              <w:rPr>
                <w:b/>
              </w:rPr>
            </w:pPr>
            <w:r>
              <w:rPr>
                <w:b/>
              </w:rPr>
            </w:r>
          </w:p>
        </w:tc>
      </w:tr>
      <w:tr>
        <w:trPr/>
        <w:tc>
          <w:tcPr>
            <w:tcW w:w="630" w:type="dxa"/>
            <w:tcBorders/>
          </w:tcPr>
          <w:p>
            <w:pPr>
              <w:pStyle w:val="Normal"/>
              <w:jc w:val="both"/>
              <w:rPr/>
            </w:pPr>
            <w:r>
              <w:rPr/>
              <w:t>(A)</w:t>
            </w:r>
          </w:p>
        </w:tc>
        <w:tc>
          <w:tcPr>
            <w:tcW w:w="2880" w:type="dxa"/>
            <w:tcBorders/>
          </w:tcPr>
          <w:p>
            <w:pPr>
              <w:pStyle w:val="Normal"/>
              <w:rPr/>
            </w:pPr>
            <w:r>
              <w:rPr/>
              <w:t>Cash</w:t>
            </w:r>
          </w:p>
          <w:p>
            <w:pPr>
              <w:pStyle w:val="Normal"/>
              <w:rPr/>
            </w:pPr>
            <w:r>
              <w:rPr/>
            </w:r>
          </w:p>
        </w:tc>
        <w:tc>
          <w:tcPr>
            <w:tcW w:w="1440" w:type="dxa"/>
            <w:tcBorders/>
          </w:tcPr>
          <w:p>
            <w:pPr>
              <w:pStyle w:val="Normal"/>
              <w:jc w:val="center"/>
              <w:rPr/>
            </w:pPr>
            <w:r>
              <w:rPr/>
              <w:t>[  ]</w:t>
            </w:r>
          </w:p>
        </w:tc>
        <w:tc>
          <w:tcPr>
            <w:tcW w:w="1440" w:type="dxa"/>
            <w:tcBorders/>
          </w:tcPr>
          <w:p>
            <w:pPr>
              <w:pStyle w:val="Normal"/>
              <w:jc w:val="center"/>
              <w:rPr/>
            </w:pPr>
            <w:r>
              <w:rPr/>
              <w:t>[  ]</w:t>
            </w:r>
          </w:p>
        </w:tc>
        <w:tc>
          <w:tcPr>
            <w:tcW w:w="1365" w:type="dxa"/>
            <w:tcBorders/>
          </w:tcPr>
          <w:p>
            <w:pPr>
              <w:pStyle w:val="Normal"/>
              <w:jc w:val="center"/>
              <w:rPr/>
            </w:pPr>
            <w:r>
              <w:rPr/>
              <w:t>100%</w:t>
            </w:r>
          </w:p>
        </w:tc>
      </w:tr>
      <w:tr>
        <w:trPr/>
        <w:tc>
          <w:tcPr>
            <w:tcW w:w="630" w:type="dxa"/>
            <w:tcBorders/>
          </w:tcPr>
          <w:p>
            <w:pPr>
              <w:pStyle w:val="Normal"/>
              <w:jc w:val="both"/>
              <w:rPr/>
            </w:pPr>
            <w:r>
              <w:rPr/>
              <w:t>(B)</w:t>
            </w:r>
          </w:p>
        </w:tc>
        <w:tc>
          <w:tcPr>
            <w:tcW w:w="2880" w:type="dxa"/>
            <w:tcBorders/>
          </w:tcPr>
          <w:p>
            <w:pPr>
              <w:pStyle w:val="Normal"/>
              <w:rPr/>
            </w:pPr>
            <w:r>
              <w:rPr/>
              <w:t>Negotiable debt obligations issued by the U.S. Treasury Department having an original maturity at issuance of not more than one year (“Treasury Bills”)</w:t>
            </w:r>
          </w:p>
          <w:p>
            <w:pPr>
              <w:pStyle w:val="Normal"/>
              <w:rPr/>
            </w:pPr>
            <w:r>
              <w:rPr/>
            </w:r>
          </w:p>
        </w:tc>
        <w:tc>
          <w:tcPr>
            <w:tcW w:w="1440" w:type="dxa"/>
            <w:tcBorders/>
          </w:tcPr>
          <w:p>
            <w:pPr>
              <w:pStyle w:val="Normal"/>
              <w:jc w:val="center"/>
              <w:rPr/>
            </w:pPr>
            <w:r>
              <w:rPr/>
              <w:t>[  ]</w:t>
            </w:r>
          </w:p>
        </w:tc>
        <w:tc>
          <w:tcPr>
            <w:tcW w:w="1440" w:type="dxa"/>
            <w:tcBorders/>
          </w:tcPr>
          <w:p>
            <w:pPr>
              <w:pStyle w:val="Normal"/>
              <w:jc w:val="center"/>
              <w:rPr/>
            </w:pPr>
            <w:r>
              <w:rPr/>
              <w:t>[  ]</w:t>
            </w:r>
          </w:p>
        </w:tc>
        <w:tc>
          <w:tcPr>
            <w:tcW w:w="1365" w:type="dxa"/>
            <w:tcBorders/>
          </w:tcPr>
          <w:p>
            <w:pPr>
              <w:pStyle w:val="Normal"/>
              <w:jc w:val="center"/>
              <w:rPr/>
            </w:pPr>
            <w:r>
              <w:rPr/>
              <w:t>98%</w:t>
            </w:r>
          </w:p>
        </w:tc>
      </w:tr>
      <w:tr>
        <w:trPr/>
        <w:tc>
          <w:tcPr>
            <w:tcW w:w="630" w:type="dxa"/>
            <w:tcBorders/>
          </w:tcPr>
          <w:p>
            <w:pPr>
              <w:pStyle w:val="Normal"/>
              <w:jc w:val="both"/>
              <w:rPr/>
            </w:pPr>
            <w:r>
              <w:rPr/>
              <w:t>(C)</w:t>
            </w:r>
          </w:p>
        </w:tc>
        <w:tc>
          <w:tcPr>
            <w:tcW w:w="2880" w:type="dxa"/>
            <w:tcBorders/>
          </w:tcPr>
          <w:p>
            <w:pPr>
              <w:pStyle w:val="Normal"/>
              <w:rPr/>
            </w:pPr>
            <w:r>
              <w:rPr/>
              <w:t>Other:</w:t>
              <w:tab/>
              <w:t>None</w:t>
            </w:r>
          </w:p>
          <w:p>
            <w:pPr>
              <w:pStyle w:val="Normal"/>
              <w:rPr/>
            </w:pPr>
            <w:r>
              <w:rPr/>
            </w:r>
          </w:p>
        </w:tc>
        <w:tc>
          <w:tcPr>
            <w:tcW w:w="1440" w:type="dxa"/>
            <w:tcBorders/>
          </w:tcPr>
          <w:p>
            <w:pPr>
              <w:pStyle w:val="Normal"/>
              <w:snapToGrid w:val="false"/>
              <w:jc w:val="center"/>
              <w:rPr/>
            </w:pPr>
            <w:r>
              <w:rPr/>
            </w:r>
          </w:p>
        </w:tc>
        <w:tc>
          <w:tcPr>
            <w:tcW w:w="1440" w:type="dxa"/>
            <w:tcBorders/>
          </w:tcPr>
          <w:p>
            <w:pPr>
              <w:pStyle w:val="Normal"/>
              <w:snapToGrid w:val="false"/>
              <w:jc w:val="center"/>
              <w:rPr/>
            </w:pPr>
            <w:r>
              <w:rPr/>
            </w:r>
          </w:p>
        </w:tc>
        <w:tc>
          <w:tcPr>
            <w:tcW w:w="1365" w:type="dxa"/>
            <w:tcBorders/>
          </w:tcPr>
          <w:p>
            <w:pPr>
              <w:pStyle w:val="Normal"/>
              <w:snapToGrid w:val="false"/>
              <w:jc w:val="center"/>
              <w:rPr/>
            </w:pPr>
            <w:r>
              <w:rPr/>
            </w:r>
          </w:p>
        </w:tc>
      </w:tr>
    </w:tbl>
    <w:p>
      <w:pPr>
        <w:pStyle w:val="Normal"/>
        <w:ind w:start="1440" w:end="0"/>
        <w:jc w:val="both"/>
        <w:rPr/>
      </w:pPr>
      <w:r>
        <w:rPr/>
      </w:r>
    </w:p>
    <w:p>
      <w:pPr>
        <w:pStyle w:val="Normal"/>
        <w:ind w:start="720" w:end="0"/>
        <w:jc w:val="both"/>
        <w:rPr/>
      </w:pPr>
      <w:r>
        <w:rPr/>
        <w:t xml:space="preserve">(iii)  </w:t>
      </w:r>
      <w:r>
        <w:rPr>
          <w:b/>
        </w:rPr>
        <w:t>Other Eligible Support.</w:t>
      </w:r>
      <w:r>
        <w:rPr/>
        <w:t xml:space="preserve">  The following items will qualify as </w:t>
      </w:r>
      <w:r>
        <w:rPr>
          <w:b/>
        </w:rPr>
        <w:t>“Other Eligible Support”</w:t>
      </w:r>
      <w:r>
        <w:rPr/>
        <w:t xml:space="preserve"> for the party specified:</w:t>
      </w:r>
    </w:p>
    <w:p>
      <w:pPr>
        <w:pStyle w:val="Normal"/>
        <w:ind w:start="1440" w:end="0"/>
        <w:jc w:val="both"/>
        <w:rPr/>
      </w:pPr>
      <w:r>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snapToGrid w:val="false"/>
              <w:jc w:val="both"/>
              <w:rPr/>
            </w:pPr>
            <w:r>
              <w:rPr/>
            </w:r>
          </w:p>
        </w:tc>
        <w:tc>
          <w:tcPr>
            <w:tcW w:w="1440" w:type="dxa"/>
            <w:tcBorders/>
          </w:tcPr>
          <w:p>
            <w:pPr>
              <w:pStyle w:val="Normal"/>
              <w:snapToGrid w:val="false"/>
              <w:jc w:val="center"/>
              <w:rPr>
                <w:b/>
              </w:rPr>
            </w:pPr>
            <w:r>
              <w:rPr>
                <w:b/>
              </w:rPr>
            </w:r>
          </w:p>
          <w:p>
            <w:pPr>
              <w:pStyle w:val="Normal"/>
              <w:jc w:val="center"/>
              <w:rPr>
                <w:b/>
              </w:rPr>
            </w:pPr>
            <w:r>
              <w:rPr>
                <w:b/>
              </w:rPr>
              <w:t>Party A</w:t>
            </w:r>
          </w:p>
          <w:p>
            <w:pPr>
              <w:pStyle w:val="Normal"/>
              <w:jc w:val="center"/>
              <w:rPr>
                <w:b/>
              </w:rPr>
            </w:pPr>
            <w:r>
              <w:rPr>
                <w:b/>
              </w:rPr>
            </w:r>
          </w:p>
        </w:tc>
        <w:tc>
          <w:tcPr>
            <w:tcW w:w="1644" w:type="dxa"/>
            <w:tcBorders/>
          </w:tcPr>
          <w:p>
            <w:pPr>
              <w:pStyle w:val="Normal"/>
              <w:snapToGrid w:val="false"/>
              <w:jc w:val="center"/>
              <w:rPr>
                <w:b/>
              </w:rPr>
            </w:pPr>
            <w:r>
              <w:rPr>
                <w:b/>
              </w:rPr>
            </w:r>
          </w:p>
          <w:p>
            <w:pPr>
              <w:pStyle w:val="Normal"/>
              <w:jc w:val="center"/>
              <w:rPr>
                <w:b/>
              </w:rPr>
            </w:pPr>
            <w:r>
              <w:rPr>
                <w:b/>
              </w:rPr>
              <w:t>Party B</w:t>
            </w:r>
          </w:p>
          <w:p>
            <w:pPr>
              <w:pStyle w:val="Normal"/>
              <w:jc w:val="center"/>
              <w:rPr>
                <w:b/>
              </w:rPr>
            </w:pPr>
            <w:r>
              <w:rPr>
                <w:b/>
              </w:rPr>
            </w:r>
          </w:p>
        </w:tc>
        <w:tc>
          <w:tcPr>
            <w:tcW w:w="3757" w:type="dxa"/>
            <w:tcBorders/>
          </w:tcPr>
          <w:p>
            <w:pPr>
              <w:pStyle w:val="Normal"/>
              <w:jc w:val="center"/>
              <w:rPr>
                <w:b/>
              </w:rPr>
            </w:pPr>
            <w:r>
              <w:rPr>
                <w:b/>
              </w:rPr>
              <w:t>Valuation</w:t>
            </w:r>
          </w:p>
          <w:p>
            <w:pPr>
              <w:pStyle w:val="Normal"/>
              <w:jc w:val="center"/>
              <w:rPr>
                <w:b/>
              </w:rPr>
            </w:pPr>
            <w:r>
              <w:rPr>
                <w:b/>
              </w:rPr>
              <w:t>Percentage</w:t>
            </w:r>
          </w:p>
          <w:p>
            <w:pPr>
              <w:pStyle w:val="Normal"/>
              <w:jc w:val="center"/>
              <w:rPr>
                <w:b/>
              </w:rPr>
            </w:pPr>
            <w:r>
              <w:rPr>
                <w:b/>
              </w:rPr>
            </w:r>
          </w:p>
        </w:tc>
      </w:tr>
      <w:tr>
        <w:trPr/>
        <w:tc>
          <w:tcPr>
            <w:tcW w:w="1800" w:type="dxa"/>
            <w:tcBorders/>
          </w:tcPr>
          <w:p>
            <w:pPr>
              <w:pStyle w:val="Normal"/>
              <w:jc w:val="both"/>
              <w:rPr/>
            </w:pPr>
            <w:r>
              <w:rPr/>
              <w:t>Letters of Credit</w:t>
            </w:r>
          </w:p>
        </w:tc>
        <w:tc>
          <w:tcPr>
            <w:tcW w:w="1440" w:type="dxa"/>
            <w:tcBorders/>
          </w:tcPr>
          <w:p>
            <w:pPr>
              <w:pStyle w:val="Normal"/>
              <w:jc w:val="center"/>
              <w:rPr/>
            </w:pPr>
            <w:r>
              <w:rPr/>
              <w:t>[X]</w:t>
            </w:r>
          </w:p>
        </w:tc>
        <w:tc>
          <w:tcPr>
            <w:tcW w:w="1644" w:type="dxa"/>
            <w:tcBorders/>
          </w:tcPr>
          <w:p>
            <w:pPr>
              <w:pStyle w:val="Normal"/>
              <w:jc w:val="center"/>
              <w:rPr/>
            </w:pPr>
            <w:r>
              <w:rPr/>
              <w:t>[X]</w:t>
            </w:r>
          </w:p>
        </w:tc>
        <w:tc>
          <w:tcPr>
            <w:tcW w:w="3757" w:type="dxa"/>
            <w:tcBorders/>
          </w:tcPr>
          <w:p>
            <w:pPr>
              <w:pStyle w:val="Normal"/>
              <w:rPr/>
            </w:pPr>
            <w:r>
              <w:rPr/>
              <w:t xml:space="preserve">100% of the Value of the Other Eligible Support unless a Letter of Credit Default shall apply with respect to such Letter of Credit in which case the Valuation Percentage shall be 0. </w:t>
            </w:r>
          </w:p>
        </w:tc>
      </w:tr>
    </w:tbl>
    <w:p>
      <w:pPr>
        <w:pStyle w:val="Normal"/>
        <w:ind w:start="1440" w:end="0"/>
        <w:jc w:val="both"/>
        <w:rPr/>
      </w:pPr>
      <w:r>
        <w:rPr/>
      </w:r>
    </w:p>
    <w:p>
      <w:pPr>
        <w:pStyle w:val="Normal"/>
        <w:ind w:start="720" w:end="0"/>
        <w:jc w:val="both"/>
        <w:rPr/>
      </w:pPr>
      <w:r>
        <w:rPr/>
        <w:t xml:space="preserve">(iv)  </w:t>
      </w:r>
      <w:r>
        <w:rPr>
          <w:b/>
        </w:rPr>
        <w:t>Thresholds.</w:t>
      </w:r>
    </w:p>
    <w:p>
      <w:pPr>
        <w:pStyle w:val="Normal"/>
        <w:ind w:hanging="720" w:start="1440" w:end="0"/>
        <w:jc w:val="both"/>
        <w:rPr>
          <w:b/>
        </w:rPr>
      </w:pPr>
      <w:r>
        <w:rPr>
          <w:b/>
        </w:rPr>
      </w:r>
    </w:p>
    <w:p>
      <w:pPr>
        <w:pStyle w:val="Normal"/>
        <w:ind w:start="720" w:end="0"/>
        <w:jc w:val="both"/>
        <w:rPr/>
      </w:pPr>
      <w:r>
        <w:rPr/>
        <w:t xml:space="preserve">(A)  </w:t>
      </w:r>
      <w:r>
        <w:rPr>
          <w:b/>
        </w:rPr>
        <w:t>“Independent Amount”</w:t>
      </w:r>
      <w:r>
        <w:rPr/>
        <w:t xml:space="preserve"> means with respect to Party A:  U.S. $0.</w:t>
      </w:r>
    </w:p>
    <w:p>
      <w:pPr>
        <w:pStyle w:val="Normal"/>
        <w:ind w:start="720" w:end="0"/>
        <w:jc w:val="both"/>
        <w:rPr/>
      </w:pPr>
      <w:r>
        <w:rPr/>
      </w:r>
    </w:p>
    <w:p>
      <w:pPr>
        <w:pStyle w:val="Normal"/>
        <w:ind w:firstLine="360" w:start="720" w:end="0"/>
        <w:jc w:val="both"/>
        <w:rPr/>
      </w:pPr>
      <w:r>
        <w:rPr>
          <w:b/>
        </w:rPr>
        <w:t>“</w:t>
      </w:r>
      <w:r>
        <w:rPr>
          <w:b/>
        </w:rPr>
        <w:t>Independent Amount”</w:t>
      </w:r>
      <w:r>
        <w:rPr/>
        <w:t xml:space="preserve"> means with respect to Party B:  U.S. $0.</w:t>
      </w:r>
    </w:p>
    <w:p>
      <w:pPr>
        <w:pStyle w:val="Normal"/>
        <w:ind w:start="720" w:end="0"/>
        <w:jc w:val="both"/>
        <w:rPr/>
      </w:pPr>
      <w:r>
        <w:rPr/>
      </w:r>
    </w:p>
    <w:p>
      <w:pPr>
        <w:pStyle w:val="Normal"/>
        <w:ind w:start="720" w:end="0"/>
        <w:jc w:val="both"/>
        <w:rPr/>
      </w:pPr>
      <w:r>
        <w:rPr/>
        <w:t xml:space="preserve">(B)  </w:t>
      </w:r>
      <w:r>
        <w:rPr>
          <w:b/>
        </w:rPr>
        <w:t>“Threshold”</w:t>
      </w:r>
      <w:r>
        <w:rPr/>
        <w:t xml:space="preserve"> means, with respect to a party (a) the amount set forth opposite the lowest Credit Rating for the party (or in the case of Party A, Enron Corp.) on the relevant date of determination; or (b) zero if on the relevant date of determination (i) the party does not have a Credit Rating from either S&amp;P or Moody's, or (ii) an Event of Default or Potential Event of Default with respect to such party has occurred and is continuing:</w:t>
      </w:r>
    </w:p>
    <w:p>
      <w:pPr>
        <w:pStyle w:val="Normal"/>
        <w:ind w:hanging="720" w:start="2160" w:end="0"/>
        <w:jc w:val="both"/>
        <w:rPr/>
      </w:pPr>
      <w:r>
        <w:rPr/>
      </w:r>
    </w:p>
    <w:tbl>
      <w:tblPr>
        <w:tblW w:w="4901" w:type="dxa"/>
        <w:jc w:val="start"/>
        <w:tblInd w:w="2088" w:type="dxa"/>
        <w:tblLayout w:type="fixed"/>
        <w:tblCellMar>
          <w:top w:w="0" w:type="dxa"/>
          <w:start w:w="108" w:type="dxa"/>
          <w:bottom w:w="0" w:type="dxa"/>
          <w:end w:w="108" w:type="dxa"/>
        </w:tblCellMar>
      </w:tblPr>
      <w:tblGrid>
        <w:gridCol w:w="2520"/>
        <w:gridCol w:w="2381"/>
      </w:tblGrid>
      <w:tr>
        <w:trPr/>
        <w:tc>
          <w:tcPr>
            <w:tcW w:w="2520" w:type="dxa"/>
            <w:tcBorders/>
          </w:tcPr>
          <w:p>
            <w:pPr>
              <w:pStyle w:val="Normal"/>
              <w:rPr>
                <w:b/>
                <w:u w:val="single"/>
              </w:rPr>
            </w:pPr>
            <w:r>
              <w:rPr>
                <w:b/>
                <w:u w:val="single"/>
              </w:rPr>
              <w:t>THRESHOLD</w:t>
            </w:r>
          </w:p>
        </w:tc>
        <w:tc>
          <w:tcPr>
            <w:tcW w:w="2381" w:type="dxa"/>
            <w:tcBorders/>
          </w:tcPr>
          <w:p>
            <w:pPr>
              <w:pStyle w:val="Normal"/>
              <w:ind w:start="-18" w:end="0"/>
              <w:rPr>
                <w:b/>
                <w:u w:val="single"/>
              </w:rPr>
            </w:pPr>
            <w:r>
              <w:rPr>
                <w:b/>
                <w:u w:val="single"/>
              </w:rPr>
              <w:t>S&amp;P CREDIT RATING</w:t>
            </w:r>
          </w:p>
          <w:p>
            <w:pPr>
              <w:pStyle w:val="Normal"/>
              <w:ind w:start="-18" w:end="0"/>
              <w:rPr>
                <w:b/>
                <w:u w:val="single"/>
              </w:rPr>
            </w:pPr>
            <w:r>
              <w:rPr>
                <w:b/>
                <w:u w:val="single"/>
              </w:rPr>
            </w:r>
          </w:p>
        </w:tc>
      </w:tr>
      <w:tr>
        <w:trPr/>
        <w:tc>
          <w:tcPr>
            <w:tcW w:w="2520" w:type="dxa"/>
            <w:tcBorders/>
          </w:tcPr>
          <w:p>
            <w:pPr>
              <w:pStyle w:val="Normal"/>
              <w:rPr/>
            </w:pPr>
            <w:r>
              <w:rPr/>
              <w:t>U.S. $ 20,000,000</w:t>
            </w:r>
          </w:p>
        </w:tc>
        <w:tc>
          <w:tcPr>
            <w:tcW w:w="2381" w:type="dxa"/>
            <w:tcBorders/>
          </w:tcPr>
          <w:p>
            <w:pPr>
              <w:pStyle w:val="Normal"/>
              <w:ind w:start="-18" w:end="0"/>
              <w:rPr/>
            </w:pPr>
            <w:r>
              <w:rPr/>
              <w:t>AA- (or above)</w:t>
            </w:r>
          </w:p>
        </w:tc>
      </w:tr>
      <w:tr>
        <w:trPr/>
        <w:tc>
          <w:tcPr>
            <w:tcW w:w="2520" w:type="dxa"/>
            <w:tcBorders/>
          </w:tcPr>
          <w:p>
            <w:pPr>
              <w:pStyle w:val="Normal"/>
              <w:rPr/>
            </w:pPr>
            <w:r>
              <w:rPr/>
              <w:t>U.S. $ 10,000,000</w:t>
            </w:r>
          </w:p>
        </w:tc>
        <w:tc>
          <w:tcPr>
            <w:tcW w:w="2381" w:type="dxa"/>
            <w:tcBorders/>
          </w:tcPr>
          <w:p>
            <w:pPr>
              <w:pStyle w:val="Normal"/>
              <w:ind w:start="-18" w:end="0"/>
              <w:rPr/>
            </w:pPr>
            <w:r>
              <w:rPr/>
              <w:t>BBB+ (or above)</w:t>
            </w:r>
          </w:p>
        </w:tc>
      </w:tr>
      <w:tr>
        <w:trPr/>
        <w:tc>
          <w:tcPr>
            <w:tcW w:w="2520" w:type="dxa"/>
            <w:tcBorders/>
          </w:tcPr>
          <w:p>
            <w:pPr>
              <w:pStyle w:val="Normal"/>
              <w:rPr/>
            </w:pPr>
            <w:r>
              <w:rPr/>
              <w:t>U.S. $ 5,000,000</w:t>
            </w:r>
          </w:p>
        </w:tc>
        <w:tc>
          <w:tcPr>
            <w:tcW w:w="2381" w:type="dxa"/>
            <w:tcBorders/>
          </w:tcPr>
          <w:p>
            <w:pPr>
              <w:pStyle w:val="Normal"/>
              <w:ind w:start="-18" w:end="0"/>
              <w:rPr/>
            </w:pPr>
            <w:r>
              <w:rPr/>
              <w:t>BBB (or above)</w:t>
            </w:r>
          </w:p>
        </w:tc>
      </w:tr>
    </w:tbl>
    <w:p>
      <w:pPr>
        <w:pStyle w:val="Normal"/>
        <w:ind w:start="720" w:end="0"/>
        <w:jc w:val="both"/>
        <w:rPr/>
      </w:pPr>
      <w:r>
        <w:rPr/>
      </w:r>
    </w:p>
    <w:p>
      <w:pPr>
        <w:pStyle w:val="Normal"/>
        <w:ind w:start="720" w:end="0"/>
        <w:jc w:val="both"/>
        <w:rPr/>
      </w:pPr>
      <w:r>
        <w:rPr/>
        <w:t xml:space="preserve">(C)  </w:t>
      </w:r>
      <w:r>
        <w:rPr>
          <w:b/>
        </w:rPr>
        <w:t>“Minimum Transfer Amount”</w:t>
      </w:r>
      <w:r>
        <w:rPr/>
        <w:t xml:space="preserve"> means with respect to Party A:  U.S. $100,000.</w:t>
      </w:r>
    </w:p>
    <w:p>
      <w:pPr>
        <w:pStyle w:val="Normal"/>
        <w:ind w:start="720" w:end="0"/>
        <w:jc w:val="both"/>
        <w:rPr/>
      </w:pPr>
      <w:r>
        <w:rPr/>
      </w:r>
    </w:p>
    <w:p>
      <w:pPr>
        <w:pStyle w:val="Normal"/>
        <w:ind w:firstLine="360" w:start="720" w:end="0"/>
        <w:jc w:val="both"/>
        <w:rPr/>
      </w:pPr>
      <w:r>
        <w:rPr>
          <w:b/>
        </w:rPr>
        <w:t>“</w:t>
      </w:r>
      <w:r>
        <w:rPr>
          <w:b/>
        </w:rPr>
        <w:t>Minimum Transfer Amount”</w:t>
      </w:r>
      <w:r>
        <w:rPr/>
        <w:t xml:space="preserve"> means with respect to Party B:  U.S. $100,000.</w:t>
      </w:r>
    </w:p>
    <w:p>
      <w:pPr>
        <w:pStyle w:val="Normal"/>
        <w:ind w:start="720" w:end="0"/>
        <w:jc w:val="both"/>
        <w:rPr/>
      </w:pPr>
      <w:r>
        <w:rPr/>
      </w:r>
    </w:p>
    <w:p>
      <w:pPr>
        <w:pStyle w:val="Normal"/>
        <w:ind w:start="720" w:end="0"/>
        <w:jc w:val="both"/>
        <w:rPr/>
      </w:pPr>
      <w:r>
        <w:rPr/>
        <w:t xml:space="preserve">(D)  </w:t>
      </w:r>
      <w:r>
        <w:rPr>
          <w:b/>
        </w:rPr>
        <w:t>Rounding.</w:t>
      </w:r>
      <w:r>
        <w:rPr/>
        <w:t xml:space="preserve">  The Delivery Amount will be rounded up to the nearest integral multiple of U.S. $1,000,000 and the Return Amount will be rounded down to the nearest integral multiple of U.S. $1,000,000.</w:t>
      </w:r>
    </w:p>
    <w:p>
      <w:pPr>
        <w:pStyle w:val="Normal"/>
        <w:ind w:hanging="720" w:start="720" w:end="0"/>
        <w:jc w:val="both"/>
        <w:rPr/>
      </w:pPr>
      <w:r>
        <w:rPr/>
      </w:r>
    </w:p>
    <w:p>
      <w:pPr>
        <w:pStyle w:val="Normal"/>
        <w:ind w:hanging="720" w:start="720" w:end="0"/>
        <w:jc w:val="both"/>
        <w:rPr/>
      </w:pPr>
      <w:r>
        <w:rPr/>
        <w:t xml:space="preserve">(c)  </w:t>
      </w:r>
      <w:r>
        <w:rPr>
          <w:b/>
        </w:rPr>
        <w:t>Valuation and Timing.</w:t>
      </w:r>
    </w:p>
    <w:p>
      <w:pPr>
        <w:pStyle w:val="Normal"/>
        <w:spacing w:before="240" w:after="0"/>
        <w:ind w:start="720" w:end="0"/>
        <w:jc w:val="both"/>
        <w:rPr/>
      </w:pPr>
      <w:r>
        <w:rPr/>
        <w:t xml:space="preserve">(i)  </w:t>
      </w:r>
      <w:r>
        <w:rPr>
          <w:b/>
        </w:rPr>
        <w:t>“Valuation Agent”</w:t>
      </w:r>
      <w:r>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pPr>
      <w:r>
        <w:rPr/>
      </w:r>
    </w:p>
    <w:p>
      <w:pPr>
        <w:pStyle w:val="Normal"/>
        <w:ind w:start="720" w:end="0"/>
        <w:jc w:val="both"/>
        <w:rPr/>
      </w:pPr>
      <w:r>
        <w:rPr/>
        <w:t xml:space="preserve">(ii)  </w:t>
      </w:r>
      <w:r>
        <w:rPr>
          <w:b/>
        </w:rPr>
        <w:t>“Valuation Date”</w:t>
      </w:r>
      <w:r>
        <w:rPr/>
        <w:t xml:space="preserve"> means any Local Business Day.</w:t>
      </w:r>
    </w:p>
    <w:p>
      <w:pPr>
        <w:pStyle w:val="Normal"/>
        <w:ind w:start="720" w:end="0"/>
        <w:jc w:val="both"/>
        <w:rPr/>
      </w:pPr>
      <w:r>
        <w:rPr/>
      </w:r>
    </w:p>
    <w:p>
      <w:pPr>
        <w:pStyle w:val="Normal"/>
        <w:ind w:start="720" w:end="0"/>
        <w:jc w:val="both"/>
        <w:rPr/>
      </w:pPr>
      <w:r>
        <w:rPr/>
        <w:t xml:space="preserve">(iii)  </w:t>
      </w:r>
      <w:r>
        <w:rPr>
          <w:b/>
        </w:rPr>
        <w:t>“Valuation Time”</w:t>
      </w:r>
      <w:r>
        <w:rPr/>
        <w:t xml:space="preserve"> means:</w:t>
      </w:r>
    </w:p>
    <w:p>
      <w:pPr>
        <w:pStyle w:val="Normal"/>
        <w:ind w:hanging="720" w:start="1440" w:end="0"/>
        <w:jc w:val="both"/>
        <w:rPr/>
      </w:pPr>
      <w:r>
        <w:rPr/>
      </w:r>
    </w:p>
    <w:p>
      <w:pPr>
        <w:pStyle w:val="Normal"/>
        <w:ind w:hanging="360" w:start="1440" w:end="0"/>
        <w:jc w:val="both"/>
        <w:rPr/>
      </w:pPr>
      <w:r>
        <w:rPr/>
        <w:t>[  ]  the close of business in the city of the Valuation Agent on the Valuation Date or date of calculation, as applicable;</w:t>
      </w:r>
    </w:p>
    <w:p>
      <w:pPr>
        <w:pStyle w:val="Normal"/>
        <w:ind w:hanging="360" w:start="1440" w:end="0"/>
        <w:jc w:val="both"/>
        <w:rPr/>
      </w:pPr>
      <w:r>
        <w:rPr/>
      </w:r>
    </w:p>
    <w:p>
      <w:pPr>
        <w:pStyle w:val="Normal"/>
        <w:ind w:hanging="360" w:start="1440" w:end="0"/>
        <w:jc w:val="both"/>
        <w:rPr/>
      </w:pPr>
      <w:r>
        <w:rPr/>
        <w:t>[X]  the close of business in the city of the Valuation Agent on the Local Business Day before the Valuation Date or date of calculation, as applicable;</w:t>
      </w:r>
    </w:p>
    <w:p>
      <w:pPr>
        <w:pStyle w:val="Normal"/>
        <w:ind w:start="720" w:end="0"/>
        <w:jc w:val="both"/>
        <w:rPr/>
      </w:pPr>
      <w:r>
        <w:rPr/>
      </w:r>
    </w:p>
    <w:p>
      <w:pPr>
        <w:pStyle w:val="Normal"/>
        <w:ind w:start="720" w:end="0"/>
        <w:jc w:val="both"/>
        <w:rPr/>
      </w:pPr>
      <w:r>
        <w:rPr/>
        <w:t>provided that the calculations of Value and Exposure will be made as of approximately the same time on the same date.</w:t>
      </w:r>
    </w:p>
    <w:p>
      <w:pPr>
        <w:pStyle w:val="Normal"/>
        <w:ind w:start="360" w:end="0"/>
        <w:jc w:val="both"/>
        <w:rPr/>
      </w:pPr>
      <w:r>
        <w:rPr/>
      </w:r>
    </w:p>
    <w:p>
      <w:pPr>
        <w:pStyle w:val="Normal"/>
        <w:ind w:start="720" w:end="0"/>
        <w:jc w:val="both"/>
        <w:rPr/>
      </w:pPr>
      <w:r>
        <w:rPr/>
        <w:t>(iv)  “</w:t>
      </w:r>
      <w:r>
        <w:rPr>
          <w:b/>
        </w:rPr>
        <w:t>Notification Time”</w:t>
      </w:r>
      <w:r>
        <w:rPr/>
        <w:t xml:space="preserve"> means 10:00 a.m., New York time, on a Local Business Day:</w:t>
      </w:r>
    </w:p>
    <w:p>
      <w:pPr>
        <w:pStyle w:val="Normal"/>
        <w:ind w:hanging="720" w:start="720" w:end="0"/>
        <w:jc w:val="both"/>
        <w:rPr/>
      </w:pPr>
      <w:r>
        <w:rPr/>
      </w:r>
    </w:p>
    <w:p>
      <w:pPr>
        <w:pStyle w:val="Normal"/>
        <w:ind w:hanging="720" w:start="720" w:end="0"/>
        <w:jc w:val="both"/>
        <w:rPr/>
      </w:pPr>
      <w:r>
        <w:rPr/>
        <w:t>(d)</w:t>
        <w:tab/>
      </w:r>
      <w:r>
        <w:rPr>
          <w:b/>
        </w:rPr>
        <w:t>Conditions Precedent and Secured Party’s Rights and Remedies.</w:t>
      </w:r>
      <w:r>
        <w:rPr/>
        <w:t xml:space="preserve">  The following Termination Event(s) will be a </w:t>
      </w:r>
      <w:r>
        <w:rPr>
          <w:b/>
        </w:rPr>
        <w:t>“Specified Condition”</w:t>
      </w:r>
      <w:r>
        <w:rPr/>
        <w:t xml:space="preserve"> for the party specified (that party being the Affected Party if the Termination Event occurs with respect to that party):</w:t>
      </w:r>
    </w:p>
    <w:p>
      <w:pPr>
        <w:pStyle w:val="Normal"/>
        <w:ind w:start="2160" w:end="0"/>
        <w:jc w:val="both"/>
        <w:rPr/>
      </w:pPr>
      <w:r>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rPr>
            </w:pPr>
            <w:r>
              <w:rPr>
                <w:b/>
              </w:rPr>
              <w:t>Specified Condition</w:t>
            </w:r>
          </w:p>
        </w:tc>
        <w:tc>
          <w:tcPr>
            <w:tcW w:w="1280" w:type="dxa"/>
            <w:tcBorders/>
          </w:tcPr>
          <w:p>
            <w:pPr>
              <w:pStyle w:val="Normal"/>
              <w:jc w:val="center"/>
              <w:rPr>
                <w:b/>
              </w:rPr>
            </w:pPr>
            <w:r>
              <w:rPr>
                <w:b/>
              </w:rPr>
              <w:t>Party A</w:t>
            </w:r>
          </w:p>
        </w:tc>
        <w:tc>
          <w:tcPr>
            <w:tcW w:w="1280" w:type="dxa"/>
            <w:tcBorders/>
          </w:tcPr>
          <w:p>
            <w:pPr>
              <w:pStyle w:val="Normal"/>
              <w:jc w:val="center"/>
              <w:rPr>
                <w:b/>
              </w:rPr>
            </w:pPr>
            <w:r>
              <w:rPr>
                <w:b/>
              </w:rPr>
              <w:t>Party B</w:t>
            </w:r>
          </w:p>
          <w:p>
            <w:pPr>
              <w:pStyle w:val="Normal"/>
              <w:jc w:val="center"/>
              <w:rPr>
                <w:b/>
              </w:rPr>
            </w:pPr>
            <w:r>
              <w:rPr>
                <w:b/>
              </w:rPr>
            </w:r>
          </w:p>
        </w:tc>
      </w:tr>
      <w:tr>
        <w:trPr/>
        <w:tc>
          <w:tcPr>
            <w:tcW w:w="3600" w:type="dxa"/>
            <w:tcBorders/>
          </w:tcPr>
          <w:p>
            <w:pPr>
              <w:pStyle w:val="Normal"/>
              <w:ind w:start="-18" w:end="0"/>
              <w:rPr/>
            </w:pPr>
            <w:r>
              <w:rPr/>
              <w:t>Illegality</w:t>
            </w:r>
          </w:p>
          <w:p>
            <w:pPr>
              <w:pStyle w:val="Normal"/>
              <w:ind w:start="-18" w:end="0"/>
              <w:rPr/>
            </w:pPr>
            <w:r>
              <w:rPr/>
            </w:r>
          </w:p>
        </w:tc>
        <w:tc>
          <w:tcPr>
            <w:tcW w:w="1280" w:type="dxa"/>
            <w:tcBorders/>
          </w:tcPr>
          <w:p>
            <w:pPr>
              <w:pStyle w:val="Normal"/>
              <w:jc w:val="center"/>
              <w:rPr/>
            </w:pPr>
            <w:r>
              <w:rPr/>
              <w:t>[X]</w:t>
            </w:r>
          </w:p>
        </w:tc>
        <w:tc>
          <w:tcPr>
            <w:tcW w:w="1280" w:type="dxa"/>
            <w:tcBorders/>
          </w:tcPr>
          <w:p>
            <w:pPr>
              <w:pStyle w:val="Normal"/>
              <w:jc w:val="center"/>
              <w:rPr/>
            </w:pPr>
            <w:r>
              <w:rPr/>
              <w:t>[X]</w:t>
            </w:r>
          </w:p>
        </w:tc>
      </w:tr>
      <w:tr>
        <w:trPr/>
        <w:tc>
          <w:tcPr>
            <w:tcW w:w="3600" w:type="dxa"/>
            <w:tcBorders/>
          </w:tcPr>
          <w:p>
            <w:pPr>
              <w:pStyle w:val="Normal"/>
              <w:ind w:start="-18" w:end="0"/>
              <w:rPr/>
            </w:pPr>
            <w:r>
              <w:rPr/>
              <w:t>Tax Event</w:t>
            </w:r>
          </w:p>
          <w:p>
            <w:pPr>
              <w:pStyle w:val="Normal"/>
              <w:ind w:start="-18" w:end="0"/>
              <w:rPr/>
            </w:pPr>
            <w:r>
              <w:rPr/>
            </w:r>
          </w:p>
        </w:tc>
        <w:tc>
          <w:tcPr>
            <w:tcW w:w="1280" w:type="dxa"/>
            <w:tcBorders/>
          </w:tcPr>
          <w:p>
            <w:pPr>
              <w:pStyle w:val="Normal"/>
              <w:jc w:val="center"/>
              <w:rPr/>
            </w:pPr>
            <w:r>
              <w:rPr/>
              <w:t>[X]</w:t>
            </w:r>
          </w:p>
        </w:tc>
        <w:tc>
          <w:tcPr>
            <w:tcW w:w="1280" w:type="dxa"/>
            <w:tcBorders/>
          </w:tcPr>
          <w:p>
            <w:pPr>
              <w:pStyle w:val="Normal"/>
              <w:jc w:val="center"/>
              <w:rPr/>
            </w:pPr>
            <w:r>
              <w:rPr/>
              <w:t>[X]</w:t>
            </w:r>
          </w:p>
        </w:tc>
      </w:tr>
      <w:tr>
        <w:trPr/>
        <w:tc>
          <w:tcPr>
            <w:tcW w:w="3600" w:type="dxa"/>
            <w:tcBorders/>
          </w:tcPr>
          <w:p>
            <w:pPr>
              <w:pStyle w:val="Normal"/>
              <w:ind w:start="-18" w:end="0"/>
              <w:rPr/>
            </w:pPr>
            <w:r>
              <w:rPr/>
              <w:t>Tax Event Upon Merger</w:t>
            </w:r>
          </w:p>
          <w:p>
            <w:pPr>
              <w:pStyle w:val="Normal"/>
              <w:ind w:start="-18" w:end="0"/>
              <w:rPr/>
            </w:pPr>
            <w:r>
              <w:rPr/>
            </w:r>
          </w:p>
        </w:tc>
        <w:tc>
          <w:tcPr>
            <w:tcW w:w="1280" w:type="dxa"/>
            <w:tcBorders/>
          </w:tcPr>
          <w:p>
            <w:pPr>
              <w:pStyle w:val="Normal"/>
              <w:jc w:val="center"/>
              <w:rPr/>
            </w:pPr>
            <w:r>
              <w:rPr/>
              <w:t>[X]</w:t>
            </w:r>
          </w:p>
        </w:tc>
        <w:tc>
          <w:tcPr>
            <w:tcW w:w="1280" w:type="dxa"/>
            <w:tcBorders/>
          </w:tcPr>
          <w:p>
            <w:pPr>
              <w:pStyle w:val="Normal"/>
              <w:jc w:val="center"/>
              <w:rPr/>
            </w:pPr>
            <w:r>
              <w:rPr/>
              <w:t>[X]</w:t>
            </w:r>
          </w:p>
        </w:tc>
      </w:tr>
      <w:tr>
        <w:trPr/>
        <w:tc>
          <w:tcPr>
            <w:tcW w:w="3600" w:type="dxa"/>
            <w:tcBorders/>
          </w:tcPr>
          <w:p>
            <w:pPr>
              <w:pStyle w:val="Normal"/>
              <w:ind w:start="-18" w:end="0"/>
              <w:rPr/>
            </w:pPr>
            <w:r>
              <w:rPr/>
              <w:t>Credit Event Upon Merger</w:t>
            </w:r>
          </w:p>
          <w:p>
            <w:pPr>
              <w:pStyle w:val="Normal"/>
              <w:ind w:start="-18" w:end="0"/>
              <w:rPr/>
            </w:pPr>
            <w:r>
              <w:rPr/>
            </w:r>
          </w:p>
        </w:tc>
        <w:tc>
          <w:tcPr>
            <w:tcW w:w="1280" w:type="dxa"/>
            <w:tcBorders/>
          </w:tcPr>
          <w:p>
            <w:pPr>
              <w:pStyle w:val="Normal"/>
              <w:jc w:val="center"/>
              <w:rPr/>
            </w:pPr>
            <w:r>
              <w:rPr/>
              <w:t>[X]</w:t>
            </w:r>
          </w:p>
        </w:tc>
        <w:tc>
          <w:tcPr>
            <w:tcW w:w="1280" w:type="dxa"/>
            <w:tcBorders/>
          </w:tcPr>
          <w:p>
            <w:pPr>
              <w:pStyle w:val="Normal"/>
              <w:jc w:val="center"/>
              <w:rPr/>
            </w:pPr>
            <w:r>
              <w:rPr/>
              <w:t>[X]</w:t>
            </w:r>
          </w:p>
        </w:tc>
      </w:tr>
      <w:tr>
        <w:trPr/>
        <w:tc>
          <w:tcPr>
            <w:tcW w:w="3600" w:type="dxa"/>
            <w:tcBorders/>
          </w:tcPr>
          <w:p>
            <w:pPr>
              <w:pStyle w:val="Normal"/>
              <w:ind w:start="-18" w:end="0"/>
              <w:rPr/>
            </w:pPr>
            <w:r>
              <w:rPr/>
              <w:t>Additional Termination Event(s):</w:t>
            </w:r>
          </w:p>
          <w:p>
            <w:pPr>
              <w:pStyle w:val="Normal"/>
              <w:ind w:start="-18" w:end="0"/>
              <w:rPr/>
            </w:pPr>
            <w:r>
              <w:rPr/>
            </w:r>
          </w:p>
        </w:tc>
        <w:tc>
          <w:tcPr>
            <w:tcW w:w="1280" w:type="dxa"/>
            <w:tcBorders/>
          </w:tcPr>
          <w:p>
            <w:pPr>
              <w:pStyle w:val="Normal"/>
              <w:jc w:val="center"/>
              <w:rPr/>
            </w:pPr>
            <w:r>
              <w:rPr/>
              <w:t>None</w:t>
            </w:r>
          </w:p>
        </w:tc>
        <w:tc>
          <w:tcPr>
            <w:tcW w:w="1280" w:type="dxa"/>
            <w:tcBorders/>
          </w:tcPr>
          <w:p>
            <w:pPr>
              <w:pStyle w:val="Normal"/>
              <w:jc w:val="center"/>
              <w:rPr/>
            </w:pPr>
            <w:r>
              <w:rPr/>
              <w:t>None</w:t>
            </w:r>
          </w:p>
        </w:tc>
      </w:tr>
    </w:tbl>
    <w:p>
      <w:pPr>
        <w:pStyle w:val="Normal"/>
        <w:ind w:hanging="720" w:start="720" w:end="0"/>
        <w:jc w:val="both"/>
        <w:rPr/>
      </w:pPr>
      <w:r>
        <w:rPr/>
      </w:r>
    </w:p>
    <w:p>
      <w:pPr>
        <w:pStyle w:val="Normal"/>
        <w:ind w:hanging="720" w:start="720" w:end="0"/>
        <w:jc w:val="both"/>
        <w:rPr/>
      </w:pPr>
      <w:r>
        <w:rPr/>
        <w:t xml:space="preserve">(e)  </w:t>
      </w:r>
      <w:r>
        <w:rPr>
          <w:b/>
        </w:rPr>
        <w:t>Substitution.</w:t>
      </w:r>
    </w:p>
    <w:p>
      <w:pPr>
        <w:pStyle w:val="Normal"/>
        <w:ind w:hanging="720" w:start="720" w:end="0"/>
        <w:jc w:val="both"/>
        <w:rPr/>
      </w:pPr>
      <w:r>
        <w:rPr/>
      </w:r>
    </w:p>
    <w:p>
      <w:pPr>
        <w:pStyle w:val="Normal"/>
        <w:ind w:hanging="720" w:start="1440" w:end="0"/>
        <w:jc w:val="both"/>
        <w:rPr/>
      </w:pPr>
      <w:r>
        <w:rPr/>
        <w:t xml:space="preserve">(i)  </w:t>
      </w:r>
      <w:r>
        <w:rPr>
          <w:b/>
        </w:rPr>
        <w:t>“Substitution Date”</w:t>
      </w:r>
      <w:r>
        <w:rPr/>
        <w:t xml:space="preserve"> has the meaning specified in Paragraph 4(d)(ii).</w:t>
      </w:r>
    </w:p>
    <w:p>
      <w:pPr>
        <w:pStyle w:val="Normal"/>
        <w:ind w:hanging="720" w:start="1440" w:end="0"/>
        <w:jc w:val="both"/>
        <w:rPr/>
      </w:pPr>
      <w:r>
        <w:rPr/>
      </w:r>
    </w:p>
    <w:p>
      <w:pPr>
        <w:pStyle w:val="Normal"/>
        <w:ind w:start="720" w:end="0"/>
        <w:jc w:val="both"/>
        <w:rPr/>
      </w:pPr>
      <w:r>
        <w:rPr/>
        <w:t xml:space="preserve">(ii)  </w:t>
      </w:r>
      <w:r>
        <w:rPr>
          <w:b/>
        </w:rPr>
        <w:t>Consent.</w:t>
      </w:r>
      <w:r>
        <w:rPr/>
        <w:t xml:space="preserve">  If specified here as applicable, then the Pledgor must obtain the Secured Party’s consent for any substitution pursuant to Paragraph 4(d):  Inapplicable.</w:t>
      </w:r>
    </w:p>
    <w:p>
      <w:pPr>
        <w:pStyle w:val="Normal"/>
        <w:ind w:hanging="720" w:start="720" w:end="0"/>
        <w:jc w:val="both"/>
        <w:rPr/>
      </w:pPr>
      <w:r>
        <w:rPr/>
      </w:r>
    </w:p>
    <w:p>
      <w:pPr>
        <w:pStyle w:val="Normal"/>
        <w:ind w:hanging="720" w:start="720" w:end="0"/>
        <w:jc w:val="both"/>
        <w:rPr/>
      </w:pPr>
      <w:r>
        <w:rPr/>
        <w:t xml:space="preserve">(f)  </w:t>
      </w:r>
      <w:r>
        <w:rPr>
          <w:b/>
        </w:rPr>
        <w:t>Dispute Resolution.</w:t>
      </w:r>
    </w:p>
    <w:p>
      <w:pPr>
        <w:pStyle w:val="Normal"/>
        <w:ind w:hanging="720" w:start="720" w:end="0"/>
        <w:jc w:val="both"/>
        <w:rPr/>
      </w:pPr>
      <w:r>
        <w:rPr/>
      </w:r>
    </w:p>
    <w:p>
      <w:pPr>
        <w:pStyle w:val="Normal"/>
        <w:ind w:start="720" w:end="0"/>
        <w:jc w:val="both"/>
        <w:rPr/>
      </w:pPr>
      <w:r>
        <w:rPr/>
        <w:t xml:space="preserve">(i)  </w:t>
      </w:r>
      <w:r>
        <w:rPr>
          <w:b/>
        </w:rPr>
        <w:t>“Resolution Time”</w:t>
      </w:r>
      <w:r>
        <w:rPr/>
        <w:t xml:space="preserve"> means 1:00 p.m., New York time, on the third Local Business Day following the date on which notice of the dispute is given under Paragraph 5.</w:t>
      </w:r>
    </w:p>
    <w:p>
      <w:pPr>
        <w:pStyle w:val="Normal"/>
        <w:ind w:start="720" w:end="0"/>
        <w:jc w:val="both"/>
        <w:rPr/>
      </w:pPr>
      <w:r>
        <w:rPr/>
      </w:r>
    </w:p>
    <w:p>
      <w:pPr>
        <w:pStyle w:val="Normal"/>
        <w:ind w:start="720" w:end="0"/>
        <w:jc w:val="both"/>
        <w:rPr/>
      </w:pPr>
      <w:r>
        <w:rPr/>
        <w:t xml:space="preserve">(ii)  </w:t>
      </w:r>
      <w:r>
        <w:rPr>
          <w:b/>
        </w:rPr>
        <w:t>Value.</w:t>
      </w:r>
      <w:r>
        <w:rPr/>
        <w:t xml:space="preserve">  For the purpose of Paragraphs 5(i)(C) and 5(ii), the Value of Posted Credit Support as of the relevant calculation will be calculated as follows:</w:t>
      </w:r>
    </w:p>
    <w:p>
      <w:pPr>
        <w:pStyle w:val="Normal"/>
        <w:ind w:start="720" w:end="0"/>
        <w:jc w:val="both"/>
        <w:rPr/>
      </w:pPr>
      <w:r>
        <w:rPr/>
      </w:r>
    </w:p>
    <w:p>
      <w:pPr>
        <w:pStyle w:val="Normal"/>
        <w:ind w:start="1080" w:end="0"/>
        <w:jc w:val="both"/>
        <w:rPr/>
      </w:pPr>
      <w:r>
        <w:rPr/>
        <w:t>(1)  With respect to cash, the face amount thereof; and</w:t>
      </w:r>
    </w:p>
    <w:p>
      <w:pPr>
        <w:pStyle w:val="Normal"/>
        <w:ind w:start="1080" w:end="0"/>
        <w:jc w:val="both"/>
        <w:rPr/>
      </w:pPr>
      <w:r>
        <w:rPr/>
      </w:r>
    </w:p>
    <w:p>
      <w:pPr>
        <w:pStyle w:val="Normal"/>
        <w:ind w:start="1080" w:end="0"/>
        <w:jc w:val="both"/>
        <w:rPr/>
      </w:pPr>
      <w:r>
        <w:rPr/>
        <w:t xml:space="preserve">(2)  With respect to any Treasury Bills, Treasury Notes or Treasury Bonds (referred to herein as </w:t>
      </w:r>
      <w:r>
        <w:rPr>
          <w:b/>
        </w:rPr>
        <w:t>“Government Obligations”</w:t>
      </w:r>
      <w:r>
        <w:rPr/>
        <w:t xml:space="preserve">), the sum of (A)(x) the mean of the high bid and low asked prices quoted on such date by two principal market makers of recognized national standing (each a </w:t>
      </w:r>
      <w:r>
        <w:rPr>
          <w:b/>
        </w:rPr>
        <w:t>“Principal Market Maker”</w:t>
      </w:r>
      <w:r>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pPr>
      <w:r>
        <w:rPr/>
      </w:r>
    </w:p>
    <w:p>
      <w:pPr>
        <w:pStyle w:val="Normal"/>
        <w:ind w:start="720" w:end="0"/>
        <w:jc w:val="both"/>
        <w:rPr/>
      </w:pPr>
      <w:r>
        <w:rPr/>
        <w:t xml:space="preserve">(iii)  </w:t>
      </w:r>
      <w:r>
        <w:rPr>
          <w:b/>
        </w:rPr>
        <w:t>Alternative:</w:t>
      </w:r>
      <w:r>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pPr>
      <w:r>
        <w:rPr/>
      </w:r>
    </w:p>
    <w:p>
      <w:pPr>
        <w:pStyle w:val="Normal"/>
        <w:ind w:start="720" w:end="0"/>
        <w:jc w:val="both"/>
        <w:rPr/>
      </w:pPr>
      <w:r>
        <w:rPr/>
        <w:t xml:space="preserve">(iv)  </w:t>
      </w:r>
      <w:r>
        <w:rPr>
          <w:b/>
        </w:rPr>
        <w:t>Calculation:</w:t>
      </w:r>
      <w:r>
        <w:rPr/>
        <w:t xml:space="preserve">  Paragraph 5(i)(B) is hereby amended by adding the following phrase at the beginning of such subparagraph between the closing parenthesis and the word "calculating":  "(i) if the dispute concerns the amount of Eligible Credit Support related to Transactions (or Swap Transactions) other than Transactions (or Swap Transactions) based on the pricing of plastic resin, the dispute shall be resolved by" and by adding the following phrase at the end of the subparagraph between the closing parenthesis and the semicolon:  "and (ii) if the dispute concerns the amount of Eligible Credit Support related to Transactions (or Swap Transactions) based on the pricing of plastic resin, recalculate its Exposure with respect to such Transactions (or Swap Transactions) by incorporating into such calculation Chemical Data Inc.'s relevant price forecasts most recently published in Monthly Petrochemical &amp; Plastics Analysis for the applicable resin".</w:t>
      </w:r>
    </w:p>
    <w:p>
      <w:pPr>
        <w:pStyle w:val="Normal"/>
        <w:ind w:start="540" w:end="0"/>
        <w:jc w:val="both"/>
        <w:rPr/>
      </w:pPr>
      <w:r>
        <w:rPr/>
      </w:r>
    </w:p>
    <w:p>
      <w:pPr>
        <w:pStyle w:val="Normal"/>
        <w:ind w:hanging="720" w:start="720" w:end="0"/>
        <w:jc w:val="both"/>
        <w:rPr/>
      </w:pPr>
      <w:r>
        <w:rPr/>
        <w:t>(g)</w:t>
        <w:tab/>
      </w:r>
      <w:r>
        <w:rPr>
          <w:b/>
        </w:rPr>
        <w:t>Holding and Using Posted Collateral.</w:t>
      </w:r>
    </w:p>
    <w:p>
      <w:pPr>
        <w:pStyle w:val="Normal"/>
        <w:ind w:hanging="720" w:start="720" w:end="0"/>
        <w:jc w:val="both"/>
        <w:rPr/>
      </w:pPr>
      <w:r>
        <w:rPr/>
      </w:r>
    </w:p>
    <w:p>
      <w:pPr>
        <w:pStyle w:val="Normal"/>
        <w:ind w:start="720" w:end="0"/>
        <w:jc w:val="both"/>
        <w:rPr/>
      </w:pPr>
      <w:r>
        <w:rPr/>
        <w:t xml:space="preserve">(i)  </w:t>
      </w:r>
      <w:r>
        <w:rPr>
          <w:b/>
        </w:rPr>
        <w:t>Eligibility to Hold Posted Collateral; Custodians.</w:t>
      </w:r>
      <w:r>
        <w:rPr/>
        <w:t xml:space="preserve">  The provisions of Paragraph 6(b) will not apply.</w:t>
      </w:r>
    </w:p>
    <w:p>
      <w:pPr>
        <w:pStyle w:val="Normal"/>
        <w:ind w:hanging="720" w:start="2160" w:end="0"/>
        <w:jc w:val="both"/>
        <w:rPr/>
      </w:pPr>
      <w:r>
        <w:rPr/>
      </w:r>
    </w:p>
    <w:p>
      <w:pPr>
        <w:pStyle w:val="Normal"/>
        <w:ind w:start="720" w:end="0"/>
        <w:jc w:val="both"/>
        <w:rPr/>
      </w:pPr>
      <w:r>
        <w:rPr/>
        <w:t xml:space="preserve">(ii)  </w:t>
      </w:r>
      <w:r>
        <w:rPr>
          <w:b/>
        </w:rPr>
        <w:t>Use of Posted Collateral.</w:t>
      </w:r>
      <w:r>
        <w:rPr/>
        <w:t xml:space="preserve">  The provisions of Paragraph 6(c) will not apply.</w:t>
      </w:r>
    </w:p>
    <w:p>
      <w:pPr>
        <w:pStyle w:val="Normal"/>
        <w:ind w:hanging="720" w:start="720" w:end="0"/>
        <w:jc w:val="both"/>
        <w:rPr/>
      </w:pPr>
      <w:r>
        <w:rPr/>
      </w:r>
    </w:p>
    <w:p>
      <w:pPr>
        <w:pStyle w:val="Normal"/>
        <w:ind w:hanging="720" w:start="720" w:end="0"/>
        <w:jc w:val="both"/>
        <w:rPr/>
      </w:pPr>
      <w:r>
        <w:rPr/>
        <w:t>(h)</w:t>
        <w:tab/>
      </w:r>
      <w:r>
        <w:rPr>
          <w:b/>
        </w:rPr>
        <w:t>Distributions and Interest Amount.</w:t>
      </w:r>
    </w:p>
    <w:p>
      <w:pPr>
        <w:pStyle w:val="Normal"/>
        <w:ind w:hanging="720" w:start="720" w:end="0"/>
        <w:jc w:val="both"/>
        <w:rPr/>
      </w:pPr>
      <w:r>
        <w:rPr/>
      </w:r>
    </w:p>
    <w:p>
      <w:pPr>
        <w:pStyle w:val="Normal"/>
        <w:ind w:start="720" w:end="0"/>
        <w:jc w:val="both"/>
        <w:rPr/>
      </w:pPr>
      <w:r>
        <w:rPr/>
        <w:t xml:space="preserve">(i)  </w:t>
      </w:r>
      <w:r>
        <w:rPr>
          <w:b/>
        </w:rPr>
        <w:t>Interest Rate.</w:t>
      </w:r>
      <w:r>
        <w:rPr/>
        <w:t xml:space="preserve">  The </w:t>
      </w:r>
      <w:r>
        <w:rPr>
          <w:b/>
        </w:rPr>
        <w:t>“Interest Rate”</w:t>
      </w:r>
      <w:r>
        <w:rPr/>
        <w:t xml:space="preserve"> will be:  Federal Funds Overnight Rate as from time to time in effect.</w:t>
      </w:r>
    </w:p>
    <w:p>
      <w:pPr>
        <w:pStyle w:val="Normal"/>
        <w:ind w:hanging="720" w:start="1440" w:end="0"/>
        <w:jc w:val="both"/>
        <w:rPr/>
      </w:pPr>
      <w:r>
        <w:rPr/>
      </w:r>
    </w:p>
    <w:p>
      <w:pPr>
        <w:pStyle w:val="Normal"/>
        <w:ind w:start="720" w:end="0"/>
        <w:jc w:val="both"/>
        <w:rPr/>
      </w:pPr>
      <w:r>
        <w:rPr/>
        <w:t xml:space="preserve">(ii)  </w:t>
      </w:r>
      <w:r>
        <w:rPr>
          <w:b/>
        </w:rPr>
        <w:t>Transfer of Interest Amount.</w:t>
      </w:r>
      <w:r>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pPr>
      <w:r>
        <w:rPr/>
      </w:r>
    </w:p>
    <w:p>
      <w:pPr>
        <w:pStyle w:val="Normal"/>
        <w:ind w:start="720" w:end="0"/>
        <w:jc w:val="both"/>
        <w:rPr/>
      </w:pPr>
      <w:r>
        <w:rPr/>
        <w:t xml:space="preserve">(iii)  </w:t>
      </w:r>
      <w:r>
        <w:rPr>
          <w:b/>
        </w:rPr>
        <w:t>Alternative to Interest Amount.</w:t>
      </w:r>
      <w:r>
        <w:rPr/>
        <w:t xml:space="preserve">  The provisions of Paragraph 6(d)(ii) will apply except as modified below.</w:t>
      </w:r>
    </w:p>
    <w:p>
      <w:pPr>
        <w:pStyle w:val="Normal"/>
        <w:ind w:hanging="720" w:start="1440" w:end="0"/>
        <w:jc w:val="both"/>
        <w:rPr/>
      </w:pPr>
      <w:r>
        <w:rPr/>
      </w:r>
    </w:p>
    <w:p>
      <w:pPr>
        <w:pStyle w:val="Normal"/>
        <w:ind w:start="900" w:end="0"/>
        <w:jc w:val="both"/>
        <w:rPr/>
      </w:pPr>
      <w:r>
        <w:rPr/>
        <w:t>(A)  If the provisions of Paragraph 6(c) do not apply to a party as a result of a Credit Rating Event described in Paragraph 13(g)(ii), the provisions of Paragraphs 6(d)(i) and 6(d)(ii) will not apply, Posted Collateral consisting of Treasury Bills, Treasury Notes or Treasury Bonds, if any, including all Distributions with respect to such Posted Collateral, shall be maintained in the Collateral Account by the Qualified Institution pursuant to Section 13(g)(ii), and the investment of the Posted Collateral consisting of Cash shall be governed in accordance with the following provisions:</w:t>
      </w:r>
    </w:p>
    <w:p>
      <w:pPr>
        <w:pStyle w:val="Normal"/>
        <w:ind w:start="900" w:end="0"/>
        <w:jc w:val="both"/>
        <w:rPr/>
      </w:pPr>
      <w:r>
        <w:rPr/>
      </w:r>
    </w:p>
    <w:p>
      <w:pPr>
        <w:pStyle w:val="Normal"/>
        <w:ind w:start="900" w:end="0"/>
        <w:jc w:val="both"/>
        <w:rPr/>
      </w:pPr>
      <w:r>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pPr>
      <w:r>
        <w:rPr/>
      </w:r>
    </w:p>
    <w:p>
      <w:pPr>
        <w:pStyle w:val="Normal"/>
        <w:ind w:start="900" w:end="0"/>
        <w:jc w:val="both"/>
        <w:rPr/>
      </w:pPr>
      <w:r>
        <w:rPr/>
        <w:t>For purposes of Section 5(a)(iii) of this Agreement, failure by a party to comply with any of the obligations under this Section 13(h)(iii)(A) will constitute an Event of Default with respect to such party if the failure continues for two (2) Local Business Days after notice of the failure is given to that party.</w:t>
      </w:r>
    </w:p>
    <w:p>
      <w:pPr>
        <w:pStyle w:val="Normal"/>
        <w:ind w:start="900" w:end="0"/>
        <w:jc w:val="both"/>
        <w:rPr/>
      </w:pPr>
      <w:r>
        <w:rPr/>
      </w:r>
    </w:p>
    <w:p>
      <w:pPr>
        <w:pStyle w:val="Normal"/>
        <w:ind w:start="900" w:end="0"/>
        <w:jc w:val="both"/>
        <w:rPr/>
      </w:pPr>
      <w:r>
        <w:rPr/>
        <w:t>(B)  If Transfer of an Interest Amount (or any portion thereof) to a Pledgor on any day would result in, or increase, a Delivery Amount (treating the day as a Valuation Day, as provided in Paragraph 6(d)(ii)) but the Pledgor would nonetheless have no obligation to make a Transfer pursuant to Paragraph 3(a) on that day if it were a Valuation Day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pPr>
      <w:r>
        <w:rPr/>
      </w:r>
    </w:p>
    <w:p>
      <w:pPr>
        <w:pStyle w:val="Normal"/>
        <w:ind w:hanging="720" w:start="720" w:end="0"/>
        <w:jc w:val="both"/>
        <w:rPr/>
      </w:pPr>
      <w:r>
        <w:rPr/>
        <w:t>(i)</w:t>
        <w:tab/>
      </w:r>
      <w:r>
        <w:rPr>
          <w:b/>
        </w:rPr>
        <w:t>Additional Representation(s) and Covenants.</w:t>
      </w:r>
    </w:p>
    <w:p>
      <w:pPr>
        <w:pStyle w:val="Normal"/>
        <w:jc w:val="both"/>
        <w:rPr/>
      </w:pPr>
      <w:r>
        <w:rPr/>
      </w:r>
    </w:p>
    <w:p>
      <w:pPr>
        <w:pStyle w:val="Normal"/>
        <w:jc w:val="both"/>
        <w:rPr/>
      </w:pPr>
      <w:r>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pPr>
      <w:r>
        <w:rPr/>
      </w:r>
    </w:p>
    <w:p>
      <w:pPr>
        <w:pStyle w:val="Normal"/>
        <w:ind w:hanging="720" w:start="720" w:end="0"/>
        <w:jc w:val="both"/>
        <w:rPr/>
      </w:pPr>
      <w:r>
        <w:rPr/>
        <w:t>(j)</w:t>
        <w:tab/>
      </w:r>
      <w:r>
        <w:rPr>
          <w:b/>
        </w:rPr>
        <w:t>Other Eligible Support and Other Posted Support.</w:t>
      </w:r>
    </w:p>
    <w:p>
      <w:pPr>
        <w:pStyle w:val="Normal"/>
        <w:ind w:hanging="720" w:start="720" w:end="0"/>
        <w:jc w:val="both"/>
        <w:rPr/>
      </w:pPr>
      <w:r>
        <w:rPr/>
      </w:r>
    </w:p>
    <w:p>
      <w:pPr>
        <w:pStyle w:val="Normal"/>
        <w:ind w:start="720" w:end="0"/>
        <w:jc w:val="both"/>
        <w:rPr/>
      </w:pPr>
      <w:r>
        <w:rPr/>
        <w:t xml:space="preserve">(i)  </w:t>
      </w:r>
      <w:r>
        <w:rPr>
          <w:b/>
        </w:rPr>
        <w:t>“Value”</w:t>
      </w:r>
      <w:r>
        <w:rPr/>
        <w:t xml:space="preserve"> with respect to Other Eligible Support and Other Posted Support means:  See Paragraph 13(b).</w:t>
      </w:r>
    </w:p>
    <w:p>
      <w:pPr>
        <w:pStyle w:val="Normal"/>
        <w:ind w:start="720" w:end="0"/>
        <w:jc w:val="both"/>
        <w:rPr/>
      </w:pPr>
      <w:r>
        <w:rPr/>
      </w:r>
    </w:p>
    <w:p>
      <w:pPr>
        <w:pStyle w:val="Normal"/>
        <w:ind w:start="720" w:end="0"/>
        <w:jc w:val="both"/>
        <w:rPr/>
      </w:pPr>
      <w:r>
        <w:rPr/>
        <w:t xml:space="preserve">(ii)  </w:t>
      </w:r>
      <w:r>
        <w:rPr>
          <w:b/>
        </w:rPr>
        <w:t>“Transfer”</w:t>
      </w:r>
      <w:r>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pPr>
      <w:r>
        <w:rPr/>
      </w:r>
    </w:p>
    <w:p>
      <w:pPr>
        <w:pStyle w:val="Normal"/>
        <w:ind w:start="720" w:end="0"/>
        <w:jc w:val="both"/>
        <w:rPr/>
      </w:pPr>
      <w:r>
        <w:rPr/>
        <w:t xml:space="preserve">(iii)  All Other Eligible Support and Other Posted Support consisting of Letters of Credit shall be issued and maintained in accordance with the provisions set forth in </w:t>
      </w:r>
      <w:r>
        <w:rPr>
          <w:u w:val="single"/>
        </w:rPr>
        <w:t>Exhibit A</w:t>
      </w:r>
      <w:r>
        <w:rPr/>
        <w:t xml:space="preserve"> and </w:t>
      </w:r>
      <w:r>
        <w:rPr>
          <w:u w:val="single"/>
        </w:rPr>
        <w:t>Schedule 1</w:t>
      </w:r>
      <w:r>
        <w:rPr/>
        <w:t xml:space="preserve"> attached hereto.</w:t>
      </w:r>
    </w:p>
    <w:p>
      <w:pPr>
        <w:pStyle w:val="Normal"/>
        <w:ind w:hanging="720" w:start="720" w:end="0"/>
        <w:jc w:val="both"/>
        <w:rPr/>
      </w:pPr>
      <w:r>
        <w:rPr/>
      </w:r>
    </w:p>
    <w:p>
      <w:pPr>
        <w:pStyle w:val="Normal"/>
        <w:ind w:hanging="720" w:start="720" w:end="0"/>
        <w:jc w:val="both"/>
        <w:rPr/>
      </w:pPr>
      <w:r>
        <w:rPr/>
        <w:t>(k)</w:t>
        <w:tab/>
      </w:r>
      <w:r>
        <w:rPr>
          <w:b/>
        </w:rPr>
        <w:t>Demands and Notices.</w:t>
      </w:r>
    </w:p>
    <w:p>
      <w:pPr>
        <w:pStyle w:val="Normal"/>
        <w:jc w:val="both"/>
        <w:rPr/>
      </w:pPr>
      <w:r>
        <w:rPr/>
      </w:r>
    </w:p>
    <w:p>
      <w:pPr>
        <w:pStyle w:val="Normal"/>
        <w:jc w:val="both"/>
        <w:rPr/>
      </w:pPr>
      <w:r>
        <w:rPr/>
        <w:t>All demands, specifications, and notices under this Annex will be made pursuant to the Notices Section of this Agreement.</w:t>
      </w:r>
    </w:p>
    <w:p>
      <w:pPr>
        <w:pStyle w:val="Normal"/>
        <w:ind w:hanging="720" w:start="720" w:end="0"/>
        <w:jc w:val="both"/>
        <w:rPr/>
      </w:pPr>
      <w:r>
        <w:rPr/>
      </w:r>
    </w:p>
    <w:p>
      <w:pPr>
        <w:pStyle w:val="Normal"/>
        <w:ind w:hanging="720" w:start="720" w:end="0"/>
        <w:jc w:val="both"/>
        <w:rPr/>
      </w:pPr>
      <w:r>
        <w:rPr/>
        <w:t>(l)</w:t>
        <w:tab/>
      </w:r>
      <w:r>
        <w:rPr>
          <w:b/>
        </w:rPr>
        <w:t>Addresses for Transfers.</w:t>
      </w:r>
    </w:p>
    <w:p>
      <w:pPr>
        <w:pStyle w:val="Normal"/>
        <w:ind w:start="720" w:end="0"/>
        <w:jc w:val="both"/>
        <w:rPr/>
      </w:pPr>
      <w:r>
        <w:rPr/>
      </w:r>
    </w:p>
    <w:p>
      <w:pPr>
        <w:pStyle w:val="BodyTextIndent"/>
        <w:rPr/>
      </w:pPr>
      <w:r>
        <w:rPr/>
        <w:t>Party A:     To be provided in notice requesting delivery/return of Eligible Credit Support/Posted Credit Support.</w:t>
      </w:r>
    </w:p>
    <w:p>
      <w:pPr>
        <w:pStyle w:val="Normal"/>
        <w:ind w:start="720" w:end="0"/>
        <w:jc w:val="both"/>
        <w:rPr/>
      </w:pPr>
      <w:r>
        <w:rPr/>
      </w:r>
    </w:p>
    <w:p>
      <w:pPr>
        <w:pStyle w:val="BodyTextIndent"/>
        <w:rPr/>
      </w:pPr>
      <w:r>
        <w:rPr/>
        <w:t>Party B:      To be provided in notice requesting delivery/return of Eligible Credit Support/Posted Credit Support.</w:t>
      </w:r>
    </w:p>
    <w:p>
      <w:pPr>
        <w:pStyle w:val="Normal"/>
        <w:ind w:hanging="720" w:start="720" w:end="0"/>
        <w:jc w:val="both"/>
        <w:rPr/>
      </w:pPr>
      <w:r>
        <w:rPr/>
      </w:r>
    </w:p>
    <w:p>
      <w:pPr>
        <w:pStyle w:val="Normal"/>
        <w:keepNext w:val="true"/>
        <w:ind w:hanging="720" w:start="720" w:end="0"/>
        <w:jc w:val="both"/>
        <w:rPr/>
      </w:pPr>
      <w:r>
        <w:rPr/>
        <w:t>(m)</w:t>
        <w:tab/>
      </w:r>
      <w:r>
        <w:rPr>
          <w:b/>
        </w:rPr>
        <w:t>Other Provisions.</w:t>
      </w:r>
    </w:p>
    <w:p>
      <w:pPr>
        <w:pStyle w:val="Normal"/>
        <w:keepNext w:val="true"/>
        <w:ind w:hanging="720" w:start="1440" w:end="0"/>
        <w:jc w:val="both"/>
        <w:rPr/>
      </w:pPr>
      <w:r>
        <w:rPr/>
      </w:r>
    </w:p>
    <w:p>
      <w:pPr>
        <w:pStyle w:val="Normal"/>
        <w:keepNext w:val="true"/>
        <w:ind w:hanging="720" w:start="1440" w:end="0"/>
        <w:jc w:val="both"/>
        <w:rPr/>
      </w:pPr>
      <w:r>
        <w:rPr/>
        <w:t>(i)  Paragraph 12 of this Annex is hereby amended by adding the following:</w:t>
      </w:r>
    </w:p>
    <w:p>
      <w:pPr>
        <w:pStyle w:val="Normal"/>
        <w:ind w:start="720" w:end="0"/>
        <w:jc w:val="both"/>
        <w:rPr/>
      </w:pPr>
      <w:r>
        <w:rPr/>
      </w:r>
    </w:p>
    <w:p>
      <w:pPr>
        <w:pStyle w:val="Normal"/>
        <w:ind w:start="720" w:end="0"/>
        <w:jc w:val="both"/>
        <w:rPr/>
      </w:pPr>
      <w:r>
        <w:rPr>
          <w:b/>
        </w:rPr>
        <w:t>“</w:t>
      </w:r>
      <w:r>
        <w:rPr>
          <w:b/>
        </w:rPr>
        <w:t>Credit Rating”</w:t>
      </w:r>
      <w:r>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pPr>
      <w:r>
        <w:rPr/>
      </w:r>
    </w:p>
    <w:p>
      <w:pPr>
        <w:pStyle w:val="Normal"/>
        <w:ind w:start="720" w:end="0"/>
        <w:jc w:val="both"/>
        <w:rPr/>
      </w:pPr>
      <w:r>
        <w:rPr>
          <w:b/>
        </w:rPr>
        <w:t>“</w:t>
      </w:r>
      <w:r>
        <w:rPr>
          <w:b/>
        </w:rPr>
        <w:t>Federal Funds Overnight Rate”</w:t>
      </w:r>
      <w:r>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pPr>
      <w:r>
        <w:rPr/>
      </w:r>
    </w:p>
    <w:p>
      <w:pPr>
        <w:pStyle w:val="Normal"/>
        <w:ind w:start="720" w:end="0"/>
        <w:jc w:val="both"/>
        <w:rPr/>
      </w:pPr>
      <w:r>
        <w:rPr>
          <w:b/>
        </w:rPr>
        <w:t>“</w:t>
      </w:r>
      <w:r>
        <w:rPr>
          <w:b/>
        </w:rPr>
        <w:t>Letter of Credit”</w:t>
      </w:r>
      <w:r>
        <w:rPr/>
        <w:t xml:space="preserve"> means an irrevocable, transferable, standby letter of credit, issued by a major U.S. commercial bank or foreign bank with a U.S. branch office having assets of at least $10,000,000,000 and a long term debt rating or debt deposit of at least “A-” by S&amp;P or “A3” by Moody’s, utilizing the form set forth in </w:t>
      </w:r>
      <w:r>
        <w:rPr>
          <w:u w:val="single"/>
        </w:rPr>
        <w:t>Schedule 1</w:t>
      </w:r>
      <w:r>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pPr>
      <w:r>
        <w:rPr/>
      </w:r>
    </w:p>
    <w:p>
      <w:pPr>
        <w:pStyle w:val="Normal"/>
        <w:ind w:start="720" w:end="0"/>
        <w:jc w:val="both"/>
        <w:rPr/>
      </w:pPr>
      <w:r>
        <w:rPr>
          <w:b/>
        </w:rPr>
        <w:t>“</w:t>
      </w:r>
      <w:r>
        <w:rPr>
          <w:b/>
        </w:rPr>
        <w:t>Moody’s”</w:t>
      </w:r>
      <w:r>
        <w:rPr/>
        <w:t xml:space="preserve"> means Moody’s Investors Service, Inc. or its successor.</w:t>
      </w:r>
    </w:p>
    <w:p>
      <w:pPr>
        <w:pStyle w:val="Normal"/>
        <w:spacing w:lineRule="atLeast" w:line="240"/>
        <w:ind w:start="720" w:end="0"/>
        <w:jc w:val="both"/>
        <w:rPr>
          <w:b/>
        </w:rPr>
      </w:pPr>
      <w:r>
        <w:rPr>
          <w:b/>
        </w:rPr>
      </w:r>
    </w:p>
    <w:p>
      <w:pPr>
        <w:pStyle w:val="Normal"/>
        <w:ind w:start="720" w:end="0"/>
        <w:jc w:val="both"/>
        <w:rPr/>
      </w:pPr>
      <w:r>
        <w:rPr>
          <w:b/>
        </w:rPr>
        <w:t>“</w:t>
      </w:r>
      <w:r>
        <w:rPr>
          <w:b/>
        </w:rPr>
        <w:t>S&amp;P”</w:t>
      </w:r>
      <w:r>
        <w:rPr/>
        <w:t xml:space="preserve"> means the Standard &amp; Poor's Rating Group (a division of McGraw-Hill, Inc.) or its successor.</w:t>
      </w:r>
    </w:p>
    <w:p>
      <w:pPr>
        <w:pStyle w:val="Normal"/>
        <w:ind w:hanging="720" w:start="720" w:end="0"/>
        <w:jc w:val="both"/>
        <w:rPr/>
      </w:pPr>
      <w:r>
        <w:rPr/>
      </w:r>
    </w:p>
    <w:p>
      <w:pPr>
        <w:pStyle w:val="Normal"/>
        <w:ind w:start="720" w:end="0"/>
        <w:jc w:val="both"/>
        <w:rPr/>
      </w:pPr>
      <w:r>
        <w:rPr/>
        <w:t>(ii)  Paragraph 6(d)(i) is hereby amended by adding the following sentence:</w:t>
      </w:r>
    </w:p>
    <w:p>
      <w:pPr>
        <w:pStyle w:val="Normal"/>
        <w:ind w:hanging="720" w:start="720" w:end="0"/>
        <w:jc w:val="both"/>
        <w:rPr/>
      </w:pPr>
      <w:r>
        <w:rPr/>
      </w:r>
    </w:p>
    <w:p>
      <w:pPr>
        <w:pStyle w:val="Normal"/>
        <w:ind w:start="720" w:end="0"/>
        <w:jc w:val="both"/>
        <w:rPr/>
      </w:pPr>
      <w:r>
        <w:rPr/>
        <w:t>“</w:t>
      </w:r>
      <w:r>
        <w:rPr/>
        <w:t>Subject to Paragraph 4(a) and only to the extent contemplated in the previous sentence,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pPr>
      <w:r>
        <w:rPr/>
      </w:r>
    </w:p>
    <w:p>
      <w:pPr>
        <w:pStyle w:val="Normal"/>
        <w:ind w:start="720" w:end="0"/>
        <w:jc w:val="both"/>
        <w:rPr/>
      </w:pPr>
      <w:r>
        <w:rPr/>
        <w:t>(iii)  Paragraph 3(b) is hereby amended by adding the following after the phrase “(rounded pursuant to Paragraph 13)” in the fifth line thereof:</w:t>
      </w:r>
    </w:p>
    <w:p>
      <w:pPr>
        <w:pStyle w:val="Normal"/>
        <w:ind w:start="720" w:end="0"/>
        <w:jc w:val="both"/>
        <w:rPr/>
      </w:pPr>
      <w:r>
        <w:rPr/>
      </w:r>
    </w:p>
    <w:p>
      <w:pPr>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720" w:end="0"/>
        <w:jc w:val="both"/>
        <w:rPr/>
      </w:pPr>
      <w:r>
        <w:rPr/>
        <w:t>“</w:t>
      </w:r>
      <w:r>
        <w:rPr/>
        <w:t xml:space="preserve">; </w:t>
      </w:r>
      <w:r>
        <w:rPr>
          <w:u w:val="single"/>
        </w:rPr>
        <w:t>provided</w:t>
      </w:r>
      <w:r>
        <w:rPr/>
        <w:t xml:space="preserve">, </w:t>
      </w:r>
      <w:r>
        <w:rPr>
          <w:u w:val="single"/>
        </w:rPr>
        <w:t>however</w:t>
      </w:r>
      <w:r>
        <w:rPr/>
        <w:t>, that the Secured Party will, upon the Pledgor’s request, Transfer to the Pledgor all Posted Credit Support if the amount of such Posted Credit Support is material and if the Pledgor’s Credit Support Amount is zero.”</w:t>
      </w:r>
    </w:p>
    <w:p>
      <w:pPr>
        <w:pStyle w:val="Normal"/>
        <w:jc w:val="center"/>
        <w:rPr>
          <w:b/>
        </w:rPr>
      </w:pPr>
      <w:r>
        <w:rPr>
          <w:b/>
          <w:u w:val="single"/>
        </w:rPr>
        <w:t>EXHIBIT A</w:t>
      </w:r>
    </w:p>
    <w:p>
      <w:pPr>
        <w:pStyle w:val="Normal"/>
        <w:jc w:val="center"/>
        <w:rPr>
          <w:b/>
        </w:rPr>
      </w:pPr>
      <w:r>
        <w:rPr>
          <w:b/>
        </w:rPr>
        <w:t>to Paragraph 13</w:t>
      </w:r>
    </w:p>
    <w:p>
      <w:pPr>
        <w:pStyle w:val="Normal"/>
        <w:jc w:val="center"/>
        <w:rPr>
          <w:b/>
        </w:rPr>
      </w:pPr>
      <w:r>
        <w:rPr>
          <w:b/>
        </w:rPr>
        <w:t>of Annex A</w:t>
      </w:r>
    </w:p>
    <w:p>
      <w:pPr>
        <w:pStyle w:val="Normal"/>
        <w:jc w:val="center"/>
        <w:rPr/>
      </w:pPr>
      <w:r>
        <w:rPr/>
      </w:r>
    </w:p>
    <w:p>
      <w:pPr>
        <w:pStyle w:val="Normal"/>
        <w:jc w:val="center"/>
        <w:rPr>
          <w:b/>
        </w:rPr>
      </w:pPr>
      <w:r>
        <w:rPr>
          <w:b/>
        </w:rPr>
        <w:t>LETTER OF CREDIT PROVISIONS</w:t>
      </w:r>
    </w:p>
    <w:p>
      <w:pPr>
        <w:pStyle w:val="Normal"/>
        <w:jc w:val="both"/>
        <w:rPr/>
      </w:pPr>
      <w:r>
        <w:rPr/>
      </w:r>
    </w:p>
    <w:p>
      <w:pPr>
        <w:pStyle w:val="Normal"/>
        <w:jc w:val="both"/>
        <w:rPr/>
      </w:pPr>
      <w:r>
        <w:rPr/>
        <w:t xml:space="preserve">I.  </w:t>
      </w:r>
      <w:r>
        <w:rPr>
          <w:b/>
          <w:u w:val="single"/>
        </w:rPr>
        <w:t>Letters of Credit</w:t>
      </w:r>
      <w:r>
        <w:rPr/>
        <w:t>.  Posted Credit Support provided by one party (“X”) for the benefit of the other (“Y”) in the form of a Letter of Credit shall be subject to the following provisions.</w:t>
      </w:r>
    </w:p>
    <w:p>
      <w:pPr>
        <w:pStyle w:val="Normal"/>
        <w:jc w:val="both"/>
        <w:rPr/>
      </w:pPr>
      <w:r>
        <w:rPr/>
      </w:r>
    </w:p>
    <w:p>
      <w:pPr>
        <w:pStyle w:val="Normal"/>
        <w:ind w:start="180" w:end="0"/>
        <w:jc w:val="both"/>
        <w:rPr/>
      </w:pPr>
      <w:r>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ten (10)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other than the bank failing to honor the outstanding Letter of Credit, within two (2) Local Business Days after such refusal.</w:t>
      </w:r>
    </w:p>
    <w:p>
      <w:pPr>
        <w:pStyle w:val="Normal"/>
        <w:ind w:start="180" w:end="0"/>
        <w:jc w:val="both"/>
        <w:rPr/>
      </w:pPr>
      <w:r>
        <w:rPr/>
      </w:r>
    </w:p>
    <w:p>
      <w:pPr>
        <w:pStyle w:val="Normal"/>
        <w:ind w:start="180" w:end="0"/>
        <w:jc w:val="both"/>
        <w:rPr/>
      </w:pPr>
      <w:r>
        <w:rPr/>
        <w:t xml:space="preserve">(b)  Upon the occurrence of a Letter of Credit Default, X agrees to deliver a substitute Letter of Credit to Y on or before the second Local Business Day after written demand by Y (or on or before the fifth Local Business Day without the requirement for any demand if only clause (i) under the definition of Letter of Credit Default applies). </w:t>
      </w:r>
      <w:r>
        <w:rPr>
          <w:b/>
        </w:rPr>
        <w:t xml:space="preserve"> “</w:t>
      </w:r>
      <w:r>
        <w:rPr>
          <w:b/>
          <w:u w:val="single"/>
        </w:rPr>
        <w:t>Letter of Credit Default</w:t>
      </w:r>
      <w:r>
        <w:rPr>
          <w:b/>
        </w:rPr>
        <w:t>”</w:t>
      </w:r>
      <w:r>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u w:val="single"/>
        </w:rPr>
        <w:t>provided, however</w:t>
      </w:r>
      <w:r>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pPr>
      <w:r>
        <w:rPr/>
      </w:r>
    </w:p>
    <w:p>
      <w:pPr>
        <w:pStyle w:val="Normal"/>
        <w:ind w:start="180" w:end="0"/>
        <w:jc w:val="both"/>
        <w:rPr/>
      </w:pPr>
      <w:r>
        <w:rPr/>
        <w:t>(c)  As one method of providing additional Posted Credit Support, X may increase the amount of an outstanding Letter of Credit or establish one or more additional Letters of Credit.</w:t>
      </w:r>
    </w:p>
    <w:p>
      <w:pPr>
        <w:pStyle w:val="Normal"/>
        <w:ind w:start="180" w:end="0"/>
        <w:jc w:val="both"/>
        <w:rPr/>
      </w:pPr>
      <w:r>
        <w:rPr/>
      </w:r>
    </w:p>
    <w:p>
      <w:pPr>
        <w:pStyle w:val="Normal"/>
        <w:ind w:start="180" w:end="0"/>
        <w:jc w:val="both"/>
        <w:rPr/>
      </w:pPr>
      <w:r>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ind w:start="540" w:end="0"/>
        <w:jc w:val="both"/>
        <w:rPr/>
      </w:pPr>
      <w:r>
        <w:rPr/>
      </w:r>
    </w:p>
    <w:p>
      <w:pPr>
        <w:pStyle w:val="Normal"/>
        <w:ind w:start="540" w:end="0"/>
        <w:jc w:val="both"/>
        <w:rPr/>
      </w:pPr>
      <w:r>
        <w:rPr/>
        <w:t>(ii)  If X shall fail to renew, substitute, or sufficiently increase the amount of an outstanding Letter of Credit (as the case may be), or establish one or more additional Letters of Credit, or otherwise provide sufficient Posted Credit Support,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Eligible Credit Support 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ind w:start="180" w:end="0"/>
        <w:jc w:val="both"/>
        <w:rPr/>
      </w:pPr>
      <w:r>
        <w:rPr/>
      </w:r>
    </w:p>
    <w:p>
      <w:pPr>
        <w:pStyle w:val="Normal"/>
        <w:ind w:start="180" w:end="0"/>
        <w:jc w:val="both"/>
        <w:rPr/>
      </w:pPr>
      <w:r>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pPr>
      <w:r>
        <w:rPr/>
      </w:r>
    </w:p>
    <w:p>
      <w:pPr>
        <w:pStyle w:val="Normal"/>
        <w:ind w:start="180" w:end="0"/>
        <w:jc w:val="both"/>
        <w:rPr/>
      </w:pPr>
      <w:r>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pPr>
      <w:r>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t xml:space="preserve">(g)  The provisions of this </w:t>
      </w:r>
      <w:r>
        <w:rPr>
          <w:u w:val="single"/>
        </w:rPr>
        <w:t>Exhibit A</w:t>
      </w:r>
      <w:r>
        <w:rPr/>
        <w:t xml:space="preserve"> shall constitute agreements for all purposes of this Agreement and this Annex, including Section 5(a)(iii) of this Agreement.</w:t>
      </w:r>
    </w:p>
    <w:p>
      <w:pPr>
        <w:pStyle w:val="Normal"/>
        <w:jc w:val="center"/>
        <w:rPr>
          <w:b/>
          <w:u w:val="single"/>
        </w:rPr>
      </w:pPr>
      <w:r>
        <w:rPr>
          <w:b/>
          <w:u w:val="single"/>
        </w:rPr>
        <w:t>SCHEDULE 1</w:t>
      </w:r>
    </w:p>
    <w:p>
      <w:pPr>
        <w:pStyle w:val="Normal"/>
        <w:jc w:val="center"/>
        <w:rPr/>
      </w:pPr>
      <w:r>
        <w:rPr/>
      </w:r>
    </w:p>
    <w:p>
      <w:pPr>
        <w:pStyle w:val="Normal"/>
        <w:jc w:val="center"/>
        <w:rPr/>
      </w:pPr>
      <w:r>
        <w:rPr/>
        <w:t>IRREVOCABLE TRANSFERABLE STANDBY LETTER OF CREDIT FORMAT</w:t>
      </w:r>
    </w:p>
    <w:p>
      <w:pPr>
        <w:pStyle w:val="Normal"/>
        <w:jc w:val="center"/>
        <w:rPr/>
      </w:pPr>
      <w:r>
        <w:rPr/>
        <w:t xml:space="preserve">DATE OF ISSUANCE:  </w:t>
      </w:r>
      <w:r>
        <w:rPr>
          <w:u w:val="single"/>
        </w:rPr>
        <w:tab/>
        <w:tab/>
        <w:tab/>
      </w:r>
    </w:p>
    <w:p>
      <w:pPr>
        <w:pStyle w:val="Normal"/>
        <w:jc w:val="center"/>
        <w:rPr/>
      </w:pPr>
      <w:r>
        <w:rPr/>
      </w:r>
    </w:p>
    <w:p>
      <w:pPr>
        <w:pStyle w:val="Normal"/>
        <w:rPr/>
      </w:pPr>
      <w:r>
        <w:rPr/>
        <w:t>[Address]</w:t>
      </w:r>
    </w:p>
    <w:p>
      <w:pPr>
        <w:pStyle w:val="Normal"/>
        <w:rPr/>
      </w:pPr>
      <w:r>
        <w:rPr/>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tabs>
          <w:tab w:val="left" w:pos="720" w:leader="none"/>
        </w:tabs>
        <w:ind w:hanging="720" w:start="720" w:end="0"/>
        <w:jc w:val="both"/>
        <w:rPr/>
      </w:pPr>
      <w:r>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and this letter of credit has twenty (20) days or less until expiry".</w:t>
      </w:r>
    </w:p>
    <w:p>
      <w:pPr>
        <w:pStyle w:val="Normal"/>
        <w:tabs>
          <w:tab w:val="left" w:pos="720" w:leader="none"/>
        </w:tabs>
        <w:ind w:hanging="1440" w:start="1440" w:end="0"/>
        <w:jc w:val="both"/>
        <w:rPr/>
      </w:pPr>
      <w:r>
        <w:rPr/>
        <w:tab/>
        <w:t>or</w:t>
      </w:r>
    </w:p>
    <w:p>
      <w:pPr>
        <w:pStyle w:val="Normal"/>
        <w:tabs>
          <w:tab w:val="left" w:pos="720" w:leader="none"/>
        </w:tabs>
        <w:ind w:hanging="1440" w:start="1440" w:end="0"/>
        <w:jc w:val="both"/>
        <w:rPr/>
      </w:pPr>
      <w:r>
        <w:rPr/>
      </w:r>
    </w:p>
    <w:p>
      <w:pPr>
        <w:pStyle w:val="Normal"/>
        <w:tabs>
          <w:tab w:val="left" w:pos="720" w:leader="none"/>
        </w:tabs>
        <w:ind w:hanging="720" w:start="720" w:end="0"/>
        <w:jc w:val="both"/>
        <w:rPr/>
      </w:pPr>
      <w:r>
        <w:rPr/>
        <w:t>2.</w:t>
        <w:tab/>
        <w:t>"Account Party has failed to pay to the beneficiary in accordance with the terms and provisions of the Master Agreement".</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Normal"/>
        <w:tabs>
          <w:tab w:val="left" w:pos="720" w:leader="none"/>
        </w:tabs>
        <w:jc w:val="both"/>
        <w:rPr/>
      </w:pPr>
      <w:r>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pPr>
      <w:r>
        <w:rPr/>
      </w:r>
    </w:p>
    <w:p>
      <w:pPr>
        <w:sectPr>
          <w:headerReference w:type="default" r:id="rId10"/>
          <w:headerReference w:type="first" r:id="rId11"/>
          <w:footerReference w:type="default" r:id="rId12"/>
          <w:footerReference w:type="first" r:id="rId13"/>
          <w:type w:val="nextPage"/>
          <w:pgSz w:w="12240" w:h="15840"/>
          <w:pgMar w:left="1008" w:right="1008" w:gutter="0" w:header="576" w:top="720" w:footer="576" w:bottom="72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pPr>
      <w:r>
        <w:rPr/>
        <w:t>[BANK SIGNATURE]</w:t>
      </w:r>
    </w:p>
    <w:p>
      <w:pPr>
        <w:pStyle w:val="Normal"/>
        <w:ind w:end="180"/>
        <w:jc w:val="center"/>
        <w:rPr>
          <w:b/>
        </w:rPr>
      </w:pPr>
      <w:r>
        <w:rPr>
          <w:b/>
          <w:u w:val="single"/>
        </w:rPr>
        <w:t>EXHIBIT A</w:t>
      </w:r>
    </w:p>
    <w:p>
      <w:pPr>
        <w:pStyle w:val="Normal"/>
        <w:ind w:end="180"/>
        <w:jc w:val="center"/>
        <w:rPr>
          <w:b/>
        </w:rPr>
      </w:pPr>
      <w:r>
        <w:rPr>
          <w:b/>
        </w:rPr>
      </w:r>
    </w:p>
    <w:p>
      <w:pPr>
        <w:pStyle w:val="Normal"/>
        <w:ind w:end="180"/>
        <w:jc w:val="center"/>
        <w:rPr>
          <w:b/>
        </w:rPr>
      </w:pPr>
      <w:r>
        <w:rPr>
          <w:b/>
        </w:rPr>
        <w:t>ENRON CORP.</w:t>
      </w:r>
    </w:p>
    <w:p>
      <w:pPr>
        <w:pStyle w:val="Normal"/>
        <w:spacing w:lineRule="exact" w:line="240"/>
        <w:ind w:end="180"/>
        <w:jc w:val="center"/>
        <w:rPr>
          <w:b/>
          <w:u w:val="single"/>
        </w:rPr>
      </w:pPr>
      <w:r>
        <w:rPr>
          <w:b/>
          <w:u w:val="single"/>
        </w:rPr>
      </w:r>
    </w:p>
    <w:p>
      <w:pPr>
        <w:pStyle w:val="Normal"/>
        <w:spacing w:lineRule="exact" w:line="240"/>
        <w:ind w:end="180"/>
        <w:jc w:val="center"/>
        <w:rPr>
          <w:u w:val="single"/>
        </w:rPr>
      </w:pPr>
      <w:r>
        <w:rPr>
          <w:u w:val="single"/>
        </w:rPr>
        <w:t>Guaranty</w:t>
      </w:r>
    </w:p>
    <w:p>
      <w:pPr>
        <w:pStyle w:val="Normal"/>
        <w:spacing w:lineRule="exact" w:line="480"/>
        <w:jc w:val="both"/>
        <w:rPr/>
      </w:pPr>
      <w:r>
        <w:rPr/>
      </w:r>
    </w:p>
    <w:p>
      <w:pPr>
        <w:pStyle w:val="Normal"/>
        <w:spacing w:lineRule="atLeast" w:line="240"/>
        <w:ind w:firstLine="720" w:end="0"/>
        <w:jc w:val="both"/>
        <w:rPr/>
      </w:pPr>
      <w:r>
        <w:rPr/>
        <w:t xml:space="preserve">This Guaranty (the “Guaranty”), dated as of </w:t>
      </w:r>
      <w:r>
        <w:rPr>
          <w:u w:val="single"/>
        </w:rPr>
        <w:tab/>
        <w:tab/>
      </w:r>
      <w:r>
        <w:rPr/>
        <w:t xml:space="preserve">, 199__, is made and entered into by </w:t>
      </w:r>
      <w:r>
        <w:rPr>
          <w:caps/>
        </w:rPr>
        <w:t>Enron Corp.</w:t>
      </w:r>
      <w:r>
        <w:rPr/>
        <w:t>, an Oregon corporation (“Guarantor”).</w:t>
      </w:r>
    </w:p>
    <w:p>
      <w:pPr>
        <w:pStyle w:val="Normal"/>
        <w:keepNext w:val="true"/>
        <w:spacing w:lineRule="exact" w:line="240" w:before="480" w:after="0"/>
        <w:jc w:val="center"/>
        <w:rPr>
          <w:b/>
          <w:caps/>
        </w:rPr>
      </w:pPr>
      <w:r>
        <w:rPr>
          <w:b/>
          <w:caps/>
        </w:rPr>
        <w:t>W I T N E S S E T H:</w:t>
      </w:r>
    </w:p>
    <w:p>
      <w:pPr>
        <w:pStyle w:val="Normal"/>
        <w:spacing w:lineRule="atLeast" w:line="240"/>
        <w:jc w:val="both"/>
        <w:rPr>
          <w:b/>
          <w:caps/>
        </w:rPr>
      </w:pPr>
      <w:r>
        <w:rPr>
          <w:b/>
          <w:caps/>
        </w:rPr>
      </w:r>
    </w:p>
    <w:p>
      <w:pPr>
        <w:pStyle w:val="Normal"/>
        <w:spacing w:lineRule="atLeast" w:line="240"/>
        <w:ind w:firstLine="720" w:end="0"/>
        <w:jc w:val="both"/>
        <w:rPr/>
      </w:pPr>
      <w:r>
        <w:rPr/>
        <w:t xml:space="preserve">WHEREAS, ALUMINUM COMPANY OF AMERICA, a Pennsylvania corporation (“Counterparty”) and ENRON CAPITAL &amp; TRADE RESOURCES CORP. (“ECT”), a wholly owned direct subsidiary of Guarantor, are contemplating entering into a Master Agreement of even date herewith, a copy of which is attached hereto as </w:t>
      </w:r>
      <w:r>
        <w:rPr>
          <w:u w:val="single"/>
        </w:rPr>
        <w:t>Exhibit A</w:t>
      </w:r>
      <w:r>
        <w:rPr/>
        <w:t xml:space="preserve"> (such Master Agreement, as the same may from time to time be modified, amended and supplemented, shall be referred to herein as the “Contract”); and </w:t>
      </w:r>
    </w:p>
    <w:p>
      <w:pPr>
        <w:pStyle w:val="Normal"/>
        <w:spacing w:lineRule="atLeast" w:line="240"/>
        <w:ind w:firstLine="720" w:end="0"/>
        <w:jc w:val="both"/>
        <w:rPr/>
      </w:pPr>
      <w:r>
        <w:rPr/>
      </w:r>
    </w:p>
    <w:p>
      <w:pPr>
        <w:pStyle w:val="Normal"/>
        <w:spacing w:lineRule="atLeast" w:line="240"/>
        <w:ind w:firstLine="720" w:end="0"/>
        <w:jc w:val="both"/>
        <w:rPr/>
      </w:pPr>
      <w:r>
        <w:rPr/>
        <w:t>WHEREAS, Guarantor will directly or indirectly benefit from the transactions to be entered into between ECT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Counterparty entering into the Contract, Guarantor hereby covenants and agrees as follows:</w:t>
      </w:r>
    </w:p>
    <w:p>
      <w:pPr>
        <w:pStyle w:val="Normal"/>
        <w:spacing w:lineRule="atLeast" w:line="240"/>
        <w:ind w:firstLine="720" w:end="0"/>
        <w:jc w:val="both"/>
        <w:rPr/>
      </w:pPr>
      <w:r>
        <w:rPr/>
      </w:r>
    </w:p>
    <w:p>
      <w:pPr>
        <w:pStyle w:val="Normal"/>
        <w:spacing w:lineRule="exact" w:line="240" w:before="240" w:after="0"/>
        <w:ind w:firstLine="720" w:end="0"/>
        <w:jc w:val="both"/>
        <w:rPr/>
      </w:pPr>
      <w:r>
        <w:rPr/>
        <w:t xml:space="preserve">1.  </w:t>
      </w:r>
      <w:r>
        <w:rPr>
          <w:u w:val="single"/>
        </w:rPr>
        <w:t>GUARANTY</w:t>
      </w:r>
      <w:r>
        <w:rPr/>
        <w:t>.</w:t>
      </w:r>
    </w:p>
    <w:p>
      <w:pPr>
        <w:pStyle w:val="BodyTextIndent2"/>
        <w:rPr/>
      </w:pPr>
      <w:r>
        <w:rPr/>
        <w:t>(a)</w:t>
        <w:tab/>
        <w:t>Subject to the provisions hereof, (i) Guarantor hereby irrevocably and unconditionally guarantees the timely payment when due of the obligations of ECT (the “Obligations”) to  Counterparty under the Contract, and (ii) to the extent that ECT shall fail to timely pay any Obligations, Guarantor shall pay to Counterparty the amount due in immediately available funds, without withholdings, setoff or counterclaim.</w:t>
      </w:r>
    </w:p>
    <w:p>
      <w:pPr>
        <w:pStyle w:val="Normal"/>
        <w:spacing w:lineRule="exact" w:line="240" w:before="240" w:after="0"/>
        <w:ind w:firstLine="1440" w:end="0"/>
        <w:jc w:val="both"/>
        <w:rPr/>
      </w:pPr>
      <w:r>
        <w:rPr/>
        <w:t>(b)</w:t>
        <w:tab/>
        <w:t>Guarantor’s obligations are unconditional and shall not be affected by the genuineness, validity, regularity or enforceability of the Obligations or any instrument evidencing the Obligations, or by the existence, validity, enforceability, perfection or extent of any collateral therefore or by any other circumstance relating to the Obligations which might otherwise under the laws of any jurisdiction constitute a legal or equitable discharge of a surety or a guarantor or a bar (in the nature of a moratorium or otherwise) to the enforcement of Counterparty’s right either (i) against Counterparty on the Obligations; or (ii) under this Guaranty.</w:t>
      </w:r>
    </w:p>
    <w:p>
      <w:pPr>
        <w:pStyle w:val="Normal"/>
        <w:spacing w:lineRule="exact" w:line="240" w:before="240" w:after="0"/>
        <w:ind w:firstLine="1440" w:end="0"/>
        <w:jc w:val="both"/>
        <w:rPr/>
      </w:pPr>
      <w:r>
        <w:rPr/>
        <w:t>(c)</w:t>
        <w:tab/>
        <w:t>This Guaranty shall constitute a guarantee of payment and not of collection.  The liability of Guarantor under the Guaranty shall be and is specifically limited to payments expressly required to be made under the Contract (even if such payments are deemed to be damages), together with all reasonable expenses incurred by Counterparty in enforcing payment of the Obligations that become due and payable under this Guaranty.  Except to the extent specifically provided in the Contract, in no event shall Guarantor be subject hereunder to consequential, exemplary, equitable, loss of profits, punitive or tort damages.  Before enforcing the Guaranty, Counterparty is not required to exhaust its remedies against ECT or any other person.</w:t>
      </w:r>
    </w:p>
    <w:p>
      <w:pPr>
        <w:pStyle w:val="Normal"/>
        <w:spacing w:lineRule="exact" w:line="240" w:before="240" w:after="0"/>
        <w:ind w:firstLine="1440" w:end="0"/>
        <w:jc w:val="both"/>
        <w:rPr/>
      </w:pPr>
      <w:r>
        <w:rPr/>
        <w:t>(d)</w:t>
        <w:tab/>
        <w:t>Until the Obligations of ECT to Counterparty are satisfied in full, Guarantor shall not be entitled to exercise any rights against ECT to which it becomes subrogated as a result of payments by the undersigned to Counterparty under this Guaranty.  In the event that a failure to so exercise any such right by Guarantor would constitute a waiver thereof, Guarantor shall be entitled to exercise such right prior to satisfaction of all such Obligations to Counterparty, but any amount recovered by Guarantor through its exercise of such right shall be paid forthwith to Counterparty until the Obligations are satisfied in full.</w:t>
      </w:r>
    </w:p>
    <w:p>
      <w:pPr>
        <w:pStyle w:val="Normal"/>
        <w:spacing w:lineRule="atLeast" w:line="240"/>
        <w:jc w:val="both"/>
        <w:rPr/>
      </w:pPr>
      <w:r>
        <w:rPr/>
      </w:r>
    </w:p>
    <w:p>
      <w:pPr>
        <w:pStyle w:val="Normal"/>
        <w:spacing w:lineRule="atLeast" w:line="240"/>
        <w:ind w:firstLine="720" w:end="0"/>
        <w:jc w:val="both"/>
        <w:rPr/>
      </w:pPr>
      <w:r>
        <w:rPr/>
        <w:t xml:space="preserve">2.  </w:t>
      </w:r>
      <w:r>
        <w:rPr>
          <w:u w:val="single"/>
        </w:rPr>
        <w:t>DEMANDS AND NOTICE</w:t>
      </w:r>
      <w:r>
        <w:rPr/>
        <w:t>.  If ECT fails or refuses to timely pay any Obligations,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  Upon receipt of the Payment Demand, Guarantor shall make the required payment to Counterparty.</w:t>
      </w:r>
    </w:p>
    <w:p>
      <w:pPr>
        <w:pStyle w:val="Normal"/>
        <w:spacing w:lineRule="atLeast" w:line="240"/>
        <w:ind w:firstLine="720" w:end="0"/>
        <w:jc w:val="both"/>
        <w:rPr/>
      </w:pPr>
      <w:r>
        <w:rPr/>
      </w:r>
    </w:p>
    <w:p>
      <w:pPr>
        <w:pStyle w:val="Normal"/>
        <w:keepNext w:val="true"/>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and except as specifically set forth in Section 6 hereof, Guarantor reserves to itself all rights, setoffs, counterclaims and other defenses to which ECT is or may be entitled to arising from or out of the Contract (except those setoffs or counterclaims arising out of the bankruptcy, insolvency, reorganization, moratorium conservatorship, receivership or similar laws relating to creditors’ rights generally, or any proceedings thereunder, in respect of or in relation to ECT or any of its assets, or the Contract becoming void, voidable or unenforceable in whole or in part for any reason) until such time (if any) as such setoff is disproved or judgment is given against such counterclaim.</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ECT or any other person, or except as expressly hereinabove set forth, to require that Counterparty seek enforcement of any performance against ECT or any other person, prior to any action against Guarantor under the terms hereof.</w:t>
      </w:r>
    </w:p>
    <w:p>
      <w:pPr>
        <w:pStyle w:val="Normal"/>
        <w:spacing w:lineRule="atLeast" w:line="240"/>
        <w:ind w:firstLine="720" w:end="0"/>
        <w:jc w:val="both"/>
        <w:rPr/>
      </w:pPr>
      <w:r>
        <w:rPr/>
      </w:r>
    </w:p>
    <w:p>
      <w:pPr>
        <w:pStyle w:val="Normal"/>
        <w:spacing w:lineRule="atLeast" w:line="240"/>
        <w:ind w:firstLine="72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Counterparty to be received by Counterparty at least five (5) business days prior to the effectiveness of such termination, after which date, Guarantor shall have no further liability hereunder, except as provided in the last sentence of this paragraph.  No such termination shall affect Guarantor's liability with respect to any of the Obligations arising prior to the effective date of termination.</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exact" w:line="480"/>
        <w:ind w:start="720" w:end="0"/>
        <w:jc w:val="both"/>
        <w:rPr/>
      </w:pPr>
      <w:r>
        <w:rPr/>
      </w:r>
    </w:p>
    <w:p>
      <w:pPr>
        <w:pStyle w:val="Normal"/>
        <w:tabs>
          <w:tab w:val="clear" w:pos="720"/>
          <w:tab w:val="left" w:pos="2880" w:leader="none"/>
          <w:tab w:val="left" w:pos="6480" w:leader="none"/>
        </w:tabs>
        <w:spacing w:lineRule="exact" w:line="240"/>
        <w:ind w:start="720" w:end="0"/>
        <w:jc w:val="both"/>
        <w:rPr/>
      </w:pPr>
      <w:r>
        <w:rPr/>
        <w:t>To Counterparty:</w:t>
        <w:tab/>
        <w:t>Aluminum Company of America</w:t>
      </w:r>
    </w:p>
    <w:p>
      <w:pPr>
        <w:pStyle w:val="Normal"/>
        <w:tabs>
          <w:tab w:val="clear" w:pos="720"/>
          <w:tab w:val="left" w:pos="6480" w:leader="none"/>
        </w:tabs>
        <w:spacing w:lineRule="exact" w:line="240"/>
        <w:ind w:start="2880" w:end="0"/>
        <w:jc w:val="both"/>
        <w:rPr/>
      </w:pPr>
      <w:r>
        <w:rPr/>
        <w:t>Alcoa Corporate Center</w:t>
      </w:r>
    </w:p>
    <w:p>
      <w:pPr>
        <w:pStyle w:val="Normal"/>
        <w:tabs>
          <w:tab w:val="clear" w:pos="720"/>
          <w:tab w:val="left" w:pos="6480" w:leader="none"/>
        </w:tabs>
        <w:spacing w:lineRule="exact" w:line="240"/>
        <w:ind w:start="2880" w:end="0"/>
        <w:jc w:val="both"/>
        <w:rPr/>
      </w:pPr>
      <w:r>
        <w:rPr/>
        <w:t>201 Isabella St.</w:t>
      </w:r>
    </w:p>
    <w:p>
      <w:pPr>
        <w:pStyle w:val="Normal"/>
        <w:tabs>
          <w:tab w:val="clear" w:pos="720"/>
          <w:tab w:val="left" w:pos="6480" w:leader="none"/>
        </w:tabs>
        <w:spacing w:lineRule="exact" w:line="240"/>
        <w:ind w:start="2880" w:end="0"/>
        <w:jc w:val="both"/>
        <w:rPr/>
      </w:pPr>
      <w:r>
        <w:rPr/>
        <w:t>Pittsburgh, PA  15212-5858</w:t>
      </w:r>
    </w:p>
    <w:p>
      <w:pPr>
        <w:pStyle w:val="Normal"/>
        <w:tabs>
          <w:tab w:val="clear" w:pos="720"/>
          <w:tab w:val="left" w:pos="6480" w:leader="none"/>
        </w:tabs>
        <w:spacing w:lineRule="exact" w:line="240"/>
        <w:ind w:start="2880" w:end="0"/>
        <w:jc w:val="both"/>
        <w:rPr/>
      </w:pPr>
      <w:r>
        <w:rPr/>
        <w:t>Attn:  Vice President, Treasurer</w:t>
      </w:r>
    </w:p>
    <w:p>
      <w:pPr>
        <w:pStyle w:val="Normal"/>
        <w:tabs>
          <w:tab w:val="clear" w:pos="720"/>
          <w:tab w:val="left" w:pos="6480" w:leader="none"/>
        </w:tabs>
        <w:spacing w:lineRule="exact" w:line="240"/>
        <w:ind w:start="2880" w:end="0"/>
        <w:jc w:val="both"/>
        <w:rPr/>
      </w:pPr>
      <w:r>
        <w:rPr/>
        <w:t xml:space="preserve">Fax No.:  </w:t>
      </w:r>
      <w:r>
        <w:rPr>
          <w:u w:val="single"/>
        </w:rPr>
        <w:tab/>
      </w:r>
    </w:p>
    <w:p>
      <w:pPr>
        <w:pStyle w:val="Normal"/>
        <w:ind w:start="720" w:end="0"/>
        <w:jc w:val="both"/>
        <w:rPr/>
      </w:pPr>
      <w:r>
        <w:rPr/>
      </w:r>
    </w:p>
    <w:p>
      <w:pPr>
        <w:pStyle w:val="Normal"/>
        <w:tabs>
          <w:tab w:val="clear" w:pos="720"/>
          <w:tab w:val="left" w:pos="2880" w:leader="none"/>
        </w:tabs>
        <w:spacing w:lineRule="exact" w:line="240" w:before="240" w:after="0"/>
        <w:ind w:start="720" w:end="0"/>
        <w:jc w:val="both"/>
        <w:rPr/>
      </w:pPr>
      <w:r>
        <w:rPr/>
        <w:t>To Guarantor:</w:t>
        <w:tab/>
        <w:t>Enron Corp.</w:t>
      </w:r>
    </w:p>
    <w:p>
      <w:pPr>
        <w:pStyle w:val="Normal"/>
        <w:spacing w:lineRule="exact" w:line="240"/>
        <w:ind w:start="2880" w:end="0"/>
        <w:jc w:val="both"/>
        <w:rPr/>
      </w:pPr>
      <w:r>
        <w:rPr/>
        <w:t>1400 Smith Street</w:t>
      </w:r>
    </w:p>
    <w:p>
      <w:pPr>
        <w:pStyle w:val="Normal"/>
        <w:spacing w:lineRule="exact" w:line="240"/>
        <w:ind w:start="2880" w:end="0"/>
        <w:jc w:val="both"/>
        <w:rPr/>
      </w:pPr>
      <w:r>
        <w:rPr/>
        <w:t>Houston, Texas  77002</w:t>
      </w:r>
    </w:p>
    <w:p>
      <w:pPr>
        <w:pStyle w:val="Normal"/>
        <w:spacing w:lineRule="exact" w:line="240"/>
        <w:ind w:start="2880" w:end="0"/>
        <w:jc w:val="both"/>
        <w:rPr/>
      </w:pPr>
      <w:r>
        <w:rPr/>
        <w:t>Attn: Vice President, Finance</w:t>
      </w:r>
    </w:p>
    <w:p>
      <w:pPr>
        <w:pStyle w:val="Normal"/>
        <w:spacing w:lineRule="exact" w:line="240"/>
        <w:ind w:start="2880" w:end="0"/>
        <w:jc w:val="both"/>
        <w:rPr/>
      </w:pPr>
      <w:r>
        <w:rPr/>
        <w:tab/>
        <w:t>and Treasurer</w:t>
      </w:r>
    </w:p>
    <w:p>
      <w:pPr>
        <w:pStyle w:val="Normal"/>
        <w:spacing w:lineRule="exact" w:line="240"/>
        <w:ind w:start="2880" w:end="0"/>
        <w:jc w:val="both"/>
        <w:rPr/>
      </w:pPr>
      <w:r>
        <w:rPr/>
        <w:t>Fax No.:  (713) 646-3422</w:t>
      </w:r>
    </w:p>
    <w:p>
      <w:pPr>
        <w:pStyle w:val="Normal"/>
        <w:spacing w:lineRule="exact" w:line="240"/>
        <w:ind w:start="720" w:end="0"/>
        <w:jc w:val="both"/>
        <w:rPr/>
      </w:pPr>
      <w:r>
        <w:rPr/>
      </w:r>
    </w:p>
    <w:p>
      <w:pPr>
        <w:pStyle w:val="Normal"/>
        <w:spacing w:lineRule="atLeast" w:line="240"/>
        <w:ind w:firstLine="720" w:end="0"/>
        <w:jc w:val="both"/>
        <w:rPr/>
      </w:pPr>
      <w:r>
        <w:rPr/>
        <w:t>with copies to:</w:t>
        <w:tab/>
        <w:tab/>
        <w:t>Enron Capital &amp; Trade Resources Corp.</w:t>
      </w:r>
    </w:p>
    <w:p>
      <w:pPr>
        <w:pStyle w:val="Normal"/>
        <w:spacing w:lineRule="atLeast" w:line="240"/>
        <w:ind w:firstLine="720" w:start="2160" w:end="0"/>
        <w:jc w:val="both"/>
        <w:rPr/>
      </w:pPr>
      <w:r>
        <w:rPr/>
        <w:t>Corporate Secretary</w:t>
      </w:r>
    </w:p>
    <w:p>
      <w:pPr>
        <w:pStyle w:val="Normal"/>
        <w:spacing w:lineRule="atLeast" w:line="240"/>
        <w:ind w:firstLine="720" w:start="2160" w:end="0"/>
        <w:jc w:val="both"/>
        <w:rPr/>
      </w:pPr>
      <w:r>
        <w:rPr/>
        <w:t>Fax No. (713) 853-2534 and</w:t>
      </w:r>
    </w:p>
    <w:p>
      <w:pPr>
        <w:pStyle w:val="Normal"/>
        <w:spacing w:lineRule="atLeast" w:line="240"/>
        <w:ind w:firstLine="720" w:start="2160" w:end="0"/>
        <w:jc w:val="both"/>
        <w:rPr/>
      </w:pPr>
      <w:r>
        <w:rPr/>
        <w:t>Assistant General Counsel, Trading Group</w:t>
      </w:r>
    </w:p>
    <w:p>
      <w:pPr>
        <w:pStyle w:val="Normal"/>
        <w:spacing w:lineRule="atLeast" w:line="240"/>
        <w:ind w:firstLine="720" w:start="2160" w:end="0"/>
        <w:jc w:val="both"/>
        <w:rPr/>
      </w:pPr>
      <w:r>
        <w:rPr/>
        <w:t>Fax No. (713) 646-4818</w:t>
      </w:r>
    </w:p>
    <w:p>
      <w:pPr>
        <w:pStyle w:val="Normal"/>
        <w:spacing w:lineRule="exact" w:line="240"/>
        <w:ind w:start="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 xml:space="preserve">8.  </w:t>
      </w:r>
      <w:r>
        <w:rPr>
          <w:u w:val="single"/>
        </w:rPr>
        <w:t>MISCELLANEOUS</w:t>
      </w:r>
      <w:r>
        <w:rPr/>
        <w:t xml:space="preserve">.  </w:t>
      </w:r>
      <w:r>
        <w:rPr>
          <w:b/>
        </w:rPr>
        <w:t>THIS GUARANTY SHALL IN ALL RESPECTS BE GOVERNED BY, AND CONSTRUED IN ACCORDANCE WITH, THE LAWS OF THE STATE OF NEW YORK, WITHOUT REGARD TO PRINCIPLES OF CONFLICTS OF LAWS.</w:t>
      </w:r>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IN WITNESS WHEREOF, the Guarantor has executed this Guaranty effective as of the date first above written.</w:t>
      </w:r>
    </w:p>
    <w:p>
      <w:pPr>
        <w:pStyle w:val="Normal"/>
        <w:spacing w:lineRule="atLeast" w:line="240"/>
        <w:ind w:firstLine="720" w:end="0"/>
        <w:jc w:val="both"/>
        <w:rPr/>
      </w:pPr>
      <w:r>
        <w:rPr/>
      </w:r>
    </w:p>
    <w:p>
      <w:pPr>
        <w:pStyle w:val="Normal"/>
        <w:spacing w:lineRule="atLeast" w:line="240"/>
        <w:ind w:start="5040" w:end="0"/>
        <w:jc w:val="both"/>
        <w:rPr>
          <w:b/>
        </w:rPr>
      </w:pPr>
      <w:r>
        <w:rPr>
          <w:b/>
        </w:rPr>
        <w:t>ENRON CORP.</w:t>
      </w:r>
    </w:p>
    <w:p>
      <w:pPr>
        <w:pStyle w:val="Normal"/>
        <w:spacing w:lineRule="atLeast" w:line="240"/>
        <w:ind w:start="5040" w:end="0"/>
        <w:jc w:val="both"/>
        <w:rPr>
          <w:b/>
        </w:rPr>
      </w:pPr>
      <w:r>
        <w:rPr>
          <w:b/>
        </w:rPr>
      </w:r>
    </w:p>
    <w:p>
      <w:pPr>
        <w:pStyle w:val="Normal"/>
        <w:spacing w:lineRule="atLeast" w:line="240"/>
        <w:ind w:start="5040" w:end="0"/>
        <w:jc w:val="both"/>
        <w:rPr>
          <w:b/>
        </w:rPr>
      </w:pPr>
      <w:r>
        <w:rPr>
          <w:b/>
        </w:rPr>
      </w:r>
    </w:p>
    <w:p>
      <w:pPr>
        <w:pStyle w:val="Normal"/>
        <w:spacing w:lineRule="atLeast" w:line="240"/>
        <w:ind w:start="5040" w:end="0"/>
        <w:jc w:val="both"/>
        <w:rPr/>
      </w:pPr>
      <w:r>
        <w:rPr/>
        <w:t xml:space="preserve">By:  </w:t>
        <w:tab/>
      </w:r>
      <w:r>
        <w:rPr>
          <w:u w:val="single"/>
        </w:rPr>
        <w:tab/>
        <w:tab/>
        <w:tab/>
        <w:tab/>
        <w:tab/>
      </w:r>
    </w:p>
    <w:p>
      <w:pPr>
        <w:pStyle w:val="Normal"/>
        <w:spacing w:lineRule="atLeast" w:line="240"/>
        <w:ind w:start="5040" w:end="0"/>
        <w:jc w:val="both"/>
        <w:rPr/>
      </w:pPr>
      <w:r>
        <w:rPr/>
        <w:t xml:space="preserve">Name:  </w:t>
      </w:r>
      <w:r>
        <w:rPr>
          <w:u w:val="single"/>
        </w:rPr>
        <w:tab/>
        <w:tab/>
        <w:tab/>
        <w:tab/>
        <w:tab/>
        <w:tab/>
      </w:r>
    </w:p>
    <w:p>
      <w:pPr>
        <w:pStyle w:val="Normal"/>
        <w:spacing w:lineRule="atLeast" w:line="240"/>
        <w:ind w:start="5040" w:end="0"/>
        <w:jc w:val="both"/>
        <w:rPr/>
      </w:pPr>
      <w:r>
        <w:rPr/>
        <w:t xml:space="preserve">Title:  </w:t>
        <w:tab/>
      </w:r>
      <w:r>
        <w:rPr>
          <w:u w:val="single"/>
        </w:rPr>
        <w:tab/>
        <w:tab/>
        <w:tab/>
        <w:tab/>
        <w:tab/>
      </w:r>
    </w:p>
    <w:p>
      <w:pPr>
        <w:pStyle w:val="Normal"/>
        <w:keepNext w:val="true"/>
        <w:spacing w:lineRule="exact" w:line="240"/>
        <w:ind w:start="5040" w:end="0"/>
        <w:jc w:val="both"/>
        <w:rPr/>
      </w:pPr>
      <w:r>
        <w:rPr/>
        <w:t xml:space="preserve">Date:  </w:t>
        <w:tab/>
      </w:r>
      <w:r>
        <w:rPr>
          <w:u w:val="single"/>
        </w:rPr>
        <w:tab/>
        <w:tab/>
        <w:tab/>
        <w:tab/>
        <w:tab/>
      </w:r>
    </w:p>
    <w:p>
      <w:pPr>
        <w:pStyle w:val="Normal"/>
        <w:rPr/>
      </w:pPr>
      <w:r>
        <w:rPr/>
      </w:r>
    </w:p>
    <w:p>
      <w:pPr>
        <w:pStyle w:val="Header"/>
        <w:rPr/>
      </w:pPr>
      <w:r>
        <w:rPr/>
      </w:r>
    </w:p>
    <w:sectPr>
      <w:headerReference w:type="default" r:id="rId14"/>
      <w:headerReference w:type="first" r:id="rId15"/>
      <w:footerReference w:type="default" r:id="rId16"/>
      <w:footerReference w:type="first" r:id="rId17"/>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/mnt/main-storage/datasets/enron-docs/doc/isda187b.doc</w:t>
    </w:r>
    <w:r>
      <w:rPr>
        <w:sz w:val="16"/>
        <w:lang w:eastAsia="en-US"/>
      </w:rPr>
      <w:fldChar w:fldCharType="end"/>
    </w:r>
  </w:p>
  <w:p>
    <w:pPr>
      <w:pStyle w:val="Footer"/>
      <w:jc w:val="center"/>
      <w:rPr/>
    </w:pPr>
    <w:r>
      <w:rPr/>
      <w:fldChar w:fldCharType="begin"/>
    </w:r>
    <w:r>
      <w:rPr/>
      <w:instrText xml:space="preserve">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Annex A</w:t>
    </w:r>
  </w:p>
  <w:p>
    <w:pPr>
      <w:pStyle w:val="Footer"/>
      <w:jc w:val="center"/>
      <w:rPr/>
    </w:pPr>
    <w:r>
      <w:rPr/>
      <w:fldChar w:fldCharType="begin"/>
    </w:r>
    <w:r>
      <w:rPr/>
      <w:instrText xml:space="preserve"> PAGE </w:instrText>
    </w:r>
    <w:r>
      <w:rPr/>
      <w:fldChar w:fldCharType="separate"/>
    </w:r>
    <w:r>
      <w:rPr/>
      <w:t>6</w:t>
    </w:r>
    <w:r>
      <w:rPr/>
      <w:fldChar w:fldCharType="end"/>
    </w:r>
  </w:p>
  <w:p>
    <w:pPr>
      <w:pStyle w:val="Footer"/>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/mnt/main-storage/datasets/enron-docs/doc/isda187b.doc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Normal"/>
      <w:jc w:val="center"/>
      <w:rPr/>
    </w:pPr>
    <w:r>
      <w:rPr/>
      <w:t>to Paragraph 13</w:t>
    </w:r>
  </w:p>
  <w:p>
    <w:pPr>
      <w:pStyle w:val="Normal"/>
      <w:jc w:val="center"/>
      <w:rPr/>
    </w:pPr>
    <w:r>
      <w:rPr/>
      <w:t>of Annex A</w:t>
    </w:r>
  </w:p>
  <w:p>
    <w:pPr>
      <w:pStyle w:val="Footer"/>
      <w:jc w:val="center"/>
      <w:rPr/>
    </w:pPr>
    <w:r>
      <w:rPr/>
      <w:t xml:space="preserve">Page </w:t>
    </w:r>
    <w:r>
      <w:rPr/>
      <w:fldChar w:fldCharType="begin"/>
    </w:r>
    <w:r>
      <w:rPr/>
      <w:instrText xml:space="preserve"> PAGE </w:instrText>
    </w:r>
    <w:r>
      <w:rPr/>
      <w:fldChar w:fldCharType="separate"/>
    </w:r>
    <w:r>
      <w:rPr/>
      <w:t>2</w:t>
    </w:r>
    <w:r>
      <w:rPr/>
      <w:fldChar w:fldCharType="end"/>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/mnt/main-storage/datasets/enron-docs/doc/isda187b.doc</w:t>
    </w:r>
    <w:r>
      <w:rP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12"/>
      </w:rPr>
    </w:pPr>
    <w:r>
      <w:rPr>
        <w:sz w:val="12"/>
      </w:rPr>
      <w:fldChar w:fldCharType="begin"/>
    </w:r>
    <w:r>
      <w:rPr>
        <w:sz w:val="12"/>
      </w:rPr>
      <w:instrText xml:space="preserve"> FILENAME \p </w:instrText>
    </w:r>
    <w:r>
      <w:rPr>
        <w:sz w:val="12"/>
      </w:rPr>
      <w:fldChar w:fldCharType="separate"/>
    </w:r>
    <w:r>
      <w:rPr>
        <w:sz w:val="12"/>
      </w:rPr>
      <w:t>/mnt/main-storage/datasets/enron-docs/doc/isda187b.doc</w:t>
    </w:r>
    <w:r>
      <w:rPr>
        <w:sz w:val="1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/mnt/main-storage/datasets/enron-docs/doc/isda187b.doc</w:t>
    </w:r>
    <w:r>
      <w:rPr>
        <w:sz w:val="12"/>
      </w:rPr>
      <w:fldChar w:fldCharType="end"/>
    </w:r>
  </w:p>
  <w:p>
    <w:pPr>
      <w:pStyle w:val="Footer"/>
      <w:jc w:val="center"/>
      <w:rPr/>
    </w:pPr>
    <w:r>
      <w:rPr>
        <w:rStyle w:val="PageNumber"/>
      </w:rPr>
      <w:t>Exhibit A</w:t>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odyTextIndent2">
    <w:name w:val="Body Text Indent 2"/>
    <w:basedOn w:val="Normal"/>
    <w:qFormat/>
    <w:pPr>
      <w:spacing w:lineRule="exact" w:line="240" w:before="240" w:after="0"/>
      <w:ind w:firstLine="1440" w:start="0" w:end="0"/>
      <w:jc w:val="both"/>
    </w:pPr>
    <w:rPr/>
  </w:style>
  <w:style w:type="paragraph" w:styleId="BodyTextIndent">
    <w:name w:val="Body Text Indent"/>
    <w:basedOn w:val="Normal"/>
    <w:pPr>
      <w:ind w:hanging="1080" w:start="180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1999-01-13T14:30:00Z</dcterms:created>
  <dc:creator>mheard</dc:creator>
  <dc:description/>
  <dc:language>en-CA</dc:language>
  <cp:lastModifiedBy>mheard</cp:lastModifiedBy>
  <cp:lastPrinted>1999-01-19T15:26:00Z</cp:lastPrinted>
  <dcterms:modified xsi:type="dcterms:W3CDTF">1999-01-19T18:56:00Z</dcterms:modified>
  <cp:revision>8</cp:revision>
  <dc:subject/>
  <dc:title>DRAFT OF 01/13/99</dc:title>
</cp:coreProperties>
</file>