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Interactive Open Season</w:t>
      </w:r>
    </w:p>
    <w:p>
      <w:pPr>
        <w:pStyle w:val="Normal"/>
        <w:jc w:val="center"/>
        <w:rPr>
          <w:b/>
          <w:bCs/>
        </w:rPr>
      </w:pPr>
      <w:r>
        <w:rPr>
          <w:b/>
          <w:bCs/>
        </w:rPr>
      </w:r>
    </w:p>
    <w:p>
      <w:pPr>
        <w:pStyle w:val="Normal"/>
        <w:rPr/>
      </w:pPr>
      <w:r>
        <w:rPr/>
        <w:t>Transwestern Pipeline Company ("TW") hereby provides notice that on Thursday, August 10, 2000, it will hold an Interactive Open Season for the following package of firm transportation capacity: 14,000 Dth/day of capacity from Transwestern’s East of Thoreau Area to PG&amp;E/Topock for the term April 1, 2001 – October 31, 2001. 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Tuesday, August 8,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Thursday, August 10,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Thursday, August 10,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 xml:space="preserve">If rate being bid is below the maximum Reservation Charge, the highest Maximum Rate value is defined as a Two-Part bid consisting of the maximum Reservation Charge plus the tariff Commodity Rate with a 100% Minimum Throughput Commitment.  If the rate being bid </w:t>
      </w:r>
      <w:r>
        <w:rPr>
          <w:i/>
          <w:iCs/>
        </w:rPr>
        <w:t>is</w:t>
      </w:r>
      <w:r>
        <w:rPr/>
        <w:t xml:space="preserve"> the maximum Reservation Charge, the highest Maximum Rate value is defined as a One-Part bid consisting of the maximum Reservation Charge.  In no event shall transportation rates be greater than the maximum or lower than the minimum rates provided in Transwestern’s FERC Gas Tariff.</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ab/>
      </w:r>
      <w:r>
        <w:rPr>
          <w:b/>
          <w:bCs/>
          <w:u w:val="single"/>
        </w:rPr>
        <w:t>Bid Package</w:t>
      </w:r>
      <w:r>
        <w:rPr/>
        <w:t xml:space="preserve"> </w:t>
      </w:r>
      <w:r>
        <w:rPr>
          <w:b/>
          <w:bCs/>
        </w:rPr>
        <w:t># 17</w:t>
      </w:r>
    </w:p>
    <w:p>
      <w:pPr>
        <w:pStyle w:val="Normal"/>
        <w:rPr>
          <w:b/>
          <w:bCs/>
        </w:rPr>
      </w:pPr>
      <w:r>
        <w:rPr>
          <w:b/>
          <w:bCs/>
        </w:rPr>
      </w:r>
    </w:p>
    <w:p>
      <w:pPr>
        <w:pStyle w:val="Normal"/>
        <w:ind w:start="720" w:end="0"/>
        <w:rPr/>
      </w:pPr>
      <w:r>
        <w:rPr/>
        <w:t>Volume:</w:t>
        <w:tab/>
        <w:tab/>
        <w:tab/>
        <w:t xml:space="preserve">14,000 /Dth/day </w:t>
      </w:r>
    </w:p>
    <w:p>
      <w:pPr>
        <w:pStyle w:val="Normal"/>
        <w:ind w:start="720" w:end="0"/>
        <w:rPr/>
      </w:pPr>
      <w:r>
        <w:rPr/>
        <w:t>Term:</w:t>
        <w:tab/>
        <w:tab/>
        <w:tab/>
        <w:t>7 Months (April 1, 2001 through October 31, 2001)</w:t>
      </w:r>
    </w:p>
    <w:p>
      <w:pPr>
        <w:pStyle w:val="Normal"/>
        <w:ind w:hanging="1440" w:start="2160" w:end="0"/>
        <w:rPr/>
      </w:pPr>
      <w:r>
        <w:rPr/>
        <w:t>Primary Receipt Points:</w:t>
        <w:tab/>
        <w:t>East of Thoreau Area, subject to available capacity</w:t>
      </w:r>
    </w:p>
    <w:p>
      <w:pPr>
        <w:pStyle w:val="Normal"/>
        <w:ind w:hanging="1440" w:start="2160" w:end="0"/>
        <w:rPr/>
      </w:pPr>
      <w:r>
        <w:rPr/>
        <w:t>Alternate Receipt Points:</w:t>
        <w:tab/>
        <w:t>All alternate receipt points in Transwestern’s East of Thoreau</w:t>
      </w:r>
    </w:p>
    <w:p>
      <w:pPr>
        <w:pStyle w:val="Normal"/>
        <w:ind w:hanging="1440" w:start="2160" w:end="0"/>
        <w:rPr/>
      </w:pPr>
      <w:r>
        <w:rPr/>
        <w:tab/>
        <w:tab/>
        <w:t>Area, exluding Rio Puerco.</w:t>
      </w:r>
    </w:p>
    <w:p>
      <w:pPr>
        <w:pStyle w:val="Normal"/>
        <w:ind w:hanging="2160" w:start="2880" w:end="0"/>
        <w:rPr/>
      </w:pPr>
      <w:r>
        <w:rPr/>
        <w:t>Delivery Point:</w:t>
        <w:tab/>
        <w:t>PG&amp;E/Topock POI #56698</w:t>
      </w:r>
    </w:p>
    <w:p>
      <w:pPr>
        <w:pStyle w:val="Normal"/>
        <w:ind w:hanging="2160" w:start="2880" w:end="0"/>
        <w:rPr/>
      </w:pPr>
      <w:r>
        <w:rPr/>
        <w:t>Alternate Delivery Points:</w:t>
        <w:tab/>
        <w:t xml:space="preserve">SoCal/Needles, Mojave/Topock, Citizens, Griffith (subject to </w:t>
      </w:r>
    </w:p>
    <w:p>
      <w:pPr>
        <w:pStyle w:val="Normal"/>
        <w:ind w:start="2880" w:end="0"/>
        <w:rPr/>
      </w:pPr>
      <w:r>
        <w:rPr/>
        <w:t>activation of delivery point)</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2000-08-03T11:55:00Z</dcterms:created>
  <dc:creator>Mike Zoch</dc:creator>
  <dc:description/>
  <dc:language>en-CA</dc:language>
  <cp:lastModifiedBy>Enron</cp:lastModifiedBy>
  <cp:lastPrinted>2000-08-03T08:46:00Z</cp:lastPrinted>
  <dcterms:modified xsi:type="dcterms:W3CDTF">2000-08-03T11:55:00Z</dcterms:modified>
  <cp:revision>2</cp:revision>
  <dc:subject/>
  <dc:title>Notice of Interactive Open Season</dc:title>
</cp:coreProperties>
</file>