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THIS AGREEMENT is made as of October __, 2000 between Enron Broadband Services, Inc. (“EBS”), having its principal address at 1400 Smith Street, Houston, Texas, 77002 and inwarehouse.com (“Participant”), having its principal address at 1800 Bering, Suite 200, Houston, Texas 77057.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Texas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r>
        <w:rPr>
          <w:b/>
          <w:sz w:val="22"/>
        </w:rPr>
        <w:t>inwarehouse.com</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2000-10-10T20:13:00Z</dcterms:created>
  <dc:creator>cheryl_kondo</dc:creator>
  <dc:description/>
  <dc:language>en-CA</dc:language>
  <cp:lastModifiedBy>robin_hill</cp:lastModifiedBy>
  <cp:lastPrinted>2000-07-27T11:12:00Z</cp:lastPrinted>
  <dcterms:modified xsi:type="dcterms:W3CDTF">2000-10-10T20:14:00Z</dcterms:modified>
  <cp:revision>3</cp:revision>
  <dc:subject/>
  <dc:title>CONFIDENTIALITY</dc:title>
</cp:coreProperties>
</file>