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40"/>
        </w:rPr>
      </w:pPr>
      <w:r>
        <w:rPr>
          <w:sz w:val="40"/>
        </w:rPr>
        <w:t>RISK 2000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13 &amp; 14 June 2000, Boston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b/>
          <w:i w:val="false"/>
          <w:i w:val="false"/>
          <w:sz w:val="18"/>
        </w:rPr>
      </w:pPr>
      <w:r>
        <w:rPr>
          <w:b/>
          <w:i w:val="false"/>
          <w:sz w:val="18"/>
        </w:rPr>
        <w:t>PLENARY SESSIONS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1. Keynote Presentation – Myron Scholes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2. Practitioner / Regulatory Debate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3. Panel: Risk management over the next 5 years – current trends and future developments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02"/>
        <w:gridCol w:w="3402"/>
        <w:gridCol w:w="3402"/>
      </w:tblGrid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ONE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CREDIT RISK PORTFOLIO MEASUREMENT AND MANAGEMENT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TWO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ADVANCED RISK MANAGEMENT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STREAM THREE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DERIVATIVES MODELLING AND ANALYSIS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</w:r>
          </w:p>
          <w:p>
            <w:pPr>
              <w:pStyle w:val="Heading2"/>
              <w:ind w:hanging="0" w:start="0"/>
              <w:rPr>
                <w:sz w:val="16"/>
              </w:rPr>
            </w:pPr>
            <w:r>
              <w:rPr>
                <w:sz w:val="16"/>
              </w:rPr>
              <w:t>VOLATILITY / CORRELATION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4. Developing and implementing an effective active credit risk portfolio management strategy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16. Enhancing VAR measurement using EVT and fat-tailed distributions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30. Talks to be confirmed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5. Developing an enterprise wide credit risk management framework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17. Optimising different parameters when building and applying effective stress testing and worst case scenario strategies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31.</w:t>
            </w:r>
          </w:p>
        </w:tc>
      </w:tr>
      <w:tr>
        <w:trPr>
          <w:trHeight w:val="120" w:hRule="atLeast"/>
        </w:trPr>
        <w:tc>
          <w:tcPr>
            <w:tcW w:w="34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6. Double session: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Practical in-depth analysis of alternative credit risk industry models: recent developments and applications to different portfolios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18. Modelling, managing and mitigating liquidity risk to optimise risk measurement and management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32. </w:t>
            </w:r>
          </w:p>
        </w:tc>
      </w:tr>
      <w:tr>
        <w:trPr>
          <w:trHeight w:val="120" w:hRule="atLeast"/>
        </w:trPr>
        <w:tc>
          <w:tcPr>
            <w:tcW w:w="34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19. Effectively incorporating market based liquidity measurement into internal pricing and risk management strategies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33.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7. Integrating off-the-shelf and internal credit risk models to optimise credit risk measurement and management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20. Evaluating use of EVT by insurance companies: applications to financial risk management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34.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RISK ADJUSTED RETURNS AND CAPITAL ALLOCATION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BodyText"/>
              <w:rPr>
                <w:b/>
                <w:sz w:val="16"/>
              </w:rPr>
            </w:pPr>
            <w:r>
              <w:rPr>
                <w:b/>
                <w:sz w:val="16"/>
              </w:rPr>
              <w:t>PRICING &amp; HEDGING EXOTIC DERIVATIVES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8. Incorporating extreme events into portfolio credit risk measurement and management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21. Developing and implementing a systematic approach to RAROC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35.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9. Interactive panel discussion: effectively managing an active portfolio management strategy – issues after implementation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22. Integrating risk management, risk capital and balance sheet management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36.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CREDIT MITIGATION: CREDIT DERIVATIVES AND OTHER STRUCTURED PRODUCTS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10. Applying credit derivatives for optimum management of multi-counterparty credit risk – achieving maximum trading portfolio diversification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23. Developing and implementing an effective capital management structure – allocating capital to business units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37.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CREDIT RISK MODELLING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11. Enhancing capital management of credit risk: applying credit derivatives, securitisation techniques and high yield debt products for regulatory arbitrage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24. Latest techniques for integrating measurement of market risk and credit risk across business lines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38.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12. Latest applications of hybrid securitisations to manage and mitigate risk in the bank corporate lending portfolio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25. Using stress testing and Sharpe ratios to calculate event risk adjusted returns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39.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OPERATIONAL RISK MEASUREMENT AND MANAGEMENT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13. Double session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Evaluating ratings and risk modelling of second generation synthetic CLOs and CBOs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Structuring and applying second generation CLOs and CBOs for effective economic and regulatory risk transfer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26. Evaluating findings of ISDA’s enterprise wide management survey – the status of operational risk measurement and management in financial institutions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40. </w:t>
            </w:r>
          </w:p>
        </w:tc>
      </w:tr>
      <w:tr>
        <w:trPr>
          <w:trHeight w:val="120" w:hRule="atLeast"/>
        </w:trPr>
        <w:tc>
          <w:tcPr>
            <w:tcW w:w="34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27. Incorporating operating risk capital into an integrated market and credit risk framework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41.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INTEREST RATE RISK MODELLING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14. Evaluating application of CBOs, CLOs and credit-linked notes within new asset classes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28. Comparing the latest actuarial and alternative models to quantify operational risk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42. </w:t>
            </w:r>
          </w:p>
        </w:tc>
      </w:tr>
      <w:tr>
        <w:trPr>
          <w:trHeight w:val="120" w:hRule="atLeast"/>
        </w:trPr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15. Creditex and CreditTrade: assessing impact of e-trading on credit derivative and high yield market</w:t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29. Commoditising operational risk: assessing the analytics behind re-insurance products designed to hedge operational risk</w:t>
            </w:r>
          </w:p>
        </w:tc>
        <w:tc>
          <w:tcPr>
            <w:tcW w:w="34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43. </w:t>
            </w:r>
          </w:p>
        </w:tc>
      </w:tr>
      <w:tr>
        <w:trPr>
          <w:trHeight w:val="120" w:hRule="atLeast"/>
        </w:trPr>
        <w:tc>
          <w:tcPr>
            <w:tcW w:w="1020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INNOVATION FORUMS</w:t>
            </w:r>
          </w:p>
        </w:tc>
      </w:tr>
      <w:tr>
        <w:trPr>
          <w:trHeight w:val="120" w:hRule="atLeast"/>
        </w:trPr>
        <w:tc>
          <w:tcPr>
            <w:tcW w:w="1020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</w:r>
          </w:p>
          <w:p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44. Weather derivatives</w:t>
            </w:r>
          </w:p>
          <w:p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45. Commoditising telecoms capacity</w:t>
            </w:r>
          </w:p>
          <w:p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46. Integrating market risk and credit risk</w:t>
            </w:r>
          </w:p>
          <w:p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47. Impact of electronic trading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3"/>
        <w:ind w:hanging="0" w:start="0"/>
        <w:rPr/>
      </w:pPr>
      <w:r>
        <w:rPr/>
        <w:t>RISK 2000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13 &amp; 14 June 2000, Boston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PLENARY SESSIONS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Keynote presentation – Myron Scholes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Practitioner / regulator debate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Basle consultation period results, capital and credit under BASLE, e-commerce, hedge fund leverage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Panel group</w:t>
      </w:r>
    </w:p>
    <w:p>
      <w:pPr>
        <w:pStyle w:val="Heading4"/>
        <w:rPr/>
      </w:pPr>
      <w:r>
        <w:rPr/>
        <w:t>Risk management over the next five years – current trends and future developments</w:t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Internal risk modelling, enterprise wide integration, bank capital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STREAM ONE</w:t>
      </w:r>
    </w:p>
    <w:p>
      <w:pPr>
        <w:pStyle w:val="Heading2"/>
        <w:ind w:hanging="0" w:start="0"/>
        <w:rPr/>
      </w:pPr>
      <w:r>
        <w:rPr/>
        <w:t>PORTFOLIO CREDIT RISK MEASUREMENT AND MANAGEMENT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Developing and implementing an effective active credit risk portfolio management strategy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Identifying the needs and roles of management to achieve an effective credit risk strategy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cultural and business implications for the overall credit portfolio and firm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Establishing the context for credit risk-related activity across an organisation</w:t>
      </w:r>
    </w:p>
    <w:p>
      <w:pPr>
        <w:pStyle w:val="BodyTextIndent2"/>
        <w:rPr/>
      </w:pPr>
      <w:r>
        <w:rPr/>
        <w:t>- respective roles of relationship managers, credit portfolio managers, credit derivatives traders, quantitative analysts, middle and back office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Realigning roles and responsibilities to support an active portfolio management strategy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Integrating credit trading functions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the increasing role of a bank loan portfolio manager</w:t>
      </w:r>
    </w:p>
    <w:p>
      <w:pPr>
        <w:pStyle w:val="Normal"/>
        <w:numPr>
          <w:ilvl w:val="0"/>
          <w:numId w:val="2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Overcoming obstacles to achieve effective implementation of an active credit risk portfolio management strategy: making it work in practice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Developing an enterprise wide credit risk management framework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gaps in coverage of current credit risk models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Is a unified framework possible and what are the challenges?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Developing an approach that spans the business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 multi-factor approach to credit risk measurement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Adding attribution power to understanding credit quality transactions including credit risk measurement for individuals (credit cards, housing, loans, etc.)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Credit risk for private companies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Quantifying the improvements over other methods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Examples of applications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Integration with market risk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Double session</w:t>
      </w:r>
    </w:p>
    <w:p>
      <w:pPr>
        <w:pStyle w:val="BodyTextIndent"/>
        <w:rPr>
          <w:b/>
        </w:rPr>
      </w:pPr>
      <w:r>
        <w:rPr>
          <w:b/>
        </w:rPr>
        <w:t>Practical review of credit industry models – recent developments and applications to different portfolios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theoretical / analytical considerations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  <w:t>- core concepts</w:t>
      </w:r>
    </w:p>
    <w:p>
      <w:pPr>
        <w:pStyle w:val="BodyTextIndent2"/>
        <w:rPr/>
      </w:pPr>
      <w:r>
        <w:rPr/>
        <w:t>- structural models of default risk (asset volatility approach) : KMV’s CreditMonitor and PortfolioManager; RiskMetrics Group, CreditManager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Macroeconomic driven models: Mckinsey’s CreditPortfolioView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Intensity models: CSFB’s CreditRisk+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Data requirements / data sources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latest developments and new industry models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Standard &amp; Poors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Empirical comparisons – parallel testing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Comparing models using a variety of portfolios and subportfolios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economic capital required to support the portfolio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largest contributors of risk to portfolio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considerations for future regulation of credit risk models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Integrating off-the shelf and internal credit risk models to optimise credit risk measurement and management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Incorporating extreme events into portfolio credit risk measurement and management</w:t>
      </w:r>
    </w:p>
    <w:p>
      <w:pPr>
        <w:pStyle w:val="Normal"/>
        <w:numPr>
          <w:ilvl w:val="0"/>
          <w:numId w:val="2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systemic and product specific risks associated with defaults of large counterparties</w:t>
      </w:r>
    </w:p>
    <w:p>
      <w:pPr>
        <w:pStyle w:val="Normal"/>
        <w:numPr>
          <w:ilvl w:val="0"/>
          <w:numId w:val="2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Measuring the effect of extreme events on credit derivatives, structured and collateralised products</w:t>
      </w:r>
    </w:p>
    <w:p>
      <w:pPr>
        <w:pStyle w:val="Normal"/>
        <w:numPr>
          <w:ilvl w:val="0"/>
          <w:numId w:val="2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Applying stress testing to assess the impact of extreme events on counterparty exposure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Interactive panel discussion: effectively managing an active portfolio management strategy – issues after implementation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Defining goals and objectives required for active portfolio management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different approaches to active management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Overcoming problems after implementation 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Incorporating application of new products and strategies to enhance portfolio management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CREDIT MITIGATION: CREDIT DERIVATIVES AND OTHER STRUCTURED PRODUCTS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Latest applications in applying credit derivatives for optimum management of multi-counterparty credit risk – achieving maximum diversification of trading portfolio</w:t>
      </w:r>
    </w:p>
    <w:p>
      <w:pPr>
        <w:pStyle w:val="Normal"/>
        <w:numPr>
          <w:ilvl w:val="0"/>
          <w:numId w:val="2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Credit exposure modelling using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distributions of portfolio values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summary credit risk measures</w:t>
      </w:r>
    </w:p>
    <w:p>
      <w:pPr>
        <w:pStyle w:val="Normal"/>
        <w:numPr>
          <w:ilvl w:val="0"/>
          <w:numId w:val="2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Quantifying trade-off between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extreme potential credit exposures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cost of eliminating potential exposures</w:t>
      </w:r>
    </w:p>
    <w:p>
      <w:pPr>
        <w:pStyle w:val="Normal"/>
        <w:numPr>
          <w:ilvl w:val="0"/>
          <w:numId w:val="2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Designing optimal credit exposure hedges using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default swaps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second generation credit derivatives</w:t>
      </w:r>
    </w:p>
    <w:p>
      <w:pPr>
        <w:pStyle w:val="Normal"/>
        <w:numPr>
          <w:ilvl w:val="0"/>
          <w:numId w:val="3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Exploring key investing and hedging applications of credit derivative products</w:t>
      </w:r>
    </w:p>
    <w:p>
      <w:pPr>
        <w:pStyle w:val="Normal"/>
        <w:numPr>
          <w:ilvl w:val="0"/>
          <w:numId w:val="3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Mitigation of concentration risk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examining the sources of concentration risk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exploring the use of credit default swaps to mitigate concentration risks</w:t>
      </w:r>
    </w:p>
    <w:p>
      <w:pPr>
        <w:pStyle w:val="Normal"/>
        <w:numPr>
          <w:ilvl w:val="0"/>
          <w:numId w:val="3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Defensive credit risk hedging strategies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- exploring the use of total return swaps 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investigating the use of credit spread options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Enhancing capital management of credit risk: applying credit derivatives, securitisation techniques and high-yield debt products for regulatory arbitrage</w:t>
      </w:r>
    </w:p>
    <w:p>
      <w:pPr>
        <w:pStyle w:val="Normal"/>
        <w:numPr>
          <w:ilvl w:val="0"/>
          <w:numId w:val="3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Understanding the regulator’s approach to securitisation and resource</w:t>
      </w:r>
    </w:p>
    <w:p>
      <w:pPr>
        <w:pStyle w:val="Normal"/>
        <w:numPr>
          <w:ilvl w:val="0"/>
          <w:numId w:val="3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regulatory risk based capital treatment for CBO, CLO and credit linked notes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implications of BIS accord</w:t>
      </w:r>
    </w:p>
    <w:p>
      <w:pPr>
        <w:pStyle w:val="Normal"/>
        <w:numPr>
          <w:ilvl w:val="0"/>
          <w:numId w:val="3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Achieving regulatory capital relief using CLOs, CBOs and credit-linked notes under future guidelines</w:t>
      </w:r>
    </w:p>
    <w:p>
      <w:pPr>
        <w:pStyle w:val="Normal"/>
        <w:numPr>
          <w:ilvl w:val="0"/>
          <w:numId w:val="3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Capital management applications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examining the debate over credit risk management and bank capital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exploring the use of credit-linked notes to improve return-on-capital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examining the use of total return swaps in balance sheet management</w:t>
      </w:r>
    </w:p>
    <w:p>
      <w:pPr>
        <w:pStyle w:val="Normal"/>
        <w:numPr>
          <w:ilvl w:val="0"/>
          <w:numId w:val="3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Maximising regulatory arbitrage: banking book vs trading book</w:t>
      </w:r>
    </w:p>
    <w:p>
      <w:pPr>
        <w:pStyle w:val="Normal"/>
        <w:numPr>
          <w:ilvl w:val="0"/>
          <w:numId w:val="3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whether moving assets off the balance sheet reduces other funding costs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Latest applications of hybrid securitisations to manage and mitigate risk in the bank corporate lending portfolio</w:t>
      </w:r>
    </w:p>
    <w:p>
      <w:pPr>
        <w:pStyle w:val="Normal"/>
        <w:numPr>
          <w:ilvl w:val="0"/>
          <w:numId w:val="3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latest derivative applications to the bank loan market to mitigate concentration risk of loan portfolio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Overcoming barriers to securitisation – ratings, transfer restrictions, confidentiality and client relationships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structural options, regulatory capital implications and funding costs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Identifying and choosing asset, choosing protection provider and monitoring the risk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application of credit linked notes vs credit default swaps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Combining credit derivatives and asset securitisation to overcome these limitations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Reviewing market products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ICEBERG, BISTRO, SEQIL-MINCS, SERVS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Double session</w:t>
      </w:r>
    </w:p>
    <w:p>
      <w:pPr>
        <w:pStyle w:val="Heading4"/>
        <w:rPr/>
      </w:pPr>
      <w:r>
        <w:rPr/>
        <w:t>Evaluating ratings and risk modelling of second generation synthetic CLOs and CBOs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the key credit risks within CBO / CLO structures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Examining key techniques and methodologies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Asset quality tests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bar-belling of loss distributions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Default modelling – generating loss numbers for stress testing and sizing credit enhancement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Cashflow model – understanding S&amp;P and FITCH stress testing and sizing credit enhancement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The stress tests – explanations of default analysis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 what constitutes a combined portfolio loss figure</w:t>
      </w:r>
    </w:p>
    <w:p>
      <w:pPr>
        <w:pStyle w:val="BodyTextIndent3"/>
        <w:ind w:hanging="0" w:start="360" w:end="0"/>
        <w:rPr/>
      </w:pPr>
      <w:r>
        <w:rPr/>
        <w:t>Structuring &amp; applying second generation synthetic CLOs &amp; CBOs for effective economic and regulatory risk transfer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structural considerations of second generation synthetic CLOs and CBOs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arbitrage applications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portfolio application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Examining the product’s investor profile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the performance of the structure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  <w:t>- multi tranche vs single tranche structures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Evaluating application of CBOs, CLOs and credit-linked notes within new asset classes</w:t>
      </w:r>
    </w:p>
    <w:p>
      <w:pPr>
        <w:pStyle w:val="Normal"/>
        <w:numPr>
          <w:ilvl w:val="0"/>
          <w:numId w:val="33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Exploiting new asset classes for CBO, CLO and credit-linked note transactions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real estate assets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  <w:t>- mortgages</w:t>
      </w:r>
    </w:p>
    <w:p>
      <w:pPr>
        <w:pStyle w:val="Normal"/>
        <w:numPr>
          <w:ilvl w:val="0"/>
          <w:numId w:val="32"/>
        </w:numPr>
        <w:rPr>
          <w:rFonts w:ascii="Arial" w:hAnsi="Arial" w:cs="Arial"/>
        </w:rPr>
      </w:pPr>
      <w:r>
        <w:rPr>
          <w:rFonts w:cs="Arial" w:ascii="Arial" w:hAnsi="Arial"/>
        </w:rPr>
        <w:t>key characteristics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opportunities for using synthetic assets in CBO, CLO and credit-linked note transactions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Comparing the structuring and application of CMOs with CBO, CLO and credit-linked notes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Creditex &amp; CreditTrade: assessing impact of e-trading on credit derivative and high-yield markets</w:t>
      </w:r>
    </w:p>
    <w:p>
      <w:pPr>
        <w:pStyle w:val="Normal"/>
        <w:numPr>
          <w:ilvl w:val="0"/>
          <w:numId w:val="3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impact of Creditex and CreditTrade on markets</w:t>
      </w:r>
    </w:p>
    <w:p>
      <w:pPr>
        <w:pStyle w:val="Normal"/>
        <w:numPr>
          <w:ilvl w:val="0"/>
          <w:numId w:val="3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disclosure of trades in the market</w:t>
      </w:r>
    </w:p>
    <w:p>
      <w:pPr>
        <w:pStyle w:val="Normal"/>
        <w:numPr>
          <w:ilvl w:val="0"/>
          <w:numId w:val="3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Predicting which dealers are using this path</w:t>
      </w:r>
    </w:p>
    <w:p>
      <w:pPr>
        <w:pStyle w:val="Normal"/>
        <w:numPr>
          <w:ilvl w:val="0"/>
          <w:numId w:val="3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the impact of Creditex on pricing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effect on bid-offer spreads</w:t>
      </w:r>
    </w:p>
    <w:p>
      <w:pPr>
        <w:pStyle w:val="Normal"/>
        <w:numPr>
          <w:ilvl w:val="0"/>
          <w:numId w:val="3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reduction of arbitrage opportunities</w:t>
      </w:r>
    </w:p>
    <w:p>
      <w:pPr>
        <w:pStyle w:val="Normal"/>
        <w:numPr>
          <w:ilvl w:val="0"/>
          <w:numId w:val="31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Reviewing legal and regulatory implications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STREAM TWO</w:t>
      </w:r>
    </w:p>
    <w:p>
      <w:pPr>
        <w:pStyle w:val="Heading2"/>
        <w:ind w:hanging="0" w:start="0"/>
        <w:rPr/>
      </w:pPr>
      <w:r>
        <w:rPr/>
        <w:t>ADVANCED RISK MANAGEMENT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Enhancing VAR measurement using EVT and fat-tailed distributions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Applying EVT for modelling tails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Parameter estimation for large distributions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- when are exponential tails fat enough?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- comparison of tails across markets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Numerical methods for extreme event risk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Limitations of data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Using VAR with EVT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Optimising different parameters when building and applying effective stress testing and worst case scenario analysis</w:t>
      </w:r>
    </w:p>
    <w:p>
      <w:pPr>
        <w:pStyle w:val="Normal"/>
        <w:numPr>
          <w:ilvl w:val="0"/>
          <w:numId w:val="2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different stress testing strategies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subject scenario analysis</w:t>
      </w:r>
    </w:p>
    <w:p>
      <w:pPr>
        <w:pStyle w:val="Normal"/>
        <w:ind w:start="720" w:end="0"/>
        <w:rPr>
          <w:rFonts w:ascii="Arial" w:hAnsi="Arial" w:cs="Arial"/>
        </w:rPr>
      </w:pPr>
      <w:r>
        <w:rPr>
          <w:rFonts w:cs="Arial" w:ascii="Arial" w:hAnsi="Arial"/>
        </w:rPr>
        <w:t>- user defined scenarios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worst case scenarios</w:t>
      </w:r>
    </w:p>
    <w:p>
      <w:pPr>
        <w:pStyle w:val="Normal"/>
        <w:numPr>
          <w:ilvl w:val="0"/>
          <w:numId w:val="2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Key parameters for accurate stress testing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correlation matrix and correlation structure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liquidity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volatility</w:t>
      </w:r>
    </w:p>
    <w:p>
      <w:pPr>
        <w:pStyle w:val="Normal"/>
        <w:numPr>
          <w:ilvl w:val="0"/>
          <w:numId w:val="2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Defining historical data into event and non-event related models</w:t>
      </w:r>
    </w:p>
    <w:p>
      <w:pPr>
        <w:pStyle w:val="Normal"/>
        <w:numPr>
          <w:ilvl w:val="0"/>
          <w:numId w:val="2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Utilising weighted historical simulations for accurate event forecasting</w:t>
      </w:r>
    </w:p>
    <w:p>
      <w:pPr>
        <w:pStyle w:val="Normal"/>
        <w:numPr>
          <w:ilvl w:val="0"/>
          <w:numId w:val="2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Applying random time, random scenario stress testing techniques</w:t>
      </w:r>
    </w:p>
    <w:p>
      <w:pPr>
        <w:pStyle w:val="Normal"/>
        <w:numPr>
          <w:ilvl w:val="0"/>
          <w:numId w:val="2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Selecting and analysing short horizon-long horizon conversion methods</w:t>
      </w:r>
    </w:p>
    <w:p>
      <w:pPr>
        <w:pStyle w:val="Normal"/>
        <w:numPr>
          <w:ilvl w:val="0"/>
          <w:numId w:val="2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Stress testing using yield curve principle components analysis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Modelling, managing &amp; mitigating liquidity risk for effective risk management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key methods for measuring liquidity risk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Effective liquidity risk analysis through appropriate ‘close-out’ cost determination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pricing adjustments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income deferrals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reserves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Modelling liquidity ‘event risk’ using EVT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Managing liquidity risk by adjusting the holding periods of instruments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scaling VAR to time horizons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modelling market price behaviour over longer time horizons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Incorporating bid/offer spreads into pricing models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Black Scholes and construction of replicating hedge portfolio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increasing hedging costs and widening bid/offer spreads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Identifying patterns in bid/offer spreads through correlation analysis</w:t>
      </w:r>
    </w:p>
    <w:p>
      <w:pPr>
        <w:pStyle w:val="Normal"/>
        <w:numPr>
          <w:ilvl w:val="0"/>
          <w:numId w:val="1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Managing liquidity risk using volumetric data and pricing adjustments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Effectively incorporating market based liquidity measurement into internal pricing and risk management strategies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liquidation value of a portfolio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the theory of optimal execution and optimal liquidation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Liquidity adjustment and risk aversion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Incorporating into effective risk management strategies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Evaluating use of EVT by insurance companies: applications to financial risk management</w:t>
      </w:r>
    </w:p>
    <w:p>
      <w:pPr>
        <w:pStyle w:val="Normal"/>
        <w:numPr>
          <w:ilvl w:val="0"/>
          <w:numId w:val="3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Utilising EVT as a long-horizon volatility measurement tool</w:t>
      </w:r>
    </w:p>
    <w:p>
      <w:pPr>
        <w:pStyle w:val="Normal"/>
        <w:numPr>
          <w:ilvl w:val="0"/>
          <w:numId w:val="3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Recognising the limitations of data availability and quality</w:t>
      </w:r>
    </w:p>
    <w:p>
      <w:pPr>
        <w:pStyle w:val="Normal"/>
        <w:numPr>
          <w:ilvl w:val="0"/>
          <w:numId w:val="3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EVT applications to finance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RISK ADJUSTED RETURNS AND CAPITAL ALLOCATION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Developing and implementing a systematic approach to RAROC</w:t>
      </w:r>
    </w:p>
    <w:p>
      <w:pPr>
        <w:pStyle w:val="Normal"/>
        <w:numPr>
          <w:ilvl w:val="0"/>
          <w:numId w:val="3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Understanding the importance of risk weight / unexpected loss</w:t>
      </w:r>
    </w:p>
    <w:p>
      <w:pPr>
        <w:pStyle w:val="Normal"/>
        <w:numPr>
          <w:ilvl w:val="0"/>
          <w:numId w:val="3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the key building blocks for implementation; integrating with current risk measurement and management techniques</w:t>
      </w:r>
    </w:p>
    <w:p>
      <w:pPr>
        <w:pStyle w:val="Normal"/>
        <w:numPr>
          <w:ilvl w:val="0"/>
          <w:numId w:val="3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Implementing portfolio RAROC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integrating risk measurement with EVA as a point in time measure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incorporating shareholder value management</w:t>
      </w:r>
    </w:p>
    <w:p>
      <w:pPr>
        <w:pStyle w:val="Normal"/>
        <w:numPr>
          <w:ilvl w:val="0"/>
          <w:numId w:val="3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Analysing regulatory perspective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- capital allocation limits for market risk, credit risk and operational risk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Integrating risk management, risk capital and balance sheet management</w:t>
      </w:r>
    </w:p>
    <w:p>
      <w:pPr>
        <w:pStyle w:val="Normal"/>
        <w:numPr>
          <w:ilvl w:val="0"/>
          <w:numId w:val="2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strategic issues for integration across business functions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identifying roles and responsibilities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changing role of the ALCO</w:t>
      </w:r>
    </w:p>
    <w:p>
      <w:pPr>
        <w:pStyle w:val="Normal"/>
        <w:numPr>
          <w:ilvl w:val="0"/>
          <w:numId w:val="2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Effectively measuring performance and value of risk management units</w:t>
      </w:r>
    </w:p>
    <w:p>
      <w:pPr>
        <w:pStyle w:val="Normal"/>
        <w:numPr>
          <w:ilvl w:val="0"/>
          <w:numId w:val="2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frameworks to integrate risk management, risk capital and balance sheet management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RAROC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EVA and interest rate risk management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numPr>
          <w:ilvl w:val="0"/>
          <w:numId w:val="3"/>
        </w:numPr>
        <w:jc w:val="start"/>
        <w:rPr>
          <w:b/>
        </w:rPr>
      </w:pPr>
      <w:r>
        <w:rPr>
          <w:b/>
        </w:rPr>
        <w:t>Developing and implementing an effective capital management structure – allocating capital to business units</w:t>
      </w:r>
    </w:p>
    <w:p>
      <w:pPr>
        <w:pStyle w:val="CommentText"/>
        <w:numPr>
          <w:ilvl w:val="0"/>
          <w:numId w:val="4"/>
        </w:numPr>
        <w:tabs>
          <w:tab w:val="left" w:pos="720" w:leader="none"/>
        </w:tabs>
        <w:spacing w:lineRule="atLeast" w:line="260"/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Forging the link between risk management, capital allocation and performance measurement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risk management as a tool for influencing behavior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maximizing shareholder value versus maximizing return on risk</w:t>
      </w:r>
    </w:p>
    <w:p>
      <w:pPr>
        <w:pStyle w:val="CommentText"/>
        <w:numPr>
          <w:ilvl w:val="0"/>
          <w:numId w:val="22"/>
        </w:numPr>
        <w:tabs>
          <w:tab w:val="left" w:pos="720" w:leader="none"/>
        </w:tabs>
        <w:spacing w:lineRule="atLeast" w:line="260"/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Developing a framework for measuring risk and translating risk to economic capital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importance of sound fundamental framework: CAPM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tailoring risk measures to different business lines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integrating market risk, credit risk and operational risk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dealing with diversification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using external benchmarks to validate economic capital computations</w:t>
      </w:r>
    </w:p>
    <w:p>
      <w:pPr>
        <w:pStyle w:val="CommentText"/>
        <w:numPr>
          <w:ilvl w:val="0"/>
          <w:numId w:val="21"/>
        </w:numPr>
        <w:tabs>
          <w:tab w:val="left" w:pos="720" w:leader="none"/>
        </w:tabs>
        <w:spacing w:lineRule="atLeast" w:line="260"/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Integrating balance sheet management into risk capital framework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computing the economic cost of balance sheet use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linking funding charges to risk capital charges</w:t>
      </w:r>
    </w:p>
    <w:p>
      <w:pPr>
        <w:pStyle w:val="CommentText"/>
        <w:numPr>
          <w:ilvl w:val="0"/>
          <w:numId w:val="29"/>
        </w:numPr>
        <w:tabs>
          <w:tab w:val="left" w:pos="720" w:leader="none"/>
        </w:tabs>
        <w:spacing w:lineRule="atLeast" w:line="260"/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Linking economic capital framework with traditional capital management</w:t>
      </w:r>
    </w:p>
    <w:p>
      <w:pPr>
        <w:pStyle w:val="CommentText"/>
        <w:spacing w:lineRule="atLeast" w:line="260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 communicating with regulators, investors and rating agencies</w:t>
      </w:r>
    </w:p>
    <w:p>
      <w:pPr>
        <w:pStyle w:val="CommentText"/>
        <w:spacing w:lineRule="atLeast" w:line="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CommentText"/>
        <w:numPr>
          <w:ilvl w:val="0"/>
          <w:numId w:val="3"/>
        </w:numPr>
        <w:spacing w:lineRule="atLeast" w:line="26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Latest techniques for integrating measurement and management of market risk and credit risk across business lines</w:t>
      </w:r>
    </w:p>
    <w:p>
      <w:pPr>
        <w:pStyle w:val="CommentText"/>
        <w:numPr>
          <w:ilvl w:val="0"/>
          <w:numId w:val="11"/>
        </w:numPr>
        <w:tabs>
          <w:tab w:val="left" w:pos="720" w:leader="none"/>
        </w:tabs>
        <w:spacing w:lineRule="atLeast" w:line="260"/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Defining the relationship between market and credit risk</w:t>
      </w:r>
    </w:p>
    <w:p>
      <w:pPr>
        <w:pStyle w:val="CommentText"/>
        <w:numPr>
          <w:ilvl w:val="0"/>
          <w:numId w:val="11"/>
        </w:numPr>
        <w:tabs>
          <w:tab w:val="left" w:pos="720" w:leader="none"/>
        </w:tabs>
        <w:spacing w:lineRule="atLeast" w:line="260"/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Calculating credit exposure and factor approaches</w:t>
      </w:r>
    </w:p>
    <w:p>
      <w:pPr>
        <w:pStyle w:val="CommentText"/>
        <w:numPr>
          <w:ilvl w:val="0"/>
          <w:numId w:val="11"/>
        </w:numPr>
        <w:tabs>
          <w:tab w:val="left" w:pos="720" w:leader="none"/>
        </w:tabs>
        <w:spacing w:lineRule="atLeast" w:line="260"/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Measuring credit losses and credit capital over time</w:t>
      </w:r>
    </w:p>
    <w:p>
      <w:pPr>
        <w:pStyle w:val="CommentText"/>
        <w:numPr>
          <w:ilvl w:val="0"/>
          <w:numId w:val="11"/>
        </w:numPr>
        <w:tabs>
          <w:tab w:val="left" w:pos="720" w:leader="none"/>
        </w:tabs>
        <w:spacing w:lineRule="atLeast" w:line="260"/>
        <w:ind w:hanging="360"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Stress testing market and credit risk factors</w:t>
      </w:r>
    </w:p>
    <w:p>
      <w:pPr>
        <w:pStyle w:val="CommentText"/>
        <w:spacing w:lineRule="atLeast" w:line="2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Using stress testing and Sharpe ratios to calculate event risk-adjusted returns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Calculating the Sharpe ratio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Combining stress testing and Sharpe ratios to quantify event risk</w:t>
      </w:r>
    </w:p>
    <w:p>
      <w:pPr>
        <w:pStyle w:val="Normal"/>
        <w:numPr>
          <w:ilvl w:val="0"/>
          <w:numId w:val="2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adequate risk capital provisions</w:t>
      </w:r>
    </w:p>
    <w:p>
      <w:pPr>
        <w:pStyle w:val="Normal"/>
        <w:ind w:firstLine="360" w:start="360" w:end="0"/>
        <w:rPr>
          <w:rFonts w:ascii="Arial" w:hAnsi="Arial" w:cs="Arial"/>
        </w:rPr>
      </w:pPr>
      <w:r>
        <w:rPr>
          <w:rFonts w:cs="Arial" w:ascii="Arial" w:hAnsi="Arial"/>
        </w:rPr>
        <w:t>- allocating sufficient capital resources and setting accurate limit structures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OPERATIONAL RISK MEASUREMENT &amp; MANAGEMENT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Interactive panel</w:t>
      </w:r>
    </w:p>
    <w:p>
      <w:pPr>
        <w:pStyle w:val="BodyTextIndent"/>
        <w:rPr>
          <w:b/>
        </w:rPr>
      </w:pPr>
      <w:r>
        <w:rPr>
          <w:b/>
        </w:rPr>
        <w:t>Evaluating findings of ISDA’s enterprise wide management survey – the status of operational risk measurement and management in financial institutions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dominant industry definitions for operational risk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Determining the use of top-down vs bottom-up approaches to operational risk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Effectively collecting loss data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Industry moves to sharing of loss data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the most common qualitative measures used in the quantification of operational risk</w:t>
      </w:r>
    </w:p>
    <w:p>
      <w:pPr>
        <w:pStyle w:val="Normal"/>
        <w:numPr>
          <w:ilvl w:val="0"/>
          <w:numId w:val="3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the time-frame for capital charges for operational risk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Incorporating operating risk capital into an integrated market risk and credit risk framework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Defining operational and business risks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Differentiating operating risk measurement, management and capitalisation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Identifying key operational risk indicators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Developing an appropriate risk management framework for operating risk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Recognising the differences between operational and business risks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Building a capital framework consistent with market and credit risk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Pros and cons of different operating capital approaches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Gaining acceptance within you organisation</w:t>
      </w:r>
    </w:p>
    <w:p>
      <w:pPr>
        <w:pStyle w:val="Normal"/>
        <w:numPr>
          <w:ilvl w:val="0"/>
          <w:numId w:val="1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Integrating risk measurement, management, and capital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Comparing the latest actuarial and alternative models to quantify operational risk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the latest statistical actuarial capital models for measuring operational risk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the use of EVT to quantify operational risk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Choosing qualitative points for operational risk calculation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  <w:b/>
        </w:rPr>
        <w:t>Commoditising operational risk: assessing the analytics behind re-insurance products designed to hedge operational risk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Reviewing re-insurance products designed to hedge operational risk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Assessing the criteria used to determine insurance premium</w:t>
      </w:r>
    </w:p>
    <w:p>
      <w:pPr>
        <w:pStyle w:val="Normal"/>
        <w:numPr>
          <w:ilvl w:val="0"/>
          <w:numId w:val="18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Evaluating the analytics behind operational risk hedge products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INNOVATION FORUM PANEL DISCUSSIONS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44.  Weather derivatives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45.  Commoditising telecoms capacity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46.  Integrating market risk and credit risk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47.  Impact of electronic trading</w:t>
      </w:r>
    </w:p>
    <w:p>
      <w:pPr>
        <w:pStyle w:val="Normal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Heading5"/>
        <w:ind w:hanging="0" w:start="0"/>
        <w:jc w:val="center"/>
        <w:rPr>
          <w:sz w:val="20"/>
        </w:rPr>
      </w:pPr>
      <w:r>
        <w:rPr>
          <w:sz w:val="20"/>
        </w:rPr>
        <w:t>STREAM FOUR</w:t>
      </w:r>
    </w:p>
    <w:p>
      <w:pPr>
        <w:pStyle w:val="Heading6"/>
        <w:ind w:hanging="0" w:start="0"/>
        <w:jc w:val="center"/>
        <w:rPr/>
      </w:pPr>
      <w:r>
        <w:rPr/>
        <w:t>RISK MEASUREMENT AND MANAGEMENT FOR INVESTMENT MANAGERS AND PLAN SPONSORS</w:t>
      </w:r>
    </w:p>
    <w:sectPr>
      <w:type w:val="nextPage"/>
      <w:pgSz w:w="12240" w:h="15840"/>
      <w:pgMar w:left="1304" w:right="147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3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360" w:start="0" w:end="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rial" w:hAnsi="Arial" w:cs="Arial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30z0">
    <w:name w:val="WW8Num30z0"/>
    <w:qFormat/>
    <w:rPr>
      <w:rFonts w:ascii="Times New Roman" w:hAnsi="Times New Roman" w:cs="Times New Roman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Times New Roman" w:hAnsi="Times New Roman" w:cs="Times New Roman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Times New Roman" w:hAnsi="Times New Roman" w:cs="Times New Roman"/>
    </w:rPr>
  </w:style>
  <w:style w:type="character" w:styleId="WW8Num60z0">
    <w:name w:val="WW8Num60z0"/>
    <w:qFormat/>
    <w:rPr>
      <w:rFonts w:ascii="Times New Roman" w:hAnsi="Times New Roman" w:cs="Times New Roman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</w:rPr>
  </w:style>
  <w:style w:type="paragraph" w:styleId="BodyText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</w:rPr>
  </w:style>
  <w:style w:type="paragraph" w:styleId="BodyTextIndent3">
    <w:name w:val="Body Text Indent 3"/>
    <w:basedOn w:val="Normal"/>
    <w:qFormat/>
    <w:pPr>
      <w:ind w:firstLine="360" w:start="0" w:end="0"/>
    </w:pPr>
    <w:rPr>
      <w:rFonts w:ascii="Arial" w:hAnsi="Arial" w:cs="Arial"/>
      <w:b/>
    </w:rPr>
  </w:style>
  <w:style w:type="paragraph" w:styleId="CommentText">
    <w:name w:val="Comment Text"/>
    <w:basedOn w:val="Normal"/>
    <w:qFormat/>
    <w:pPr/>
    <w:rPr>
      <w:rFonts w:ascii="Times;Times New Roman" w:hAnsi="Times;Times New Roman" w:cs="Times;Times New Roman"/>
      <w:sz w:val="24"/>
      <w:lang w:val="en-US"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1999-12-20T03:52:00Z</dcterms:created>
  <dc:creator>Risk</dc:creator>
  <dc:description/>
  <dc:language>en-CA</dc:language>
  <cp:lastModifiedBy>Risk</cp:lastModifiedBy>
  <cp:lastPrinted>1999-11-15T13:19:00Z</cp:lastPrinted>
  <dcterms:modified xsi:type="dcterms:W3CDTF">1999-12-20T03:52:00Z</dcterms:modified>
  <cp:revision>2</cp:revision>
  <dc:subject/>
  <dc:title>RISK 2000</dc:title>
</cp:coreProperties>
</file>