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Notice of Need for System Impact Study</w:t>
      </w:r>
      <w:r>
        <w:fldChar w:fldCharType="begin"/>
      </w:r>
      <w:r>
        <w:rPr/>
        <w:instrText xml:space="preserve"> TC "19.1</w:instrText>
        <w:tab/>
        <w:instrText xml:space="preserve">Notice of Need for System Impact Study" \l 3 </w:instrText>
      </w:r>
      <w:r>
        <w:rPr/>
        <w:fldChar w:fldCharType="separate"/>
      </w:r>
      <w:r>
        <w:rPr/>
      </w:r>
      <w:r>
        <w:rPr/>
        <w:fldChar w:fldCharType="end"/>
      </w:r>
      <w:r>
        <w:rPr>
          <w:b/>
          <w:bCs/>
        </w:rPr>
        <w:t>:</w:t>
      </w:r>
      <w:r>
        <w:rPr/>
        <w:t xml:space="preserve">  After receiving a request for service, the Transmission Provider shall determine on a non-discriminatory basis whether a System Impact Study is needed.  A description of the Transmission Provider's methodology for completing a System Impact Study is provided in Attachment D.  If the Transmission Provider determines that a System Impact Study is necessary to accommodate the requested service, it shall so inform the Eligible Customer, as soon as practicable.  In such cases, the Transmission Provider shall within thirty (30) days of receipt of a Completed Application, tender a System Impact Study Agreement pursuant to which the Eligible Customer shall agree to reimburse the Transmission Provider for performing the required System Impact Study.  For a service request to remain a Completed Application, the Eligible Customer shall execute the System Impact Study Agreement and return it to the Transmission Provider within fifteen (15) days.  If the Eligible Customer elects not to execute the System Impact Study Agreement, its application shall be deemed withdrawn and its deposit, pursuant to Section 17.3, shall be returned with interest.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System Impact Study Agreement and Cost Reimbursement</w:t>
      </w:r>
      <w:r>
        <w:fldChar w:fldCharType="begin"/>
      </w:r>
      <w:r>
        <w:rPr/>
        <w:instrText xml:space="preserve"> TC "19.2</w:instrText>
        <w:tab/>
        <w:instrText xml:space="preserve">System Impact Study Agreement and Cost Reimbursement" \l 3 </w:instrText>
      </w:r>
      <w:r>
        <w:rPr/>
        <w:fldChar w:fldCharType="separate"/>
      </w:r>
      <w:r>
        <w:rPr/>
      </w:r>
      <w:r>
        <w:rPr/>
        <w:fldChar w:fldCharType="end"/>
      </w:r>
      <w:r>
        <w:rPr>
          <w:b/>
          <w:bCs/>
        </w:rPr>
        <w:t>:</w:t>
      </w:r>
      <w:r>
        <w:rPr/>
        <w:t xml:space="preserve">  </w:t>
      </w:r>
    </w:p>
    <w:p>
      <w:pPr>
        <w:sectPr>
          <w:type w:val="nextPage"/>
          <w:pgSz w:w="12240" w:h="15840"/>
          <w:pgMar w:left="1440" w:right="1440" w:gutter="0" w:header="0" w:top="1440" w:footer="0" w:bottom="1440"/>
          <w:pgNumType w:fmt="decimal"/>
          <w:formProt w:val="false"/>
          <w:textDirection w:val="lrTb"/>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2160" w:end="0"/>
        <w:rPr/>
      </w:pPr>
      <w:r>
        <w:rPr/>
        <w:t>(i)</w:t>
        <w:tab/>
        <w:t xml:space="preserve">The System Impact Study Agreement will clearly specify the Transmission Provider's estimate of the actual cost, and time for completion of the System Impact Study.  The charge shall not exceed the actual cost of the study.  In performing the System Impact Study, the Transmission Provider shall rely, to the extent reasonably practicable, on existing transmission planning studies.  The Eligible Customer will not be assessed a charge for such existing studies; however, the Eligible Customer will be responsible for charges associated with any modifications to existing planning studies that are reasonably necessary to evaluate the impact of the Eligible Customer's request for service on the Transmission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2160" w:end="0"/>
        <w:rPr/>
      </w:pPr>
      <w:r>
        <w:rPr/>
        <w:t>(ii)</w:t>
        <w:tab/>
        <w:t xml:space="preserve">If in response to multiple Eligible Customers requesting service in relation to the same competitive solicitation, a single System Impact Study is sufficient for the Transmission Provider to accommodate the requests for service, the costs of that study shall be pro-rated among the Eligible Customers.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1440" w:start="2160" w:end="0"/>
        <w:rPr/>
      </w:pPr>
      <w:r>
        <w:rPr/>
        <w:t xml:space="preserve">    </w:t>
      </w:r>
      <w:r>
        <w:rPr/>
        <w:t>(iii)</w:t>
        <w:tab/>
        <w:t>For System Impact Studies that the Transmission Provider conducts on its own behalf, the Transmission Provider shall record the cost of the System Impact Studies pursuant to Section 20.</w:t>
      </w:r>
    </w:p>
    <w:p>
      <w:pPr>
        <w:sectPr>
          <w:type w:val="continuous"/>
          <w:pgSz w:w="12240" w:h="15840"/>
          <w:pgMar w:left="1440" w:right="1440" w:gutter="0" w:header="0" w:top="1440" w:footer="0" w:bottom="1440"/>
          <w:formProt w:val="false"/>
          <w:textDirection w:val="lrTb"/>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System Impact Study Procedures</w:t>
      </w:r>
      <w:r>
        <w:fldChar w:fldCharType="begin"/>
      </w:r>
      <w:r>
        <w:rPr/>
        <w:instrText xml:space="preserve"> TC "19.3</w:instrText>
        <w:tab/>
        <w:instrText xml:space="preserve">System Impact Study Procedures" \l 3 </w:instrText>
      </w:r>
      <w:r>
        <w:rPr/>
        <w:fldChar w:fldCharType="separate"/>
      </w:r>
      <w:r>
        <w:rPr/>
      </w:r>
      <w:r>
        <w:rPr/>
        <w:fldChar w:fldCharType="end"/>
      </w:r>
      <w:r>
        <w:rPr>
          <w:b/>
          <w:bCs/>
        </w:rPr>
        <w:t>:</w:t>
      </w:r>
      <w:r>
        <w:rPr/>
        <w:t xml:space="preserve">  Upon receipt of an executed System Impact Study Agreement, the Transmission Provider will use due diligence to complete the required System Impact Study within a sixty (60) day period.  The System Impact Study shall identify any system constraints and redispatch options, additional Direct Assignment Facilities or Network Upgrades required to provide the requested service.  In the event that the Transmission Provider is unable to complete the required System Impact Study within such time period, it shall so notify the Eligible Customer and provide an estimated completion date along with an explanation of the reasons why additional time is required to complete the required studies.  A copy of the completed System Impact Study and related work papers shall be made available to the Eligible Customer.  The Transmission Provider will use the same due diligence in completing the System Impact Study for an Eligible Customer as it uses when completing studies for itself.  The Transmission Provider shall notify the Eligible Customer immediately upon completion of the System Impact Study if the Transmission System will be adequate to accommodate all or part of a request for service or that no costs are likely to be incurred for new transmission facilities or upgrades.  In order for a request to remain a Completed Application, within fifteen (15) days of completion of the System Impact Study the Eligible Customer must execute a Service Agreement or request the filing of an unexecuted Service Agreement pursuant to Section 15.3, or the Application shall be deemed terminated and withdrawn. </w:t>
      </w:r>
    </w:p>
    <w:p>
      <w:pPr>
        <w:sectPr>
          <w:type w:val="continuous"/>
          <w:pgSz w:w="12240" w:h="15840"/>
          <w:pgMar w:left="1440" w:right="1440" w:gutter="0" w:header="0" w:top="1440" w:footer="0" w:bottom="1440"/>
          <w:formProt w:val="false"/>
          <w:textDirection w:val="lrTb"/>
        </w:sectPr>
      </w:pPr>
    </w:p>
    <w:p>
      <w:pPr>
        <w:pStyle w:val="Normal"/>
        <w:numPr>
          <w:ilvl w:val="0"/>
          <w:numId w:val="0"/>
        </w:numPr>
        <w:rPr/>
      </w:pPr>
      <w:r>
        <w:rPr/>
      </w:r>
    </w:p>
    <w:p>
      <w:pPr>
        <w:sectPr>
          <w:type w:val="continuous"/>
          <w:pgSz w:w="12240" w:h="15840"/>
          <w:pgMar w:left="1440" w:right="1440" w:gutter="0" w:header="0" w:top="1440" w:footer="0" w:bottom="1440"/>
          <w:formProt w:val="false"/>
          <w:textDirection w:val="lrTb"/>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Facilities Study Procedures</w:t>
      </w:r>
      <w:r>
        <w:fldChar w:fldCharType="begin"/>
      </w:r>
      <w:r>
        <w:rPr/>
        <w:instrText xml:space="preserve"> TC "19.4</w:instrText>
        <w:tab/>
        <w:instrText xml:space="preserve">Facilities Study Procedures" \l 3 </w:instrText>
      </w:r>
      <w:r>
        <w:rPr/>
        <w:fldChar w:fldCharType="separate"/>
      </w:r>
      <w:r>
        <w:rPr/>
      </w:r>
      <w:r>
        <w:rPr/>
        <w:fldChar w:fldCharType="end"/>
      </w:r>
      <w:r>
        <w:rPr>
          <w:b/>
          <w:bCs/>
        </w:rPr>
        <w:t>:</w:t>
      </w:r>
      <w:r>
        <w:rPr/>
        <w:t xml:space="preserve">  If a System Impact Study indicates that additions or upgrades to the Transmission System are needed to supply the Eligible Customer's service request, the Transmission Provider, within thirty (30) days of the completion of the System Impact Study, shall tender to the Eligible Customer a Facilities Study Agreement pursuant to which the Eligible Customer shall agree to reimburse the Transmission Provider for performing the required Facilities Study.  For a service request to remain a Completed Application, the Eligible Customer shall execute the Facilities Study Agreement and return it to the Transmission Provider within fifteen (15) days.  If the Eligible Customer elects not to execute the Facilities Study Agreement, its application shall be deemed withdrawn and its deposit, pursuant to Section 17.3, shall be returned with interest.  Upon receipt of an executed Facilities Study Agreement, the Transmission Provider will use due diligence to complete the required Facilities Study within a sixty (60) day period.  If the Transmission Provider is unable to complete the Facilities Study in the allotted time period, the Transmission Provider shall notify the Transmission Customer and provide an estimate of the time needed to reach a final determination along with an explanation of the reasons that additional time is required to complete the study.  When completed, the Facilities Study will include a good faith estimate of (i) the cost of Direct Assignment Facilities to be charged to the Transmission Customer, (ii) the Transmission Customer's appropriate share of the cost of any required Network Upgrades as determined pursuant to the provisions of Part II of the Tariff, and (iii) the time required to complete such construction and initiate the requested service.  The Transmission Customer shall provide the Transmission Provider with a letter of credit or other reasonable form of security acceptable to the Transmission Provider equivalent to the costs of new facilities or upgrades consistent with commercial practices as established by the Uniform Commercial Code.  The Transmission Customer shall have thirty (30) days to execute a Service Agreement or request the filing of an unexecuted Service Agreement and provide the required letter of credit or other form of security or the request will no longer be a Completed Application and shall be deemed terminated and withdrawn. </w:t>
      </w:r>
    </w:p>
    <w:p>
      <w:pPr>
        <w:sectPr>
          <w:type w:val="continuous"/>
          <w:pgSz w:w="12240" w:h="15840"/>
          <w:pgMar w:left="1440" w:right="1440" w:gutter="0" w:header="0" w:top="1440" w:footer="0" w:bottom="1440"/>
          <w:formProt w:val="false"/>
          <w:textDirection w:val="lrTb"/>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5</w:t>
      </w:r>
      <w:r>
        <w:rPr>
          <w:b/>
          <w:bCs/>
        </w:rPr>
        <w:fldChar w:fldCharType="end"/>
      </w:r>
      <w:r>
        <w:rPr>
          <w:b/>
          <w:bCs/>
        </w:rPr>
        <w:tab/>
        <w:t>Facilities Study Modifications</w:t>
      </w:r>
      <w:r>
        <w:fldChar w:fldCharType="begin"/>
      </w:r>
      <w:r>
        <w:rPr/>
        <w:instrText xml:space="preserve"> TC "19.5</w:instrText>
        <w:tab/>
        <w:instrText xml:space="preserve">Facilities Study Modifications" \l 3 </w:instrText>
      </w:r>
      <w:r>
        <w:rPr/>
        <w:fldChar w:fldCharType="separate"/>
      </w:r>
      <w:r>
        <w:rPr/>
      </w:r>
      <w:r>
        <w:rPr/>
        <w:fldChar w:fldCharType="end"/>
      </w:r>
      <w:r>
        <w:rPr>
          <w:b/>
          <w:bCs/>
        </w:rPr>
        <w:t xml:space="preserve">: </w:t>
      </w:r>
      <w:r>
        <w:rPr/>
        <w:t xml:space="preserve"> Any change in design arising from inability to site or construct facilities as proposed will require development of a revised good faith estimate.  New good faith estimates also will be required in the event of new statutory or regulatory requirements that are effective before the completion of construction or other circumstances beyond the control of the Transmission Provider that significantly affect the final cost of new facilities or upgrades to be charged to the Transmission Customer pursuant to the provisions of Part II of the Tariff.</w:t>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2000-04-20T18:31:00Z</dcterms:created>
  <dc:creator>appinst</dc:creator>
  <dc:description/>
  <dc:language>en-CA</dc:language>
  <cp:lastModifiedBy>appinst</cp:lastModifiedBy>
  <dcterms:modified xsi:type="dcterms:W3CDTF">2000-04-20T18:31:00Z</dcterms:modified>
  <cp:revision>1</cp:revision>
  <dc:subject/>
  <dc:title>19</dc:title>
</cp:coreProperties>
</file>