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IntercontinentalExchange, LLC</w:t>
      </w:r>
    </w:p>
    <w:p>
      <w:pPr>
        <w:pStyle w:val="Normal"/>
        <w:jc w:val="both"/>
        <w:rPr>
          <w:rFonts w:ascii="Times New Roman" w:hAnsi="Times New Roman" w:cs="Times New Roman"/>
          <w:sz w:val="22"/>
        </w:rPr>
      </w:pPr>
      <w:r>
        <w:rPr>
          <w:rFonts w:cs="Times New Roman" w:ascii="Times New Roman" w:hAnsi="Times New Roman"/>
          <w:sz w:val="22"/>
        </w:rPr>
        <w:t>2100 River Edge Parkway</w:t>
      </w:r>
    </w:p>
    <w:p>
      <w:pPr>
        <w:pStyle w:val="Normal"/>
        <w:jc w:val="both"/>
        <w:rPr/>
      </w:pPr>
      <w:r>
        <w:rPr>
          <w:rFonts w:cs="Times New Roman" w:ascii="Times New Roman" w:hAnsi="Times New Roman"/>
          <w:sz w:val="22"/>
        </w:rPr>
        <w:t>4</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Atlanta, Georgia  03028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IntercontinentalExchange, LLC and Enron Net Works LLC and EnronOnline, LLC (hereinafter individually and collectively referred to as a party) and their affiliates are prepared to furnish each other with information in connection with a possible transaction or other business relationship (“Transaction”) involving an online index development and distribution special purpose vehicle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I</w:t>
      </w:r>
      <w:r>
        <w:rPr>
          <w:rFonts w:cs="Times New Roman" w:ascii="Times New Roman" w:hAnsi="Times New Roman"/>
          <w:sz w:val="22"/>
        </w:rPr>
        <w:t>NTERCONTINENTAL</w:t>
      </w:r>
      <w:r>
        <w:rPr>
          <w:rFonts w:cs="Times New Roman" w:ascii="Times New Roman" w:hAnsi="Times New Roman"/>
          <w:sz w:val="24"/>
        </w:rPr>
        <w:t>E</w:t>
      </w:r>
      <w:r>
        <w:rPr>
          <w:rFonts w:cs="Times New Roman" w:ascii="Times New Roman" w:hAnsi="Times New Roman"/>
          <w:sz w:val="22"/>
        </w:rPr>
        <w:t>XCHANGE,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/mnt/main-storage/datasets/enron-docs/doc/ice.doc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IntercontinentaExchange,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2001-01-25T16:58:00Z</dcterms:created>
  <dc:creator>ECT</dc:creator>
  <dc:description/>
  <dc:language>en-CA</dc:language>
  <cp:lastModifiedBy>tjones</cp:lastModifiedBy>
  <cp:lastPrinted>2001-01-25T14:10:00Z</cp:lastPrinted>
  <dcterms:modified xsi:type="dcterms:W3CDTF">2001-01-25T17:42:00Z</dcterms:modified>
  <cp:revision>7</cp:revision>
  <dc:subject/>
  <dc:title>Reciprocal Confidentiality Agreement</dc:title>
</cp:coreProperties>
</file>