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3"/>
        <w:rPr/>
      </w:pPr>
      <w:r>
        <w:rPr/>
      </w:r>
    </w:p>
    <w:p>
      <w:pPr>
        <w:pStyle w:val="BodyText3"/>
        <w:rPr/>
      </w:pPr>
      <w:r>
        <w:rPr/>
      </w:r>
    </w:p>
    <w:p>
      <w:pPr>
        <w:pStyle w:val="BodyText3"/>
        <w:rPr/>
      </w:pPr>
      <w:r>
        <w:rPr/>
        <w:t>This letter serves to confirm your registration for Energy and Developing Products Conference on March 6, 2001.</w:t>
      </w:r>
    </w:p>
    <w:p>
      <w:pPr>
        <w:pStyle w:val="Normal"/>
        <w:rPr/>
      </w:pPr>
      <w:r>
        <w:rPr/>
      </w:r>
    </w:p>
    <w:p>
      <w:pPr>
        <w:pStyle w:val="Normal"/>
        <w:rPr>
          <w:sz w:val="24"/>
        </w:rPr>
      </w:pPr>
      <w:r>
        <w:rPr>
          <w:sz w:val="24"/>
        </w:rPr>
        <w:t>Conference Venue:</w:t>
      </w:r>
    </w:p>
    <w:p>
      <w:pPr>
        <w:pStyle w:val="Normal"/>
        <w:rPr>
          <w:b w:val="false"/>
          <w:sz w:val="24"/>
        </w:rPr>
      </w:pPr>
      <w:r>
        <w:rPr>
          <w:b w:val="false"/>
          <w:sz w:val="24"/>
        </w:rPr>
        <w:t xml:space="preserve">four seasons hotel </w:t>
      </w:r>
    </w:p>
    <w:p>
      <w:pPr>
        <w:pStyle w:val="Normal"/>
        <w:rPr>
          <w:b w:val="false"/>
          <w:sz w:val="24"/>
        </w:rPr>
      </w:pPr>
      <w:r>
        <w:rPr>
          <w:b w:val="false"/>
          <w:sz w:val="24"/>
        </w:rPr>
        <w:t xml:space="preserve">1300 lamar sTreet  </w:t>
      </w:r>
    </w:p>
    <w:p>
      <w:pPr>
        <w:pStyle w:val="Normal"/>
        <w:rPr>
          <w:b w:val="false"/>
          <w:sz w:val="24"/>
        </w:rPr>
      </w:pPr>
      <w:r>
        <w:rPr>
          <w:b w:val="false"/>
          <w:sz w:val="24"/>
        </w:rPr>
        <w:t>houston, texas 77010 - 3098</w:t>
      </w:r>
    </w:p>
    <w:p>
      <w:pPr>
        <w:pStyle w:val="Normal"/>
        <w:rPr>
          <w:b w:val="false"/>
          <w:sz w:val="24"/>
        </w:rPr>
      </w:pPr>
      <w:r>
        <w:rPr>
          <w:b w:val="false"/>
          <w:sz w:val="24"/>
        </w:rPr>
        <w:t xml:space="preserve">Phone: 713 –659-5444     </w:t>
      </w:r>
    </w:p>
    <w:p>
      <w:pPr>
        <w:pStyle w:val="Normal"/>
        <w:rPr>
          <w:b w:val="false"/>
          <w:sz w:val="24"/>
        </w:rPr>
      </w:pPr>
      <w:r>
        <w:rPr>
          <w:b w:val="false"/>
          <w:sz w:val="24"/>
        </w:rPr>
      </w:r>
    </w:p>
    <w:p>
      <w:pPr>
        <w:pStyle w:val="Normal"/>
        <w:rPr>
          <w:b w:val="false"/>
          <w:sz w:val="24"/>
        </w:rPr>
      </w:pPr>
      <w:r>
        <w:rPr>
          <w:b w:val="false"/>
          <w:sz w:val="24"/>
        </w:rPr>
        <w:t>Delegates are responsible for their own hotel accommodations.</w:t>
      </w:r>
    </w:p>
    <w:p>
      <w:pPr>
        <w:pStyle w:val="Normal"/>
        <w:rPr>
          <w:b w:val="false"/>
          <w:sz w:val="24"/>
        </w:rPr>
      </w:pPr>
      <w:r>
        <w:rPr>
          <w:b w:val="false"/>
          <w:sz w:val="24"/>
        </w:rPr>
      </w:r>
    </w:p>
    <w:p>
      <w:pPr>
        <w:pStyle w:val="Normal"/>
        <w:rPr>
          <w:sz w:val="24"/>
        </w:rPr>
      </w:pPr>
      <w:r>
        <w:rPr>
          <w:sz w:val="24"/>
        </w:rPr>
        <w:t>Payments:</w:t>
      </w:r>
    </w:p>
    <w:p>
      <w:pPr>
        <w:pStyle w:val="BodyText3"/>
        <w:rPr/>
      </w:pPr>
      <w:r>
        <w:rPr/>
        <w:t>Payments must be received prior to the conference.  If payment is not received by the conference check-in date, the registration fee must be guaranteed on a credit card until proof of payment is provided.  Confirmation of registration and payment status is provided upon request only.</w:t>
      </w:r>
    </w:p>
    <w:p>
      <w:pPr>
        <w:pStyle w:val="Normal"/>
        <w:rPr>
          <w:sz w:val="24"/>
        </w:rPr>
      </w:pPr>
      <w:r>
        <w:rPr>
          <w:sz w:val="24"/>
        </w:rPr>
      </w:r>
    </w:p>
    <w:p>
      <w:pPr>
        <w:pStyle w:val="Normal"/>
        <w:rPr>
          <w:sz w:val="24"/>
        </w:rPr>
      </w:pPr>
      <w:r>
        <w:rPr>
          <w:sz w:val="24"/>
        </w:rPr>
        <w:t>Cancellations:</w:t>
      </w:r>
    </w:p>
    <w:p>
      <w:pPr>
        <w:pStyle w:val="BodyText3"/>
        <w:rPr>
          <w:lang w:eastAsia="ja-JP"/>
        </w:rPr>
      </w:pPr>
      <w:r>
        <w:rPr>
          <w:lang w:eastAsia="ja-JP"/>
        </w:rPr>
        <w:t>The registration fee is refunded if written cancellation is received no less than two business days prior to the conference.  No refunds or credits will be issued for cancellations made after this deadline.  Individuals who register without prepaying and who do not attend the conference will be invoiced for the registration fee.  Substitutions are accepted, but please notify the ISDA office in advance.</w:t>
      </w:r>
    </w:p>
    <w:p>
      <w:pPr>
        <w:pStyle w:val="Normal"/>
        <w:rPr>
          <w:lang w:val="en-CA" w:eastAsia="ja-JP"/>
        </w:rPr>
      </w:pPr>
      <w:r>
        <w:rPr>
          <w:lang w:val="en-CA" w:eastAsia="ja-JP"/>
        </w:rPr>
        <mc:AlternateContent>
          <mc:Choice Requires="wps">
            <w:drawing>
              <wp:anchor behindDoc="0" distT="0" distB="0" distL="114935" distR="114935" simplePos="0" locked="0" layoutInCell="1" allowOverlap="1" relativeHeight="4">
                <wp:simplePos x="0" y="0"/>
                <wp:positionH relativeFrom="column">
                  <wp:posOffset>0</wp:posOffset>
                </wp:positionH>
                <wp:positionV relativeFrom="paragraph">
                  <wp:posOffset>6543040</wp:posOffset>
                </wp:positionV>
                <wp:extent cx="6766560" cy="0"/>
                <wp:effectExtent l="0" t="5080" r="0" b="5080"/>
                <wp:wrapNone/>
                <wp:docPr id="1" name=""/>
                <a:graphic xmlns:a="http://schemas.openxmlformats.org/drawingml/2006/main">
                  <a:graphicData uri="http://schemas.microsoft.com/office/word/2010/wordprocessingShape">
                    <wps:wsp>
                      <wps:cNvSpPr/>
                      <wps:spPr>
                        <a:xfrm>
                          <a:off x="0" y="0"/>
                          <a:ext cx="67665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515.2pt" to="532.75pt,515.2pt" stroked="t" o:allowincell="f" style="position:absolute">
                <v:stroke color="black" weight="9360" joinstyle="miter" endcap="flat"/>
                <v:fill o:detectmouseclick="t" on="false"/>
                <w10:wrap type="none"/>
              </v:line>
            </w:pict>
          </mc:Fallback>
        </mc:AlternateContent>
      </w:r>
    </w:p>
    <w:sectPr>
      <w:headerReference w:type="default" r:id="rId2"/>
      <w:footerReference w:type="default" r:id="rId3"/>
      <w:type w:val="nextPage"/>
      <w:pgSz w:w="12240" w:h="15840"/>
      <w:pgMar w:left="720" w:right="72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1" allowOverlap="1" relativeHeight="2">
              <wp:simplePos x="0" y="0"/>
              <wp:positionH relativeFrom="column">
                <wp:posOffset>3474720</wp:posOffset>
              </wp:positionH>
              <wp:positionV relativeFrom="paragraph">
                <wp:posOffset>-494030</wp:posOffset>
              </wp:positionV>
              <wp:extent cx="3017520" cy="800100"/>
              <wp:effectExtent l="0" t="0" r="0" b="0"/>
              <wp:wrapNone/>
              <wp:docPr id="2" name="Frame2"/>
              <a:graphic xmlns:a="http://schemas.openxmlformats.org/drawingml/2006/main">
                <a:graphicData uri="http://schemas.microsoft.com/office/word/2010/wordprocessingShape">
                  <wps:wsp>
                    <wps:cNvSpPr txBox="1"/>
                    <wps:spPr>
                      <a:xfrm>
                        <a:off x="0" y="0"/>
                        <a:ext cx="3017520" cy="800100"/>
                      </a:xfrm>
                      <a:prstGeom prst="rect"/>
                      <a:solidFill>
                        <a:srgbClr val="FFFFFF"/>
                      </a:solidFill>
                    </wps:spPr>
                    <wps:txbx>
                      <w:txbxContent>
                        <w:p>
                          <w:pPr>
                            <w:pStyle w:val="Footer"/>
                            <w:jc w:val="center"/>
                            <w:rPr>
                              <w:b w:val="false"/>
                              <w:caps w:val="false"/>
                              <w:smallCaps w:val="false"/>
                            </w:rPr>
                          </w:pPr>
                          <w:r>
                            <w:rPr>
                              <w:b w:val="false"/>
                              <w:caps w:val="false"/>
                              <w:smallCaps w:val="false"/>
                            </w:rPr>
                            <w:t>TOKYO</w:t>
                          </w:r>
                        </w:p>
                        <w:p>
                          <w:pPr>
                            <w:pStyle w:val="Footer"/>
                            <w:jc w:val="center"/>
                            <w:rPr/>
                          </w:pPr>
                          <w:r>
                            <w:rPr>
                              <w:b w:val="false"/>
                              <w:caps w:val="false"/>
                              <w:smallCaps w:val="false"/>
                            </w:rPr>
                            <w:t>Chuo Building, 1</w:t>
                          </w:r>
                          <w:r>
                            <w:rPr>
                              <w:b w:val="false"/>
                              <w:caps w:val="false"/>
                              <w:smallCaps w:val="false"/>
                              <w:vertAlign w:val="superscript"/>
                            </w:rPr>
                            <w:t>st</w:t>
                          </w:r>
                          <w:r>
                            <w:rPr>
                              <w:b w:val="false"/>
                              <w:caps w:val="false"/>
                              <w:smallCaps w:val="false"/>
                            </w:rPr>
                            <w:t xml:space="preserve"> Floor</w:t>
                          </w:r>
                        </w:p>
                        <w:p>
                          <w:pPr>
                            <w:pStyle w:val="Footer"/>
                            <w:jc w:val="center"/>
                            <w:rPr>
                              <w:b w:val="false"/>
                              <w:caps w:val="false"/>
                              <w:smallCaps w:val="false"/>
                            </w:rPr>
                          </w:pPr>
                          <w:r>
                            <w:rPr>
                              <w:b w:val="false"/>
                              <w:caps w:val="false"/>
                              <w:smallCaps w:val="false"/>
                            </w:rPr>
                            <w:t>2-17 Kagurazaka – Shinjuku-ku 162-0825</w:t>
                          </w:r>
                        </w:p>
                        <w:p>
                          <w:pPr>
                            <w:pStyle w:val="Footer"/>
                            <w:jc w:val="center"/>
                            <w:rPr>
                              <w:b w:val="false"/>
                              <w:caps w:val="false"/>
                              <w:smallCaps w:val="false"/>
                            </w:rPr>
                          </w:pPr>
                          <w:r>
                            <w:rPr>
                              <w:b w:val="false"/>
                              <w:caps w:val="false"/>
                              <w:smallCaps w:val="false"/>
                            </w:rPr>
                            <w:t>Phone: 81-3-5227-3282     Facsimile: 81-3-5227-3283</w:t>
                          </w:r>
                        </w:p>
                        <w:p>
                          <w:pPr>
                            <w:pStyle w:val="Normal"/>
                            <w:rPr>
                              <w:b w:val="false"/>
                              <w:caps w:val="false"/>
                              <w:smallCaps w:val="false"/>
                            </w:rPr>
                          </w:pPr>
                          <w:r>
                            <w:rPr>
                              <w:b w:val="false"/>
                              <w:caps w:val="false"/>
                              <w:smallCaps w:val="false"/>
                            </w:rPr>
                          </w:r>
                        </w:p>
                      </w:txbxContent>
                    </wps:txbx>
                    <wps:bodyPr anchor="t" lIns="92075" tIns="46355" rIns="92075" bIns="46355">
                      <a:noAutofit/>
                    </wps:bodyPr>
                  </wps:wsp>
                </a:graphicData>
              </a:graphic>
            </wp:anchor>
          </w:drawing>
        </mc:Choice>
        <mc:Fallback>
          <w:pict>
            <v:rect fillcolor="#FFFFFF" style="position:absolute;rotation:-0;width:237.6pt;height:63pt;mso-wrap-distance-left:9.05pt;mso-wrap-distance-right:9.05pt;mso-wrap-distance-top:0pt;mso-wrap-distance-bottom:0pt;margin-top:-38.9pt;mso-position-vertical-relative:text;margin-left:273.6pt;mso-position-horizontal-relative:text">
              <v:textbox inset="0.100694444444444in,0.0506944444444444in,0.100694444444444in,0.0506944444444444in">
                <w:txbxContent>
                  <w:p>
                    <w:pPr>
                      <w:pStyle w:val="Footer"/>
                      <w:jc w:val="center"/>
                      <w:rPr>
                        <w:b w:val="false"/>
                        <w:caps w:val="false"/>
                        <w:smallCaps w:val="false"/>
                      </w:rPr>
                    </w:pPr>
                    <w:r>
                      <w:rPr>
                        <w:b w:val="false"/>
                        <w:caps w:val="false"/>
                        <w:smallCaps w:val="false"/>
                      </w:rPr>
                      <w:t>TOKYO</w:t>
                    </w:r>
                  </w:p>
                  <w:p>
                    <w:pPr>
                      <w:pStyle w:val="Footer"/>
                      <w:jc w:val="center"/>
                      <w:rPr/>
                    </w:pPr>
                    <w:r>
                      <w:rPr>
                        <w:b w:val="false"/>
                        <w:caps w:val="false"/>
                        <w:smallCaps w:val="false"/>
                      </w:rPr>
                      <w:t>Chuo Building, 1</w:t>
                    </w:r>
                    <w:r>
                      <w:rPr>
                        <w:b w:val="false"/>
                        <w:caps w:val="false"/>
                        <w:smallCaps w:val="false"/>
                        <w:vertAlign w:val="superscript"/>
                      </w:rPr>
                      <w:t>st</w:t>
                    </w:r>
                    <w:r>
                      <w:rPr>
                        <w:b w:val="false"/>
                        <w:caps w:val="false"/>
                        <w:smallCaps w:val="false"/>
                      </w:rPr>
                      <w:t xml:space="preserve"> Floor</w:t>
                    </w:r>
                  </w:p>
                  <w:p>
                    <w:pPr>
                      <w:pStyle w:val="Footer"/>
                      <w:jc w:val="center"/>
                      <w:rPr>
                        <w:b w:val="false"/>
                        <w:caps w:val="false"/>
                        <w:smallCaps w:val="false"/>
                      </w:rPr>
                    </w:pPr>
                    <w:r>
                      <w:rPr>
                        <w:b w:val="false"/>
                        <w:caps w:val="false"/>
                        <w:smallCaps w:val="false"/>
                      </w:rPr>
                      <w:t>2-17 Kagurazaka – Shinjuku-ku 162-0825</w:t>
                    </w:r>
                  </w:p>
                  <w:p>
                    <w:pPr>
                      <w:pStyle w:val="Footer"/>
                      <w:jc w:val="center"/>
                      <w:rPr>
                        <w:b w:val="false"/>
                        <w:caps w:val="false"/>
                        <w:smallCaps w:val="false"/>
                      </w:rPr>
                    </w:pPr>
                    <w:r>
                      <w:rPr>
                        <w:b w:val="false"/>
                        <w:caps w:val="false"/>
                        <w:smallCaps w:val="false"/>
                      </w:rPr>
                      <w:t>Phone: 81-3-5227-3282     Facsimile: 81-3-5227-3283</w:t>
                    </w:r>
                  </w:p>
                  <w:p>
                    <w:pPr>
                      <w:pStyle w:val="Normal"/>
                      <w:rPr>
                        <w:b w:val="false"/>
                        <w:caps w:val="false"/>
                        <w:smallCaps w:val="false"/>
                      </w:rPr>
                    </w:pPr>
                    <w:r>
                      <w:rPr>
                        <w:b w:val="false"/>
                        <w:caps w:val="false"/>
                        <w:smallCaps w:val="false"/>
                      </w:rPr>
                    </w:r>
                  </w:p>
                </w:txbxContent>
              </v:textbox>
              <w10:wrap type="none"/>
            </v:rect>
          </w:pict>
        </mc:Fallback>
      </mc:AlternateContent>
    </w:r>
    <w:r>
      <mc:AlternateContent>
        <mc:Choice Requires="wps">
          <w:drawing>
            <wp:anchor behindDoc="1" distT="0" distB="0" distL="114935" distR="114935" simplePos="0" locked="0" layoutInCell="1" allowOverlap="1" relativeHeight="3">
              <wp:simplePos x="0" y="0"/>
              <wp:positionH relativeFrom="column">
                <wp:posOffset>0</wp:posOffset>
              </wp:positionH>
              <wp:positionV relativeFrom="paragraph">
                <wp:posOffset>-494030</wp:posOffset>
              </wp:positionV>
              <wp:extent cx="3383280" cy="640080"/>
              <wp:effectExtent l="0" t="0" r="0" b="0"/>
              <wp:wrapNone/>
              <wp:docPr id="3" name="Frame1"/>
              <a:graphic xmlns:a="http://schemas.openxmlformats.org/drawingml/2006/main">
                <a:graphicData uri="http://schemas.microsoft.com/office/word/2010/wordprocessingShape">
                  <wps:wsp>
                    <wps:cNvSpPr txBox="1"/>
                    <wps:spPr>
                      <a:xfrm>
                        <a:off x="0" y="0"/>
                        <a:ext cx="3383280" cy="640080"/>
                      </a:xfrm>
                      <a:prstGeom prst="rect"/>
                      <a:solidFill>
                        <a:srgbClr val="FFFFFF"/>
                      </a:solidFill>
                    </wps:spPr>
                    <wps:txbx>
                      <w:txbxContent>
                        <w:p>
                          <w:pPr>
                            <w:pStyle w:val="Heading1"/>
                            <w:ind w:hanging="0" w:start="0"/>
                            <w:rPr>
                              <w:b w:val="false"/>
                            </w:rPr>
                          </w:pPr>
                          <w:r>
                            <w:rPr>
                              <w:b w:val="false"/>
                            </w:rPr>
                            <w:t>LONDON</w:t>
                          </w:r>
                        </w:p>
                        <w:p>
                          <w:pPr>
                            <w:pStyle w:val="Heading1"/>
                            <w:ind w:hanging="0" w:start="0"/>
                            <w:rPr>
                              <w:b w:val="false"/>
                            </w:rPr>
                          </w:pPr>
                          <w:r>
                            <w:rPr>
                              <w:b w:val="false"/>
                            </w:rPr>
                            <w:t xml:space="preserve"> </w:t>
                          </w:r>
                          <w:r>
                            <w:rPr>
                              <w:b w:val="false"/>
                            </w:rPr>
                            <w:t>One New Change – EC4M 9QQ</w:t>
                          </w:r>
                        </w:p>
                        <w:p>
                          <w:pPr>
                            <w:pStyle w:val="Normal"/>
                            <w:jc w:val="center"/>
                            <w:rPr>
                              <w:b w:val="false"/>
                              <w:caps w:val="false"/>
                              <w:smallCaps w:val="false"/>
                            </w:rPr>
                          </w:pPr>
                          <w:r>
                            <w:rPr>
                              <w:b w:val="false"/>
                              <w:caps w:val="false"/>
                              <w:smallCaps w:val="false"/>
                            </w:rPr>
                            <w:t>Phone: 44-171-330-3550    Facsimile: 44-171-330-3555</w:t>
                          </w:r>
                        </w:p>
                      </w:txbxContent>
                    </wps:txbx>
                    <wps:bodyPr anchor="t" lIns="92075" tIns="46355" rIns="92075" bIns="46355">
                      <a:noAutofit/>
                    </wps:bodyPr>
                  </wps:wsp>
                </a:graphicData>
              </a:graphic>
            </wp:anchor>
          </w:drawing>
        </mc:Choice>
        <mc:Fallback>
          <w:pict>
            <v:rect fillcolor="#FFFFFF" style="position:absolute;rotation:-0;width:266.4pt;height:50.4pt;mso-wrap-distance-left:9.05pt;mso-wrap-distance-right:9.05pt;mso-wrap-distance-top:0pt;mso-wrap-distance-bottom:0pt;margin-top:-38.9pt;mso-position-vertical-relative:text;margin-left:0pt;mso-position-horizontal-relative:text">
              <v:textbox inset="0.100694444444444in,0.0506944444444444in,0.100694444444444in,0.0506944444444444in">
                <w:txbxContent>
                  <w:p>
                    <w:pPr>
                      <w:pStyle w:val="Heading1"/>
                      <w:ind w:hanging="0" w:start="0"/>
                      <w:rPr>
                        <w:b w:val="false"/>
                      </w:rPr>
                    </w:pPr>
                    <w:r>
                      <w:rPr>
                        <w:b w:val="false"/>
                      </w:rPr>
                      <w:t>LONDON</w:t>
                    </w:r>
                  </w:p>
                  <w:p>
                    <w:pPr>
                      <w:pStyle w:val="Heading1"/>
                      <w:ind w:hanging="0" w:start="0"/>
                      <w:rPr>
                        <w:b w:val="false"/>
                      </w:rPr>
                    </w:pPr>
                    <w:r>
                      <w:rPr>
                        <w:b w:val="false"/>
                      </w:rPr>
                      <w:t xml:space="preserve"> </w:t>
                    </w:r>
                    <w:r>
                      <w:rPr>
                        <w:b w:val="false"/>
                      </w:rPr>
                      <w:t>One New Change – EC4M 9QQ</w:t>
                    </w:r>
                  </w:p>
                  <w:p>
                    <w:pPr>
                      <w:pStyle w:val="Normal"/>
                      <w:jc w:val="center"/>
                      <w:rPr>
                        <w:b w:val="false"/>
                        <w:caps w:val="false"/>
                        <w:smallCaps w:val="false"/>
                      </w:rPr>
                    </w:pPr>
                    <w:r>
                      <w:rPr>
                        <w:b w:val="false"/>
                        <w:caps w:val="false"/>
                        <w:smallCaps w:val="false"/>
                      </w:rPr>
                      <w:t>Phone: 44-171-330-3550    Facsimile: 44-171-330-3555</w:t>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val="false"/>
        <w:sz w:val="96"/>
      </w:rPr>
      <w:t>ISDA</w:t>
    </w:r>
    <w:r>
      <w:rPr>
        <w:b w:val="false"/>
      </w:rPr>
      <w:t xml:space="preserve"> I</w:t>
    </w:r>
    <w:r>
      <w:rPr>
        <w:b w:val="false"/>
        <w:caps w:val="false"/>
        <w:smallCaps w:val="false"/>
      </w:rPr>
      <w:t>nternational Swaps and Derivatives Association, Inc.</w:t>
    </w:r>
  </w:p>
  <w:p>
    <w:pPr>
      <w:pStyle w:val="Header"/>
      <w:rPr/>
    </w:pPr>
    <w:r>
      <w:rPr>
        <w:b w:val="false"/>
        <w:caps w:val="false"/>
        <w:smallCaps w:val="false"/>
      </w:rPr>
      <w:t>600 Fifth Avenue, 27</w:t>
    </w:r>
    <w:r>
      <w:rPr>
        <w:b w:val="false"/>
        <w:caps w:val="false"/>
        <w:smallCaps w:val="false"/>
        <w:vertAlign w:val="superscript"/>
      </w:rPr>
      <w:t>th</w:t>
    </w:r>
    <w:r>
      <w:rPr>
        <w:b w:val="false"/>
        <w:caps w:val="false"/>
        <w:smallCaps w:val="false"/>
      </w:rPr>
      <w:t xml:space="preserve"> Floor</w:t>
    </w:r>
  </w:p>
  <w:p>
    <w:pPr>
      <w:pStyle w:val="Header"/>
      <w:rPr>
        <w:b w:val="false"/>
        <w:caps w:val="false"/>
        <w:smallCaps w:val="false"/>
      </w:rPr>
    </w:pPr>
    <w:r>
      <w:rPr>
        <w:b w:val="false"/>
        <w:caps w:val="false"/>
        <w:smallCaps w:val="false"/>
      </w:rPr>
      <w:t>Rockefeller Center</w:t>
    </w:r>
  </w:p>
  <w:p>
    <w:pPr>
      <w:pStyle w:val="Header"/>
      <w:rPr>
        <w:b w:val="false"/>
        <w:caps w:val="false"/>
        <w:smallCaps w:val="false"/>
      </w:rPr>
    </w:pPr>
    <w:r>
      <w:rPr>
        <w:b w:val="false"/>
        <w:caps w:val="false"/>
        <w:smallCaps w:val="false"/>
      </w:rPr>
      <w:t>New York, NY 10020-2302</w:t>
    </w:r>
  </w:p>
  <w:p>
    <w:pPr>
      <w:pStyle w:val="Header"/>
      <w:rPr>
        <w:b w:val="false"/>
        <w:caps w:val="false"/>
        <w:smallCaps w:val="false"/>
      </w:rPr>
    </w:pPr>
    <w:r>
      <w:rPr>
        <w:b w:val="false"/>
        <w:caps w:val="false"/>
        <w:smallCaps w:val="false"/>
      </w:rPr>
      <w:t>Telephone: (212) 332-1200</w:t>
    </w:r>
  </w:p>
  <w:p>
    <w:pPr>
      <w:pStyle w:val="Header"/>
      <w:rPr>
        <w:b w:val="false"/>
        <w:caps w:val="false"/>
        <w:smallCaps w:val="false"/>
      </w:rPr>
    </w:pPr>
    <w:r>
      <w:rPr>
        <w:b w:val="false"/>
        <w:caps w:val="false"/>
        <w:smallCaps w:val="false"/>
      </w:rPr>
      <w:t>Facsimile: (212) 332-1212</w:t>
    </w:r>
  </w:p>
  <w:p>
    <w:pPr>
      <w:pStyle w:val="Header"/>
      <w:rPr>
        <w:b w:val="false"/>
        <w:caps w:val="false"/>
        <w:smallCaps w:val="false"/>
      </w:rPr>
    </w:pPr>
    <w:r>
      <w:rPr>
        <w:b w:val="false"/>
        <w:caps w:val="false"/>
        <w:smallCaps w:val="false"/>
      </w:rPr>
      <w:t>email: isda@isda.org</w:t>
    </w:r>
  </w:p>
  <w:p>
    <w:pPr>
      <w:pStyle w:val="Header"/>
      <w:rPr>
        <w:b w:val="false"/>
        <w:caps w:val="false"/>
        <w:smallCaps w:val="false"/>
      </w:rPr>
    </w:pPr>
    <w:r>
      <w:rPr>
        <w:b w:val="false"/>
        <w:caps w:val="false"/>
        <w:smallCaps w:val="false"/>
      </w:rPr>
      <w:t>website: www.isda.org</w:t>
    </w:r>
  </w:p>
  <w:p>
    <w:pPr>
      <w:pStyle w:val="Header"/>
      <w:rPr>
        <w:b w:val="false"/>
        <w:caps w:val="false"/>
        <w:smallCaps w:val="false"/>
      </w:rPr>
    </w:pPr>
    <w:r>
      <w:rPr>
        <w:b w:val="false"/>
        <w:caps w:val="false"/>
        <w:smallCaps w:val="fals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b/>
      <w:caps/>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caps w:val="false"/>
      <w:smallCaps w:val="false"/>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rPr>
      <w:b w:val="false"/>
      <w:caps w:val="false"/>
      <w:smallCaps w:val="false"/>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2000-12-15T14:01:00Z</dcterms:created>
  <dc:creator>Milton Bellis</dc:creator>
  <dc:description/>
  <dc:language>en-CA</dc:language>
  <cp:lastModifiedBy>Milton Bellis</cp:lastModifiedBy>
  <cp:lastPrinted>2000-03-30T10:28:00Z</cp:lastPrinted>
  <dcterms:modified xsi:type="dcterms:W3CDTF">2000-12-15T14:01:00Z</dcterms:modified>
  <cp:revision>2</cp:revision>
  <dc:subject/>
  <dc:title>This letter serves to confirm your registration for Understanding the 1992 ISDA Master Agreements on January 24, 2001</dc:title>
</cp:coreProperties>
</file>