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Whitt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Hourly Peaking Opportunities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CopyList"/>
        <w:rPr/>
      </w:pPr>
      <w:r>
        <w:rPr/>
        <w:tab/>
        <w:t xml:space="preserve">Recent pipeline tarriff changes coupled with the increased gas fired peaking power plants being constructed throughout the United States are creating opportunites for new products and services.  The demands being put on pipeline operators to deal with changes to their load profile will cause new assets to be built and new services to be developed.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2001-09-25T19:59:00Z</dcterms:created>
  <dc:creator>mwhitt</dc:creator>
  <dc:description/>
  <dc:language>en-CA</dc:language>
  <cp:lastModifiedBy>mwhitt</cp:lastModifiedBy>
  <cp:lastPrinted>2001-09-25T17:01:00Z</cp:lastPrinted>
  <dcterms:modified xsi:type="dcterms:W3CDTF">2001-09-25T20:32:00Z</dcterms:modified>
  <cp:revision>2</cp:revision>
  <dc:subject/>
  <dc:title>Better, Faster, Simpler Memo </dc:title>
</cp:coreProperties>
</file>