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The Honorable James J. Hoecker</w:t>
      </w:r>
    </w:p>
    <w:p>
      <w:pPr>
        <w:pStyle w:val="Normal"/>
        <w:rPr>
          <w:rFonts w:ascii="Bookman" w:hAnsi="Bookman" w:cs="Bookman"/>
          <w:sz w:val="24"/>
        </w:rPr>
      </w:pPr>
      <w:r>
        <w:rPr>
          <w:rFonts w:cs="Bookman" w:ascii="Bookman" w:hAnsi="Bookman"/>
          <w:sz w:val="24"/>
        </w:rPr>
        <w:t>Federal Energy Regulatory Commission</w:t>
      </w:r>
    </w:p>
    <w:p>
      <w:pPr>
        <w:pStyle w:val="Normal"/>
        <w:rPr/>
      </w:pPr>
      <w:r>
        <w:rPr>
          <w:rFonts w:cs="Bookman" w:ascii="Bookman" w:hAnsi="Bookman"/>
          <w:sz w:val="24"/>
        </w:rPr>
        <w:t>888 1</w:t>
      </w:r>
      <w:r>
        <w:rPr>
          <w:rFonts w:cs="Bookman" w:ascii="Bookman" w:hAnsi="Bookman"/>
          <w:sz w:val="24"/>
          <w:vertAlign w:val="superscript"/>
        </w:rPr>
        <w:t>st</w:t>
      </w:r>
      <w:r>
        <w:rPr>
          <w:rFonts w:cs="Bookman" w:ascii="Bookman" w:hAnsi="Bookman"/>
          <w:sz w:val="24"/>
        </w:rPr>
        <w:t xml:space="preserve"> Street, NE</w:t>
      </w:r>
    </w:p>
    <w:p>
      <w:pPr>
        <w:pStyle w:val="Normal"/>
        <w:rPr>
          <w:rFonts w:ascii="Bookman" w:hAnsi="Bookman" w:cs="Bookman"/>
          <w:sz w:val="24"/>
        </w:rPr>
      </w:pPr>
      <w:r>
        <w:rPr>
          <w:rFonts w:cs="Bookman" w:ascii="Bookman" w:hAnsi="Bookman"/>
          <w:sz w:val="24"/>
        </w:rPr>
        <w:t>Washington, DC  20046</w:t>
      </w:r>
    </w:p>
    <w:p>
      <w:pPr>
        <w:pStyle w:val="Normal"/>
        <w:rPr>
          <w:rFonts w:ascii="Bookman" w:hAnsi="Bookman" w:cs="Bookman"/>
          <w:sz w:val="24"/>
        </w:rPr>
      </w:pPr>
      <w:r>
        <w:rPr>
          <w:rFonts w:cs="Bookman" w:ascii="Bookman" w:hAnsi="Bookman"/>
          <w:sz w:val="24"/>
        </w:rPr>
      </w:r>
    </w:p>
    <w:p>
      <w:pPr>
        <w:pStyle w:val="Normal"/>
        <w:rPr>
          <w:rFonts w:ascii="Bookman" w:hAnsi="Bookman" w:cs="Bookman"/>
          <w:sz w:val="24"/>
        </w:rPr>
      </w:pPr>
      <w:r>
        <w:rPr>
          <w:rFonts w:cs="Bookman" w:ascii="Bookman" w:hAnsi="Bookman"/>
          <w:sz w:val="24"/>
        </w:rPr>
        <w:t>Dear Chairman Hoecker:</w:t>
      </w:r>
    </w:p>
    <w:p>
      <w:pPr>
        <w:pStyle w:val="Normal"/>
        <w:rPr>
          <w:rFonts w:ascii="Bookman" w:hAnsi="Bookman" w:cs="Bookman"/>
          <w:sz w:val="24"/>
        </w:rPr>
      </w:pPr>
      <w:r>
        <w:rPr>
          <w:rFonts w:cs="Bookman" w:ascii="Bookman" w:hAnsi="Bookman"/>
          <w:sz w:val="24"/>
        </w:rPr>
      </w:r>
    </w:p>
    <w:p>
      <w:pPr>
        <w:pStyle w:val="Normal"/>
        <w:rPr>
          <w:rFonts w:ascii="Bookman" w:hAnsi="Bookman" w:cs="Bookman"/>
          <w:sz w:val="24"/>
        </w:rPr>
      </w:pPr>
      <w:r>
        <w:rPr>
          <w:rFonts w:cs="Bookman" w:ascii="Bookman" w:hAnsi="Bookman"/>
          <w:sz w:val="24"/>
        </w:rPr>
        <w:t xml:space="preserve">Our INGAA participants very much enjoyed the opportunity to have candid discussions with FERC staff at the recent outreach meeting.  We believe these sessions generally focused on important issues for the direction of the gas industry.  However, we do feel compelled to follow-up on one topic that arose during these sessions.  We are told that certain parties continue to make unsupported and unwarranted allegations that pipelines favor their marketing affiliates in contracting for pipeline capacity.  Our INGAA members are frustrated over how to respond to such broad assertions.  I am writing to seek your guidance on whether further visits would be fruitful. </w:t>
      </w:r>
    </w:p>
    <w:p>
      <w:pPr>
        <w:pStyle w:val="Normal"/>
        <w:rPr>
          <w:rFonts w:ascii="Bookman" w:hAnsi="Bookman" w:cs="Bookman"/>
          <w:sz w:val="24"/>
        </w:rPr>
      </w:pPr>
      <w:r>
        <w:rPr>
          <w:rFonts w:cs="Bookman" w:ascii="Bookman" w:hAnsi="Bookman"/>
          <w:sz w:val="24"/>
        </w:rPr>
      </w:r>
    </w:p>
    <w:p>
      <w:pPr>
        <w:pStyle w:val="Normal"/>
        <w:rPr>
          <w:rFonts w:ascii="Bookman" w:hAnsi="Bookman" w:cs="Bookman"/>
          <w:sz w:val="24"/>
        </w:rPr>
      </w:pPr>
      <w:r>
        <w:rPr>
          <w:rFonts w:cs="Bookman" w:ascii="Bookman" w:hAnsi="Bookman"/>
          <w:sz w:val="24"/>
        </w:rPr>
        <w:t>From our perspective, the Commission has already implemented many measures to ensure that capacity is sold on a non-discriminatory basis. Available capacity is posted.  Pipeline tariffs describe posting rules and bid award criteria.  If an affiliate is awarded capacity, it is because the affiliate won the capacity under the specified award criteria.  Affiliate discounts are posted on the pipeline web sites to allow monitoring of affiliate transactions. And, after September 1, firm and interruptible transportation contract information will also be posted on pipeline web sites, including a designation of affiliate arrangements.  Thus, if these measures are followed, we simply don't see how there could be an industry-wide affiliate concern.</w:t>
      </w:r>
    </w:p>
    <w:p>
      <w:pPr>
        <w:pStyle w:val="Normal"/>
        <w:rPr>
          <w:rFonts w:ascii="Bookman" w:hAnsi="Bookman" w:cs="Bookman"/>
          <w:sz w:val="24"/>
        </w:rPr>
      </w:pPr>
      <w:r>
        <w:rPr>
          <w:rFonts w:cs="Bookman" w:ascii="Bookman" w:hAnsi="Bookman"/>
          <w:sz w:val="24"/>
        </w:rPr>
      </w:r>
    </w:p>
    <w:p>
      <w:pPr>
        <w:pStyle w:val="Normal"/>
        <w:rPr>
          <w:rFonts w:ascii="Bookman" w:hAnsi="Bookman" w:cs="Bookman"/>
          <w:sz w:val="24"/>
        </w:rPr>
      </w:pPr>
      <w:r>
        <w:rPr>
          <w:rFonts w:cs="Bookman" w:ascii="Bookman" w:hAnsi="Bookman"/>
          <w:sz w:val="24"/>
        </w:rPr>
        <w:t>Moreover, historical data further supports our belief that the measures that the FERC has already put in place are working.  Affiliates hold a scant 3% of the capacity on their own pipelines.  Affiliate discounts have been no greater than discounts granted to other marketers.  And, there have been few informal and formal complaints relative to the huge number of gas transportation transactions and relative to the number of complaints in the electric industry.</w:t>
      </w:r>
    </w:p>
    <w:p>
      <w:pPr>
        <w:pStyle w:val="Normal"/>
        <w:rPr>
          <w:rFonts w:ascii="Bookman" w:hAnsi="Bookman" w:cs="Bookman"/>
          <w:sz w:val="24"/>
        </w:rPr>
      </w:pPr>
      <w:r>
        <w:rPr>
          <w:rFonts w:cs="Bookman" w:ascii="Bookman" w:hAnsi="Bookman"/>
          <w:sz w:val="24"/>
        </w:rPr>
      </w:r>
    </w:p>
    <w:p>
      <w:pPr>
        <w:pStyle w:val="Normal"/>
        <w:rPr>
          <w:rFonts w:ascii="Bookman" w:hAnsi="Bookman" w:cs="Bookman"/>
          <w:sz w:val="24"/>
        </w:rPr>
      </w:pPr>
      <w:r>
        <w:rPr>
          <w:rFonts w:cs="Bookman" w:ascii="Bookman" w:hAnsi="Bookman"/>
          <w:sz w:val="24"/>
        </w:rPr>
        <w:t xml:space="preserve">That brings me to my last point.  Some have suggested that pipeline marketing affiliate rules should be changed to conform to affiliate rules in the electric industry.   INGAA supports the FERC's effort to look to best practices between the gas and electric industry where appropriate.  But, structural differences between the gas and electric industries at this point make it nonsensical to graft the text of electric rules on the gas side.  Electric transmission remains vertically integrated with generation in many companies.  Gas pipelines are not integrated with production or merchant activities.  Even more significantly, all interstate electric transmission uses are not unbundled.   </w:t>
      </w:r>
    </w:p>
    <w:p>
      <w:pPr>
        <w:pStyle w:val="Normal"/>
        <w:rPr>
          <w:rFonts w:ascii="Bookman" w:hAnsi="Bookman" w:cs="Bookman"/>
          <w:sz w:val="24"/>
        </w:rPr>
      </w:pPr>
      <w:r>
        <w:rPr>
          <w:rFonts w:cs="Bookman" w:ascii="Bookman" w:hAnsi="Bookman"/>
          <w:sz w:val="24"/>
        </w:rPr>
      </w:r>
    </w:p>
    <w:p>
      <w:pPr>
        <w:pStyle w:val="Normal"/>
        <w:rPr>
          <w:rFonts w:ascii="Bookman" w:hAnsi="Bookman" w:cs="Bookman"/>
          <w:sz w:val="24"/>
        </w:rPr>
      </w:pPr>
      <w:r>
        <w:rPr>
          <w:rFonts w:cs="Bookman" w:ascii="Bookman" w:hAnsi="Bookman"/>
          <w:sz w:val="24"/>
        </w:rPr>
        <w:t xml:space="preserve">Notwithstanding these differences, I believe the rules are the same in the most important sense – in ensuring non-discriminatory access.   Open access electric transmission capacity (although less than 20% of the wholesale market) is awarded through an open and non-discriminatory method that operates on OASIS.  Pipeline capacity is available through posting and bidding rules that are spelled out in the pipeline tariffs and with results posted on pipeline web sites.  </w:t>
      </w:r>
    </w:p>
    <w:p>
      <w:pPr>
        <w:pStyle w:val="Normal"/>
        <w:rPr>
          <w:rFonts w:ascii="Bookman" w:hAnsi="Bookman" w:cs="Bookman"/>
          <w:sz w:val="24"/>
        </w:rPr>
      </w:pPr>
      <w:r>
        <w:rPr>
          <w:rFonts w:cs="Bookman" w:ascii="Bookman" w:hAnsi="Bookman"/>
          <w:sz w:val="24"/>
        </w:rPr>
      </w:r>
    </w:p>
    <w:p>
      <w:pPr>
        <w:pStyle w:val="Normal"/>
        <w:rPr>
          <w:rFonts w:ascii="Bookman" w:hAnsi="Bookman" w:cs="Bookman"/>
          <w:sz w:val="24"/>
        </w:rPr>
      </w:pPr>
      <w:r>
        <w:rPr>
          <w:rFonts w:cs="Bookman" w:ascii="Bookman" w:hAnsi="Bookman"/>
          <w:sz w:val="24"/>
        </w:rPr>
        <w:t xml:space="preserve">Again, from our perspective, there is not an industry-wide problem with the rules.  Rather, we believe affiliate grumbles are the noise of a competitive market.  Our affiliated marketers are successful companies.  They sometimes win bids for capacity.  And, in such cases, there is always another unsuccessful bidder that checks out whether the rules were in fact followed. </w:t>
      </w:r>
    </w:p>
    <w:p>
      <w:pPr>
        <w:pStyle w:val="Normal"/>
        <w:rPr>
          <w:rFonts w:ascii="Bookman" w:hAnsi="Bookman" w:cs="Bookman"/>
          <w:sz w:val="24"/>
        </w:rPr>
      </w:pPr>
      <w:r>
        <w:rPr>
          <w:rFonts w:cs="Bookman" w:ascii="Bookman" w:hAnsi="Bookman"/>
          <w:sz w:val="24"/>
        </w:rPr>
      </w:r>
    </w:p>
    <w:p>
      <w:pPr>
        <w:pStyle w:val="Normal"/>
        <w:rPr>
          <w:rFonts w:ascii="Bookman" w:hAnsi="Bookman" w:cs="Bookman"/>
          <w:sz w:val="24"/>
        </w:rPr>
      </w:pPr>
      <w:r>
        <w:rPr>
          <w:rFonts w:cs="Bookman" w:ascii="Bookman" w:hAnsi="Bookman"/>
          <w:sz w:val="24"/>
        </w:rPr>
        <w:t>We understand that other market participants and the FERC have a legitimate interest in making sure that the rules are followed.  To the extent, continued affiliate discussions are part of this ongoing checks and balance process, we think the outreach discussions have been worthwhile.  We do not believe that these discussions should be interpreted as the basis for changes in the rules.</w:t>
      </w:r>
    </w:p>
    <w:p>
      <w:pPr>
        <w:pStyle w:val="Normal"/>
        <w:rPr>
          <w:rFonts w:ascii="Bookman" w:hAnsi="Bookman" w:cs="Bookman"/>
          <w:sz w:val="24"/>
        </w:rPr>
      </w:pPr>
      <w:r>
        <w:rPr>
          <w:rFonts w:cs="Bookman" w:ascii="Bookman" w:hAnsi="Bookman"/>
          <w:sz w:val="24"/>
        </w:rPr>
      </w:r>
    </w:p>
    <w:p>
      <w:pPr>
        <w:pStyle w:val="Normal"/>
        <w:rPr>
          <w:rFonts w:ascii="Bookman" w:hAnsi="Bookman" w:cs="Bookman"/>
          <w:sz w:val="24"/>
        </w:rPr>
      </w:pPr>
      <w:r>
        <w:rPr>
          <w:rFonts w:cs="Bookman" w:ascii="Bookman" w:hAnsi="Bookman"/>
          <w:sz w:val="24"/>
        </w:rPr>
        <w:t>If you believe further discussions on this matter are needed, we would be happy to meet with you or your staff</w:t>
      </w:r>
    </w:p>
    <w:p>
      <w:pPr>
        <w:pStyle w:val="Normal"/>
        <w:rPr>
          <w:rFonts w:ascii="Bookman" w:hAnsi="Bookman" w:cs="Bookman"/>
          <w:sz w:val="24"/>
        </w:rPr>
      </w:pPr>
      <w:r>
        <w:rPr>
          <w:rFonts w:cs="Bookman" w:ascii="Bookman" w:hAnsi="Bookman"/>
          <w:sz w:val="24"/>
        </w:rPr>
      </w:r>
    </w:p>
    <w:p>
      <w:pPr>
        <w:pStyle w:val="Normal"/>
        <w:rPr>
          <w:rFonts w:ascii="Bookman" w:hAnsi="Bookman" w:cs="Bookman"/>
          <w:sz w:val="24"/>
        </w:rPr>
      </w:pPr>
      <w:r>
        <w:rPr>
          <w:rFonts w:cs="Bookman" w:ascii="Bookman" w:hAnsi="Bookman"/>
          <w:sz w:val="24"/>
        </w:rPr>
      </w:r>
    </w:p>
    <w:p>
      <w:pPr>
        <w:pStyle w:val="Normal"/>
        <w:rPr>
          <w:rFonts w:ascii="Bookman" w:hAnsi="Bookman" w:cs="Bookman"/>
          <w:sz w:val="24"/>
        </w:rPr>
      </w:pPr>
      <w:r>
        <w:rPr>
          <w:rFonts w:cs="Bookman" w:ascii="Bookman" w:hAnsi="Bookman"/>
          <w:sz w:val="24"/>
        </w:rPr>
      </w:r>
    </w:p>
    <w:p>
      <w:pPr>
        <w:pStyle w:val="Normal"/>
        <w:rPr>
          <w:rFonts w:ascii="Bookman" w:hAnsi="Bookman" w:cs="Bookman"/>
          <w:sz w:val="24"/>
        </w:rPr>
      </w:pPr>
      <w:r>
        <w:rPr>
          <w:rFonts w:cs="Bookman" w:ascii="Bookman" w:hAnsi="Bookman"/>
          <w:sz w:val="24"/>
        </w:rPr>
        <w:t>Sincerely,</w:t>
      </w:r>
    </w:p>
    <w:p>
      <w:pPr>
        <w:pStyle w:val="Normal"/>
        <w:rPr>
          <w:rFonts w:ascii="Bookman" w:hAnsi="Bookman" w:cs="Bookman"/>
          <w:sz w:val="24"/>
        </w:rPr>
      </w:pPr>
      <w:r>
        <w:rPr>
          <w:rFonts w:cs="Bookman" w:ascii="Bookman" w:hAnsi="Bookman"/>
          <w:sz w:val="24"/>
        </w:rPr>
      </w:r>
    </w:p>
    <w:p>
      <w:pPr>
        <w:pStyle w:val="Normal"/>
        <w:rPr>
          <w:rFonts w:ascii="Bookman" w:hAnsi="Bookman" w:cs="Bookman"/>
          <w:sz w:val="24"/>
        </w:rPr>
      </w:pPr>
      <w:r>
        <w:rPr>
          <w:rFonts w:cs="Bookman" w:ascii="Bookman" w:hAnsi="Bookman"/>
          <w:sz w:val="24"/>
        </w:rPr>
      </w:r>
    </w:p>
    <w:p>
      <w:pPr>
        <w:pStyle w:val="Normal"/>
        <w:rPr>
          <w:rFonts w:ascii="Bookman" w:hAnsi="Bookman" w:cs="Bookman"/>
          <w:sz w:val="24"/>
        </w:rPr>
      </w:pPr>
      <w:r>
        <w:rPr>
          <w:rFonts w:cs="Bookman" w:ascii="Bookman" w:hAnsi="Bookman"/>
          <w:sz w:val="24"/>
        </w:rPr>
        <w:t>Jerry Halvorsen</w:t>
      </w:r>
    </w:p>
    <w:p>
      <w:pPr>
        <w:pStyle w:val="Normal"/>
        <w:rPr>
          <w:rFonts w:ascii="Bookman" w:hAnsi="Bookman" w:cs="Bookman"/>
          <w:sz w:val="24"/>
        </w:rPr>
      </w:pPr>
      <w:r>
        <w:rPr>
          <w:rFonts w:cs="Bookman" w:ascii="Bookman" w:hAnsi="Bookman"/>
          <w:sz w:val="24"/>
        </w:rPr>
      </w:r>
    </w:p>
    <w:p>
      <w:pPr>
        <w:pStyle w:val="Normal"/>
        <w:rPr>
          <w:rFonts w:ascii="Bookman" w:hAnsi="Bookman" w:cs="Bookman"/>
          <w:sz w:val="24"/>
        </w:rPr>
      </w:pPr>
      <w:r>
        <w:rPr>
          <w:rFonts w:cs="Bookman" w:ascii="Bookman" w:hAnsi="Bookman"/>
          <w:sz w:val="24"/>
        </w:rPr>
      </w:r>
    </w:p>
    <w:p>
      <w:pPr>
        <w:pStyle w:val="Normal"/>
        <w:rPr>
          <w:rFonts w:ascii="Bookman" w:hAnsi="Bookman" w:cs="Bookman"/>
          <w:sz w:val="24"/>
        </w:rPr>
      </w:pPr>
      <w:r>
        <w:rPr>
          <w:rFonts w:cs="Bookman" w:ascii="Bookman" w:hAnsi="Bookman"/>
          <w:sz w:val="24"/>
        </w:rPr>
        <w:t>CC:  Commissioner William Massey</w:t>
      </w:r>
    </w:p>
    <w:p>
      <w:pPr>
        <w:pStyle w:val="Normal"/>
        <w:rPr>
          <w:rFonts w:ascii="Bookman" w:hAnsi="Bookman" w:cs="Bookman"/>
          <w:sz w:val="24"/>
        </w:rPr>
      </w:pPr>
      <w:r>
        <w:rPr>
          <w:rFonts w:eastAsia="Bookman" w:cs="Bookman" w:ascii="Bookman" w:hAnsi="Bookman"/>
          <w:sz w:val="24"/>
        </w:rPr>
        <w:t xml:space="preserve">        </w:t>
      </w:r>
      <w:r>
        <w:rPr>
          <w:rFonts w:cs="Bookman" w:ascii="Bookman" w:hAnsi="Bookman"/>
          <w:sz w:val="24"/>
        </w:rPr>
        <w:t>Commissioner Linda Key Breathitt</w:t>
      </w:r>
    </w:p>
    <w:p>
      <w:pPr>
        <w:pStyle w:val="Normal"/>
        <w:rPr>
          <w:rFonts w:ascii="Bookman" w:hAnsi="Bookman" w:cs="Bookman"/>
          <w:b/>
          <w:sz w:val="24"/>
        </w:rPr>
      </w:pPr>
      <w:r>
        <w:rPr>
          <w:rFonts w:eastAsia="Bookman" w:cs="Bookman" w:ascii="Bookman" w:hAnsi="Bookman"/>
          <w:sz w:val="24"/>
        </w:rPr>
        <w:t xml:space="preserve">        </w:t>
      </w:r>
      <w:r>
        <w:rPr>
          <w:rFonts w:cs="Bookman" w:ascii="Bookman" w:hAnsi="Bookman"/>
          <w:sz w:val="24"/>
        </w:rPr>
        <w:t xml:space="preserve">Commissioner Curt Hebert  </w:t>
      </w:r>
    </w:p>
    <w:p>
      <w:pPr>
        <w:pStyle w:val="Normal"/>
        <w:rPr>
          <w:rFonts w:ascii="Bookman" w:hAnsi="Bookman" w:cs="Bookman"/>
          <w:b/>
          <w:sz w:val="24"/>
        </w:rPr>
      </w:pPr>
      <w:r>
        <w:rPr>
          <w:rFonts w:cs="Bookman" w:ascii="Bookman" w:hAnsi="Bookman"/>
          <w:b/>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ma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ascii="Bookman" w:hAnsi="Bookman" w:cs="Bookman"/>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Bookman" w:hAnsi="Bookman" w:cs="Bookman"/>
      <w:b/>
      <w:bCs/>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2000-07-27T14:19:00Z</dcterms:created>
  <dc:creator>Joan Dreskin</dc:creator>
  <dc:description/>
  <dc:language>en-CA</dc:language>
  <cp:lastModifiedBy>scorman</cp:lastModifiedBy>
  <cp:lastPrinted>2000-07-12T18:12:00Z</cp:lastPrinted>
  <dcterms:modified xsi:type="dcterms:W3CDTF">2000-07-27T14:19:00Z</dcterms:modified>
  <cp:revision>2</cp:revision>
  <dc:subject/>
  <dc:title>The Honorable James J</dc:title>
</cp:coreProperties>
</file>