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Hedging of Dual-Trigger Options – Update Meeting (5/30/01)</w:t>
      </w:r>
    </w:p>
    <w:p>
      <w:pPr>
        <w:pStyle w:val="Normal"/>
        <w:rPr>
          <w:b/>
          <w:bCs/>
        </w:rPr>
      </w:pPr>
      <w:r>
        <w:rPr>
          <w:b/>
          <w:bCs/>
        </w:rPr>
      </w:r>
    </w:p>
    <w:p>
      <w:pPr>
        <w:pStyle w:val="Normal"/>
        <w:rPr/>
      </w:pPr>
      <w:r>
        <w:rPr/>
      </w:r>
    </w:p>
    <w:p>
      <w:pPr>
        <w:pStyle w:val="Normal"/>
        <w:rPr/>
      </w:pPr>
      <w:r>
        <w:rPr/>
      </w:r>
    </w:p>
    <w:p>
      <w:pPr>
        <w:pStyle w:val="Normal"/>
        <w:rPr/>
      </w:pPr>
      <w:r>
        <w:rPr/>
        <w:t>Highlights:</w:t>
      </w:r>
    </w:p>
    <w:p>
      <w:pPr>
        <w:pStyle w:val="Normal"/>
        <w:rPr/>
      </w:pPr>
      <w:r>
        <w:rPr/>
      </w:r>
    </w:p>
    <w:p>
      <w:pPr>
        <w:pStyle w:val="Normal"/>
        <w:numPr>
          <w:ilvl w:val="0"/>
          <w:numId w:val="1"/>
        </w:numPr>
        <w:rPr/>
      </w:pPr>
      <w:r>
        <w:rPr/>
        <w:t>In April, we agreed that we would develop a small portfolio and hedge out the tail risk by 5/31.  Even though the potential for this business is quite large, we agreed that we would first experiment with a small portfolio in order to work out the start-up problems that are inherent in a new business.</w:t>
      </w:r>
    </w:p>
    <w:p>
      <w:pPr>
        <w:pStyle w:val="Normal"/>
        <w:rPr/>
      </w:pPr>
      <w:r>
        <w:rPr/>
      </w:r>
    </w:p>
    <w:p>
      <w:pPr>
        <w:pStyle w:val="Normal"/>
        <w:numPr>
          <w:ilvl w:val="0"/>
          <w:numId w:val="1"/>
        </w:numPr>
        <w:rPr/>
      </w:pPr>
      <w:r>
        <w:rPr/>
        <w:t>We also agreed that we would evaluate our insurance situation on 5/15 and if necessary make alternate plans to hedge the risk by 5/31.  For a number of reasons, which we can discuss, we did not have insurance in place by that date and I therefore halted all new origination activities as of 5/17.</w:t>
      </w:r>
    </w:p>
    <w:p>
      <w:pPr>
        <w:pStyle w:val="Normal"/>
        <w:rPr/>
      </w:pPr>
      <w:r>
        <w:rPr/>
      </w:r>
    </w:p>
    <w:p>
      <w:pPr>
        <w:pStyle w:val="Normal"/>
        <w:numPr>
          <w:ilvl w:val="0"/>
          <w:numId w:val="1"/>
        </w:numPr>
        <w:rPr/>
      </w:pPr>
      <w:r>
        <w:rPr/>
        <w:t xml:space="preserve">At that time, we had 3 deals closed and 6 deals in final negotiations.  We stopped efforts on over 30 additional deals and selected the 4 richest deals among the 6, partly by raising our prices until 2 of the customers dropped off.  This gives us our mini-portfolio of 6 for this summer (one of the deals starts in the fall).  </w:t>
      </w:r>
    </w:p>
    <w:p>
      <w:pPr>
        <w:pStyle w:val="Normal"/>
        <w:rPr/>
      </w:pPr>
      <w:r>
        <w:rPr/>
      </w:r>
    </w:p>
    <w:p>
      <w:pPr>
        <w:pStyle w:val="Normal"/>
        <w:numPr>
          <w:ilvl w:val="0"/>
          <w:numId w:val="1"/>
        </w:numPr>
        <w:rPr/>
      </w:pPr>
      <w:r>
        <w:rPr/>
        <w:t>Over the past 3 months, we have seen almost 100 deals, turned down about 25%, lost about 35% on price, and 40% were still active when he stopped origination (of which we expected to lose about 60-70% on price).  This was achieved starting late in the season and without aggressive origination.  Since 5/17, all efforts have been focused on hedging this summer’s positions.</w:t>
      </w:r>
    </w:p>
    <w:p>
      <w:pPr>
        <w:pStyle w:val="Normal"/>
        <w:rPr/>
      </w:pPr>
      <w:r>
        <w:rPr/>
      </w:r>
    </w:p>
    <w:p>
      <w:pPr>
        <w:pStyle w:val="Normal"/>
        <w:numPr>
          <w:ilvl w:val="0"/>
          <w:numId w:val="1"/>
        </w:numPr>
        <w:rPr/>
      </w:pPr>
      <w:r>
        <w:rPr/>
        <w:t>One of our findings is that demand is higher than expected, and supply is much lower than expected.  This is surprising because the whole insurance industry knows how profitable this business has been for Ace.  This has resulted in higher margins than we expected on the deals we have closed, but it has also caused a squeeze on the insurance markets.  This is bad for us in the short term (ie, buying insurance this summer), but is very good for the business prospects going forward.</w:t>
      </w:r>
    </w:p>
    <w:p>
      <w:pPr>
        <w:pStyle w:val="Normal"/>
        <w:rPr/>
      </w:pPr>
      <w:r>
        <w:rPr/>
      </w:r>
    </w:p>
    <w:p>
      <w:pPr>
        <w:pStyle w:val="Normal"/>
        <w:numPr>
          <w:ilvl w:val="0"/>
          <w:numId w:val="1"/>
        </w:numPr>
        <w:rPr/>
      </w:pPr>
      <w:r>
        <w:rPr/>
        <w:t>Given the difficulties in timing for some companies, the fear of the California blackouts by others, and the unwillingness to sell to Enron by others, we are revising our strategy for this business so that it does not depend on taking deals into our book and later covering them with insurance.  If we were to expand this business at this time without insurance liquidity, we could be taking on too much risk.</w:t>
      </w:r>
    </w:p>
    <w:p>
      <w:pPr>
        <w:pStyle w:val="Normal"/>
        <w:rPr/>
      </w:pPr>
      <w:r>
        <w:rPr/>
      </w:r>
    </w:p>
    <w:p>
      <w:pPr>
        <w:pStyle w:val="Normal"/>
        <w:numPr>
          <w:ilvl w:val="0"/>
          <w:numId w:val="1"/>
        </w:numPr>
        <w:rPr/>
      </w:pPr>
      <w:r>
        <w:rPr/>
        <w:t>As of last week, we thought we have a reinsurance deal, but it has been held up due to concerns over Enron as a counterparty.  We are working to overcome this, and have a meeting next week with them, but it will not be resolved by 5/31.  We still expect to obtain insurance by 6/30, but are not taking this as a given, so we are hedging out most of the June risk with OTM options.</w:t>
      </w:r>
    </w:p>
    <w:p>
      <w:pPr>
        <w:pStyle w:val="Normal"/>
        <w:rPr/>
      </w:pPr>
      <w:r>
        <w:rPr/>
      </w:r>
    </w:p>
    <w:p>
      <w:pPr>
        <w:pStyle w:val="Normal"/>
        <w:numPr>
          <w:ilvl w:val="0"/>
          <w:numId w:val="1"/>
        </w:numPr>
        <w:rPr/>
      </w:pPr>
      <w:r>
        <w:rPr/>
        <w:t>I initially developed the plan to hedge the tail risk with insurance because I believed it would be the easiest and most efficient method.  In the current environment this is not necessarily true.  It is currently more efficient to hedge the tail risk by taking a strongly negative gamma position in the underlying commodity.  We wanted to have two competing alternatives for hedging (options and insurance), but the insurance markets are not developing quickly enough to do this.  We are therefore forced to use one method to hedge and we have changed our strategy for obtaining insurance on this book.</w:t>
      </w:r>
    </w:p>
    <w:p>
      <w:pPr>
        <w:pStyle w:val="Normal"/>
        <w:rPr/>
      </w:pPr>
      <w:r>
        <w:rPr/>
      </w:r>
    </w:p>
    <w:p>
      <w:pPr>
        <w:pStyle w:val="Normal"/>
        <w:numPr>
          <w:ilvl w:val="0"/>
          <w:numId w:val="1"/>
        </w:numPr>
        <w:rPr/>
      </w:pPr>
      <w:r>
        <w:rPr/>
        <w:t>Independent of our insurance efforts, my team has developed a new hedging method for outage risk over the past 2-3 months.  I am currently calling this “omega hedging (</w:t>
      </w:r>
      <w:r>
        <w:rPr>
          <w:rFonts w:eastAsia="Symbol" w:cs="Symbol" w:ascii="Symbol" w:hAnsi="Symbol"/>
        </w:rPr>
        <w:sym w:font="Symbol" w:char="f077"/>
      </w:r>
      <w:r>
        <w:rPr/>
        <w:t xml:space="preserve"> for </w:t>
      </w:r>
      <w:r>
        <w:rPr>
          <w:rFonts w:eastAsia="Symbol" w:cs="Symbol" w:ascii="Symbol" w:hAnsi="Symbol"/>
        </w:rPr>
        <w:sym w:font="Symbol" w:char="f077"/>
      </w:r>
      <w:r>
        <w:rPr/>
        <w:t xml:space="preserve">att)” because it is based on dynamically managing the change in position with respect to outages.  This is similar to the derivation of the B-S delta hedging method for standard options, but it is more volatile, so it requires starting the period with a massive long position in the underlying.  This method will satisfy the current need to “manage our gamma” and my suggestion is that we grossly </w:t>
      </w:r>
      <w:r>
        <w:rPr>
          <w:u w:val="single"/>
        </w:rPr>
        <w:t>overhedge</w:t>
      </w:r>
      <w:r>
        <w:rPr/>
        <w:t xml:space="preserve"> since this is the first application (even though I personally hate the idea of being long Midwest power this summer).  I will work with Vince and his people over the next few days to make sure everyone is comfortable that this protects our tail sufficiently.  This may be expensive now, but it may be a better long term solution for us than insurance.</w:t>
      </w:r>
    </w:p>
    <w:p>
      <w:pPr>
        <w:pStyle w:val="Normal"/>
        <w:rPr/>
      </w:pPr>
      <w:r>
        <w:rPr/>
      </w:r>
    </w:p>
    <w:p>
      <w:pPr>
        <w:pStyle w:val="Normal"/>
        <w:numPr>
          <w:ilvl w:val="0"/>
          <w:numId w:val="1"/>
        </w:numPr>
        <w:rPr/>
      </w:pPr>
      <w:r>
        <w:rPr/>
        <w:t>Overall, the prices that people are willing to pay for these options are not declining to the extent we expected, which is good for the longer term development of this business for us.</w:t>
      </w:r>
    </w:p>
    <w:p>
      <w:pPr>
        <w:pStyle w:val="Normal"/>
        <w:rPr/>
      </w:pPr>
      <w:r>
        <w:rPr/>
      </w:r>
    </w:p>
    <w:p>
      <w:pPr>
        <w:pStyle w:val="Normal"/>
        <w:numPr>
          <w:ilvl w:val="0"/>
          <w:numId w:val="1"/>
        </w:numPr>
        <w:rPr/>
      </w:pPr>
      <w:r>
        <w:rPr/>
        <w:t>Outage risk is a huge component of power market risk and being the experts on this risk can give us a huge advantage in managing power risks.  Additionally, being in this market is giving us a ‘real option’ on the unique opportunistic deals where customers are really in a jam and we can value it and manage it better than they can.  The Pacificorp system opportunity is a good example of this.</w:t>
      </w:r>
    </w:p>
    <w:p>
      <w:pPr>
        <w:pStyle w:val="Normal"/>
        <w:rPr/>
      </w:pPr>
      <w:r>
        <w:rPr/>
      </w:r>
    </w:p>
    <w:p>
      <w:pPr>
        <w:pStyle w:val="Normal"/>
        <w:ind w:start="36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Liberation Serif" w:hAnsi="Liberation Serif" w:cs="Liberation Serif" w:hint="default"/>
        <w:sz w:val="2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z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2001-05-27T18:47:00Z</dcterms:created>
  <dc:creator>David Hoog</dc:creator>
  <dc:description/>
  <dc:language>en-CA</dc:language>
  <cp:lastModifiedBy>David Hoog</cp:lastModifiedBy>
  <dcterms:modified xsi:type="dcterms:W3CDTF">2001-05-29T23:06:00Z</dcterms:modified>
  <cp:revision>3</cp:revision>
  <dc:subject/>
  <dc:title>Hedging of Dual-Trigger Options – Update Meeting (5/29/01)</dc:title>
</cp:coreProperties>
</file>