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start="0" w:end="0"/>
        <w:jc w:val="both"/>
        <w:rPr>
          <w:sz w:val="22"/>
        </w:rPr>
      </w:pPr>
      <w:r>
        <w:rPr>
          <w:sz w:val="22"/>
        </w:rPr>
        <w:t>Legal, Credit and Other Special Provisions – Hedge Funds</w:t>
      </w:r>
    </w:p>
    <w:p>
      <w:pPr>
        <w:pStyle w:val="Normal"/>
        <w:jc w:val="both"/>
        <w:rPr>
          <w:sz w:val="22"/>
        </w:rPr>
      </w:pPr>
      <w:r>
        <w:rPr>
          <w:sz w:val="22"/>
        </w:rPr>
      </w:r>
    </w:p>
    <w:p>
      <w:pPr>
        <w:pStyle w:val="Normal"/>
        <w:jc w:val="both"/>
        <w:rPr>
          <w:sz w:val="22"/>
        </w:rPr>
      </w:pPr>
      <w:r>
        <w:rPr>
          <w:sz w:val="22"/>
        </w:rPr>
        <w:t xml:space="preserve">ISDA Schedule:  </w:t>
      </w:r>
    </w:p>
    <w:p>
      <w:pPr>
        <w:pStyle w:val="Normal"/>
        <w:jc w:val="both"/>
        <w:rPr>
          <w:sz w:val="22"/>
        </w:rPr>
      </w:pPr>
      <w:r>
        <w:rPr>
          <w:sz w:val="22"/>
        </w:rPr>
      </w:r>
    </w:p>
    <w:p>
      <w:pPr>
        <w:pStyle w:val="Normal"/>
        <w:jc w:val="both"/>
        <w:rPr/>
      </w:pPr>
      <w:r>
        <w:rPr>
          <w:sz w:val="22"/>
          <w:u w:val="single"/>
        </w:rPr>
        <w:t>Part 1</w:t>
      </w:r>
      <w:r>
        <w:rPr>
          <w:sz w:val="22"/>
        </w:rPr>
        <w:t>:  Additional Termination Events:</w:t>
      </w:r>
    </w:p>
    <w:p>
      <w:pPr>
        <w:pStyle w:val="Normal"/>
        <w:jc w:val="both"/>
        <w:rPr>
          <w:sz w:val="22"/>
        </w:rPr>
      </w:pPr>
      <w:r>
        <w:rPr>
          <w:sz w:val="22"/>
        </w:rPr>
      </w:r>
    </w:p>
    <w:p>
      <w:pPr>
        <w:pStyle w:val="Normal"/>
        <w:numPr>
          <w:ilvl w:val="0"/>
          <w:numId w:val="3"/>
        </w:numPr>
        <w:ind w:hanging="720" w:start="720" w:end="0"/>
        <w:jc w:val="both"/>
        <w:rPr>
          <w:sz w:val="22"/>
        </w:rPr>
      </w:pPr>
      <w:r>
        <w:rPr>
          <w:sz w:val="22"/>
        </w:rPr>
        <w:t>in the case of Party B, if (at any time, monthly, quarterly, annually) the Net Asset Value of Party B declines by more than _____ %.</w:t>
      </w:r>
    </w:p>
    <w:p>
      <w:pPr>
        <w:pStyle w:val="Normal"/>
        <w:jc w:val="both"/>
        <w:rPr>
          <w:sz w:val="22"/>
        </w:rPr>
      </w:pPr>
      <w:r>
        <w:rPr>
          <w:sz w:val="22"/>
        </w:rPr>
      </w:r>
    </w:p>
    <w:p>
      <w:pPr>
        <w:pStyle w:val="Normal"/>
        <w:jc w:val="both"/>
        <w:rPr>
          <w:sz w:val="22"/>
        </w:rPr>
      </w:pPr>
      <w:r>
        <w:rPr>
          <w:sz w:val="22"/>
        </w:rPr>
      </w:r>
    </w:p>
    <w:p>
      <w:pPr>
        <w:pStyle w:val="Normal"/>
        <w:numPr>
          <w:ilvl w:val="0"/>
          <w:numId w:val="3"/>
        </w:numPr>
        <w:ind w:hanging="720" w:start="720" w:end="0"/>
        <w:jc w:val="both"/>
        <w:rPr>
          <w:sz w:val="22"/>
        </w:rPr>
      </w:pPr>
      <w:r>
        <w:rPr>
          <w:sz w:val="22"/>
        </w:rPr>
        <w:t>In the case of Party B, if the Manager resigns, is terminated or is otherwise incapacitated for a period exceeding _______________.</w:t>
      </w:r>
    </w:p>
    <w:p>
      <w:pPr>
        <w:pStyle w:val="Normal"/>
        <w:jc w:val="both"/>
        <w:rPr>
          <w:sz w:val="22"/>
        </w:rPr>
      </w:pPr>
      <w:r>
        <w:rPr>
          <w:sz w:val="22"/>
        </w:rPr>
      </w:r>
    </w:p>
    <w:p>
      <w:pPr>
        <w:pStyle w:val="Normal"/>
        <w:numPr>
          <w:ilvl w:val="0"/>
          <w:numId w:val="3"/>
        </w:numPr>
        <w:tabs>
          <w:tab w:val="clear" w:pos="720"/>
          <w:tab w:val="left" w:pos="-900" w:leader="none"/>
        </w:tabs>
        <w:ind w:hanging="720" w:start="720" w:end="0"/>
        <w:jc w:val="both"/>
        <w:rPr>
          <w:sz w:val="22"/>
        </w:rPr>
      </w:pPr>
      <w:r>
        <w:rPr>
          <w:sz w:val="22"/>
        </w:rPr>
        <w:t>In the case of Party B, the Management Agreement is terminated by either the Manager or Party B (including breach of the Management Agreement or the Investment Policy).</w:t>
      </w:r>
    </w:p>
    <w:p>
      <w:pPr>
        <w:pStyle w:val="Normal"/>
        <w:jc w:val="both"/>
        <w:rPr>
          <w:sz w:val="22"/>
        </w:rPr>
      </w:pPr>
      <w:r>
        <w:rPr>
          <w:sz w:val="22"/>
        </w:rPr>
      </w:r>
    </w:p>
    <w:p>
      <w:pPr>
        <w:pStyle w:val="Normal"/>
        <w:jc w:val="both"/>
        <w:rPr>
          <w:sz w:val="22"/>
          <w:u w:val="single"/>
        </w:rPr>
      </w:pPr>
      <w:r>
        <w:rPr>
          <w:sz w:val="22"/>
          <w:u w:val="single"/>
        </w:rPr>
      </w:r>
    </w:p>
    <w:p>
      <w:pPr>
        <w:pStyle w:val="Normal"/>
        <w:jc w:val="both"/>
        <w:rPr/>
      </w:pPr>
      <w:r>
        <w:rPr>
          <w:sz w:val="22"/>
          <w:u w:val="single"/>
        </w:rPr>
        <w:t>Part 3</w:t>
      </w:r>
      <w:r>
        <w:rPr>
          <w:sz w:val="22"/>
        </w:rPr>
        <w:t>:  Additional Documents to be delivered:</w:t>
      </w:r>
    </w:p>
    <w:p>
      <w:pPr>
        <w:pStyle w:val="Normal"/>
        <w:jc w:val="both"/>
        <w:rPr>
          <w:sz w:val="22"/>
        </w:rPr>
      </w:pPr>
      <w:r>
        <w:rPr>
          <w:sz w:val="22"/>
        </w:rPr>
      </w:r>
    </w:p>
    <w:p>
      <w:pPr>
        <w:pStyle w:val="Normal"/>
        <w:jc w:val="both"/>
        <w:rPr>
          <w:sz w:val="22"/>
        </w:rPr>
      </w:pPr>
      <w:r>
        <w:rPr>
          <w:sz w:val="22"/>
        </w:rPr>
        <w:t>Party B     Letter from Manager in form and substance satisfactory to Party A</w:t>
      </w:r>
    </w:p>
    <w:p>
      <w:pPr>
        <w:pStyle w:val="Normal"/>
        <w:jc w:val="both"/>
        <w:rPr>
          <w:sz w:val="22"/>
        </w:rPr>
      </w:pPr>
      <w:r>
        <w:rPr>
          <w:sz w:val="22"/>
        </w:rPr>
      </w:r>
    </w:p>
    <w:p>
      <w:pPr>
        <w:pStyle w:val="Normal"/>
        <w:jc w:val="both"/>
        <w:rPr>
          <w:sz w:val="22"/>
        </w:rPr>
      </w:pPr>
      <w:r>
        <w:rPr>
          <w:sz w:val="22"/>
        </w:rPr>
        <w:t>Party B     Legal Opinion in form and substance satisfactory to Party A</w:t>
      </w:r>
    </w:p>
    <w:p>
      <w:pPr>
        <w:pStyle w:val="Normal"/>
        <w:jc w:val="both"/>
        <w:rPr>
          <w:sz w:val="22"/>
        </w:rPr>
      </w:pPr>
      <w:r>
        <w:rPr>
          <w:sz w:val="22"/>
        </w:rPr>
      </w:r>
    </w:p>
    <w:p>
      <w:pPr>
        <w:pStyle w:val="Normal"/>
        <w:jc w:val="both"/>
        <w:rPr>
          <w:sz w:val="22"/>
          <w:u w:val="single"/>
        </w:rPr>
      </w:pPr>
      <w:r>
        <w:rPr>
          <w:sz w:val="22"/>
          <w:u w:val="single"/>
        </w:rPr>
      </w:r>
    </w:p>
    <w:p>
      <w:pPr>
        <w:pStyle w:val="Normal"/>
        <w:jc w:val="both"/>
        <w:rPr/>
      </w:pPr>
      <w:r>
        <w:rPr>
          <w:sz w:val="22"/>
          <w:u w:val="single"/>
        </w:rPr>
        <w:t>Part 5</w:t>
      </w:r>
      <w:r>
        <w:rPr>
          <w:sz w:val="22"/>
        </w:rPr>
        <w:t>:  Additional representations of Party B.  Party B hereby further represents and warrants to Party A (which representations will be deemed to be repeated by Party B at all times until the termination of this Agreement) that:</w:t>
      </w:r>
    </w:p>
    <w:p>
      <w:pPr>
        <w:pStyle w:val="Normal"/>
        <w:jc w:val="both"/>
        <w:rPr>
          <w:sz w:val="22"/>
        </w:rPr>
      </w:pPr>
      <w:r>
        <w:rPr>
          <w:sz w:val="22"/>
        </w:rPr>
      </w:r>
    </w:p>
    <w:p>
      <w:pPr>
        <w:pStyle w:val="Normal"/>
        <w:numPr>
          <w:ilvl w:val="0"/>
          <w:numId w:val="4"/>
        </w:numPr>
        <w:ind w:hanging="720" w:start="720" w:end="0"/>
        <w:jc w:val="both"/>
        <w:rPr>
          <w:sz w:val="22"/>
        </w:rPr>
      </w:pPr>
      <w:r>
        <w:rPr>
          <w:sz w:val="22"/>
        </w:rPr>
        <w:t>This Agreement and each Transaction hereunder do not constitute any kind of investment by Party B that is proscribed by any Investment Policy, limitation or restriction to which Party B is subject.</w:t>
      </w:r>
    </w:p>
    <w:p>
      <w:pPr>
        <w:pStyle w:val="Normal"/>
        <w:jc w:val="both"/>
        <w:rPr>
          <w:sz w:val="22"/>
        </w:rPr>
      </w:pPr>
      <w:r>
        <w:rPr>
          <w:sz w:val="22"/>
        </w:rPr>
      </w:r>
    </w:p>
    <w:p>
      <w:pPr>
        <w:pStyle w:val="Normal"/>
        <w:numPr>
          <w:ilvl w:val="0"/>
          <w:numId w:val="4"/>
        </w:numPr>
        <w:ind w:hanging="720" w:start="720" w:end="0"/>
        <w:jc w:val="both"/>
        <w:rPr>
          <w:sz w:val="22"/>
        </w:rPr>
      </w:pPr>
      <w:r>
        <w:rPr>
          <w:sz w:val="22"/>
        </w:rPr>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jc w:val="both"/>
        <w:rPr>
          <w:sz w:val="22"/>
        </w:rPr>
      </w:pPr>
      <w:r>
        <w:rPr>
          <w:sz w:val="22"/>
        </w:rPr>
      </w:r>
    </w:p>
    <w:p>
      <w:pPr>
        <w:pStyle w:val="Normal"/>
        <w:jc w:val="both"/>
        <w:rPr>
          <w:sz w:val="22"/>
          <w:u w:val="single"/>
        </w:rPr>
      </w:pPr>
      <w:r>
        <w:rPr>
          <w:sz w:val="22"/>
          <w:u w:val="single"/>
        </w:rPr>
        <w:t>[Definitions to be inserted as appropriate]</w:t>
      </w:r>
    </w:p>
    <w:p>
      <w:pPr>
        <w:pStyle w:val="Normal"/>
        <w:jc w:val="both"/>
        <w:rPr>
          <w:sz w:val="22"/>
          <w:u w:val="single"/>
        </w:rPr>
      </w:pPr>
      <w:r>
        <w:rPr>
          <w:sz w:val="22"/>
          <w:u w:val="single"/>
        </w:rPr>
      </w:r>
    </w:p>
    <w:p>
      <w:pPr>
        <w:pStyle w:val="Normal"/>
        <w:jc w:val="both"/>
        <w:rPr>
          <w:sz w:val="22"/>
        </w:rPr>
      </w:pPr>
      <w:r>
        <w:rPr>
          <w:sz w:val="22"/>
        </w:rPr>
        <w:t>Section 14 is hereby amended by inserting the following definitions in alphabetical order:</w:t>
      </w:r>
    </w:p>
    <w:p>
      <w:pPr>
        <w:pStyle w:val="Normal"/>
        <w:ind w:hanging="900" w:end="0"/>
        <w:jc w:val="both"/>
        <w:rPr>
          <w:sz w:val="22"/>
        </w:rPr>
      </w:pPr>
      <w:r>
        <w:rPr>
          <w:sz w:val="22"/>
        </w:rPr>
      </w:r>
    </w:p>
    <w:p>
      <w:pPr>
        <w:pStyle w:val="Normal"/>
        <w:numPr>
          <w:ilvl w:val="0"/>
          <w:numId w:val="2"/>
        </w:numPr>
        <w:ind w:hanging="0" w:start="0" w:end="0"/>
        <w:jc w:val="both"/>
        <w:rPr>
          <w:sz w:val="22"/>
        </w:rPr>
      </w:pPr>
      <w:r>
        <w:rPr>
          <w:sz w:val="22"/>
        </w:rPr>
        <w:t>“</w:t>
      </w:r>
      <w:r>
        <w:rPr>
          <w:sz w:val="22"/>
        </w:rPr>
        <w:t>Net Asset Value” means _______ ["has the meaning set forth in the prospectus"]</w:t>
      </w:r>
    </w:p>
    <w:p>
      <w:pPr>
        <w:pStyle w:val="Normal"/>
        <w:jc w:val="both"/>
        <w:rPr>
          <w:sz w:val="22"/>
        </w:rPr>
      </w:pPr>
      <w:r>
        <w:rPr>
          <w:sz w:val="22"/>
        </w:rPr>
      </w:r>
    </w:p>
    <w:p>
      <w:pPr>
        <w:pStyle w:val="Normal"/>
        <w:numPr>
          <w:ilvl w:val="0"/>
          <w:numId w:val="2"/>
        </w:numPr>
        <w:ind w:hanging="0" w:start="0" w:end="0"/>
        <w:jc w:val="both"/>
        <w:rPr/>
      </w:pPr>
      <w:r>
        <w:rPr>
          <w:sz w:val="22"/>
        </w:rPr>
        <w:t xml:space="preserve"> “</w:t>
      </w:r>
      <w:r>
        <w:rPr>
          <w:sz w:val="22"/>
        </w:rPr>
        <w:t>Liabilities” means _________(must include short positions)</w:t>
      </w:r>
    </w:p>
    <w:p>
      <w:pPr>
        <w:pStyle w:val="Normal"/>
        <w:jc w:val="both"/>
        <w:rPr/>
      </w:pPr>
      <w:r>
        <w:rPr/>
      </w:r>
    </w:p>
    <w:p>
      <w:pPr>
        <w:pStyle w:val="Normal"/>
        <w:numPr>
          <w:ilvl w:val="0"/>
          <w:numId w:val="2"/>
        </w:numPr>
        <w:ind w:hanging="720" w:start="720" w:end="0"/>
        <w:jc w:val="both"/>
        <w:rPr>
          <w:sz w:val="22"/>
        </w:rPr>
      </w:pPr>
      <w:r>
        <w:rPr>
          <w:sz w:val="22"/>
        </w:rPr>
        <w:t>“</w:t>
      </w:r>
      <w:r>
        <w:rPr>
          <w:sz w:val="22"/>
        </w:rPr>
        <w:t>Management Agreement” means that certain agreement dated ___________________ between Party B and the  Manager for managing the operations and affairs of Party B.</w:t>
      </w:r>
    </w:p>
    <w:p>
      <w:pPr>
        <w:pStyle w:val="Normal"/>
        <w:jc w:val="both"/>
        <w:rPr>
          <w:sz w:val="22"/>
        </w:rPr>
      </w:pPr>
      <w:r>
        <w:rPr>
          <w:sz w:val="22"/>
        </w:rPr>
      </w:r>
    </w:p>
    <w:p>
      <w:pPr>
        <w:pStyle w:val="Normal"/>
        <w:numPr>
          <w:ilvl w:val="0"/>
          <w:numId w:val="2"/>
        </w:numPr>
        <w:ind w:hanging="720" w:start="720" w:end="0"/>
        <w:jc w:val="both"/>
        <w:rPr>
          <w:sz w:val="22"/>
        </w:rPr>
      </w:pPr>
      <w:r>
        <w:rPr>
          <w:sz w:val="22"/>
        </w:rPr>
        <w:t>“</w:t>
      </w:r>
      <w:r>
        <w:rPr>
          <w:sz w:val="22"/>
        </w:rPr>
        <w:t>Investment Policy” means Party B's investment objectives, restrictions and guidelines as set forth in Party B's prospectus, which incorporates the use of derivative products, including swaps, options and other Transactions.  [e.g., investment objectives, strategy]</w:t>
      </w:r>
    </w:p>
    <w:p>
      <w:pPr>
        <w:pStyle w:val="Normal"/>
        <w:jc w:val="both"/>
        <w:rPr>
          <w:sz w:val="22"/>
        </w:rPr>
      </w:pPr>
      <w:r>
        <w:rPr>
          <w:sz w:val="22"/>
        </w:rPr>
      </w:r>
    </w:p>
    <w:p>
      <w:pPr>
        <w:pStyle w:val="Normal"/>
        <w:numPr>
          <w:ilvl w:val="0"/>
          <w:numId w:val="2"/>
        </w:numPr>
        <w:ind w:hanging="0" w:start="0" w:end="0"/>
        <w:jc w:val="both"/>
        <w:rPr>
          <w:sz w:val="22"/>
        </w:rPr>
      </w:pPr>
      <w:r>
        <w:rPr>
          <w:sz w:val="22"/>
        </w:rPr>
        <w:t>“</w:t>
      </w:r>
      <w:r>
        <w:rPr>
          <w:sz w:val="22"/>
        </w:rPr>
        <w:t>Manager” means ______________.</w:t>
      </w:r>
    </w:p>
    <w:p>
      <w:pPr>
        <w:pStyle w:val="Normal"/>
        <w:jc w:val="both"/>
        <w:rPr>
          <w:sz w:val="22"/>
          <w:u w:val="single"/>
        </w:rPr>
      </w:pPr>
      <w:r>
        <w:rPr>
          <w:sz w:val="22"/>
          <w:u w:val="single"/>
        </w:rPr>
        <w:t>[Limitations on Liability]</w:t>
      </w:r>
    </w:p>
    <w:p>
      <w:pPr>
        <w:pStyle w:val="Normal"/>
        <w:jc w:val="both"/>
        <w:rPr>
          <w:sz w:val="22"/>
          <w:u w:val="single"/>
        </w:rPr>
      </w:pPr>
      <w:r>
        <w:rPr>
          <w:sz w:val="22"/>
          <w:u w:val="single"/>
        </w:rPr>
      </w:r>
    </w:p>
    <w:p>
      <w:pPr>
        <w:pStyle w:val="Normal"/>
        <w:rPr/>
      </w:pPr>
      <w:r>
        <w:rPr>
          <w:sz w:val="22"/>
        </w:rPr>
        <w:t>--</w:t>
      </w:r>
      <w:r>
        <w:rPr>
          <w:sz w:val="22"/>
          <w:u w:val="single"/>
        </w:rPr>
        <w:t>for non-managed accounts</w:t>
      </w:r>
      <w:r>
        <w:rPr>
          <w:sz w:val="22"/>
        </w:rPr>
        <w:t>:</w:t>
      </w:r>
    </w:p>
    <w:p>
      <w:pPr>
        <w:pStyle w:val="Normal"/>
        <w:rPr>
          <w:sz w:val="22"/>
        </w:rPr>
      </w:pPr>
      <w:r>
        <w:rPr>
          <w:sz w:val="22"/>
        </w:rPr>
      </w:r>
    </w:p>
    <w:p>
      <w:pPr>
        <w:pStyle w:val="BodyText"/>
        <w:rPr/>
      </w:pPr>
      <w:r>
        <w:rPr/>
        <w:t xml:space="preserve">Notwithstanding anything to the contrary contained in this Agreement or any schedule, addendum, confirmation, or other document issued or delivered in connection with any transaction entered into under this Agreement, any amounts owed or liabilities incurred by </w:t>
      </w:r>
      <w:r>
        <w:rPr>
          <w:b/>
        </w:rPr>
        <w:t>[name of fund]</w:t>
      </w:r>
      <w:r>
        <w:rPr/>
        <w:t xml:space="preserve">, in respect of any transaction entered into under this Agreement, may be satisfied solely from the assets of </w:t>
      </w:r>
      <w:r>
        <w:rPr>
          <w:b/>
        </w:rPr>
        <w:t>[name of fund]</w:t>
      </w:r>
      <w:r>
        <w:rPr/>
        <w:t xml:space="preserve">. Without limiting the generality of the foregoing, in no event shall </w:t>
      </w:r>
      <w:r>
        <w:rPr>
          <w:b/>
        </w:rPr>
        <w:t>[name of counterparty]</w:t>
      </w:r>
      <w:r>
        <w:rPr/>
        <w:t xml:space="preserve"> or any of its affiliates have recourse, whether by setoff or otherwise, with respect to any such amounts owed or liabilities incurred, to or against (a) any assets of any person or entity (including, without limitation, any person or entity whose account is under the management of </w:t>
      </w:r>
      <w:r>
        <w:rPr>
          <w:b/>
        </w:rPr>
        <w:t>[Manager]</w:t>
      </w:r>
      <w:r>
        <w:rPr/>
        <w:t xml:space="preserve">) other than </w:t>
      </w:r>
      <w:r>
        <w:rPr>
          <w:b/>
        </w:rPr>
        <w:t>[name of fund]</w:t>
      </w:r>
      <w:r>
        <w:rPr/>
        <w:t xml:space="preserve">, (b) any assets of any affiliate of </w:t>
      </w:r>
      <w:r>
        <w:rPr>
          <w:b/>
        </w:rPr>
        <w:t>[name of fund]</w:t>
      </w:r>
      <w:r>
        <w:rPr/>
        <w:t>,</w:t>
      </w:r>
      <w:r>
        <w:rPr>
          <w:b/>
        </w:rPr>
        <w:t xml:space="preserve"> </w:t>
      </w:r>
      <w:r>
        <w:rPr/>
        <w:t xml:space="preserve">[or] (c) any assets of </w:t>
      </w:r>
      <w:r>
        <w:rPr>
          <w:b/>
        </w:rPr>
        <w:t>[Manager]</w:t>
      </w:r>
      <w:r>
        <w:rPr/>
        <w:t xml:space="preserve"> or any affiliate of </w:t>
      </w:r>
      <w:r>
        <w:rPr>
          <w:b/>
        </w:rPr>
        <w:t>[Manager]</w:t>
      </w:r>
      <w:r>
        <w:rPr/>
        <w:t xml:space="preserve">. </w:t>
      </w:r>
    </w:p>
    <w:p>
      <w:pPr>
        <w:pStyle w:val="Normal"/>
        <w:jc w:val="both"/>
        <w:rPr>
          <w:sz w:val="22"/>
        </w:rPr>
      </w:pPr>
      <w:r>
        <w:rPr>
          <w:sz w:val="22"/>
        </w:rPr>
      </w:r>
    </w:p>
    <w:p>
      <w:pPr>
        <w:pStyle w:val="Normal"/>
        <w:jc w:val="both"/>
        <w:rPr>
          <w:sz w:val="22"/>
        </w:rPr>
      </w:pPr>
      <w:r>
        <w:rPr>
          <w:sz w:val="22"/>
        </w:rPr>
      </w:r>
    </w:p>
    <w:p>
      <w:pPr>
        <w:pStyle w:val="Normal"/>
        <w:jc w:val="both"/>
        <w:rPr/>
      </w:pPr>
      <w:r>
        <w:rPr>
          <w:sz w:val="22"/>
        </w:rPr>
        <w:t>--</w:t>
      </w:r>
      <w:r>
        <w:rPr>
          <w:sz w:val="22"/>
          <w:u w:val="single"/>
        </w:rPr>
        <w:t>for managed accounts</w:t>
      </w:r>
      <w:r>
        <w:rPr>
          <w:sz w:val="22"/>
        </w:rPr>
        <w:t>:</w:t>
      </w:r>
    </w:p>
    <w:p>
      <w:pPr>
        <w:pStyle w:val="Normal"/>
        <w:jc w:val="both"/>
        <w:rPr>
          <w:sz w:val="22"/>
        </w:rPr>
      </w:pPr>
      <w:r>
        <w:rPr>
          <w:sz w:val="22"/>
        </w:rPr>
      </w:r>
    </w:p>
    <w:p>
      <w:pPr>
        <w:pStyle w:val="BodyText"/>
        <w:rPr/>
      </w:pPr>
      <w:r>
        <w:rPr/>
        <w:t xml:space="preserve">Notwithstanding anything to the contrary contained in this Agreement or any schedule, addendum, confirmation, or other document issued or delivered in connection with any transaction entered into under this Agreement, any amounts owed or liabilities incurred by </w:t>
      </w:r>
      <w:r>
        <w:rPr>
          <w:b/>
        </w:rPr>
        <w:t>[Manager]</w:t>
      </w:r>
      <w:r>
        <w:rPr/>
        <w:t xml:space="preserve">, on behalf of </w:t>
      </w:r>
      <w:r>
        <w:rPr>
          <w:b/>
        </w:rPr>
        <w:t>[name of underlying account party]</w:t>
      </w:r>
      <w:r>
        <w:rPr/>
        <w:t xml:space="preserve">, in respect of any transaction entered into under this Agreement, may be satisfied solely from the assets of </w:t>
      </w:r>
      <w:r>
        <w:rPr>
          <w:b/>
        </w:rPr>
        <w:t>[name of underlying account party]</w:t>
      </w:r>
      <w:r>
        <w:rPr/>
        <w:t xml:space="preserve">'s separately managed account under the management of </w:t>
      </w:r>
      <w:r>
        <w:rPr>
          <w:b/>
        </w:rPr>
        <w:t>[Manager]</w:t>
      </w:r>
      <w:r>
        <w:rPr/>
        <w:t xml:space="preserve"> (the "Managed Account").  Without limiting the generality of the foregoing, in no event shall </w:t>
      </w:r>
      <w:r>
        <w:rPr>
          <w:b/>
        </w:rPr>
        <w:t>[name of counterparty]</w:t>
      </w:r>
      <w:r>
        <w:rPr/>
        <w:t xml:space="preserve"> or any of its affiliates have recourse, whether by setoff of otherwise, with respect to any such amounts owed or liabilities incurred, to or against (a) any assets of any person or entity (including, without limitation, any person or entity whose account is under the management of </w:t>
      </w:r>
      <w:r>
        <w:rPr>
          <w:b/>
        </w:rPr>
        <w:t>[Manager]</w:t>
      </w:r>
      <w:r>
        <w:rPr/>
        <w:t xml:space="preserve">) other than </w:t>
      </w:r>
      <w:r>
        <w:rPr>
          <w:b/>
        </w:rPr>
        <w:t>[name of underlying account party]</w:t>
      </w:r>
      <w:r>
        <w:rPr/>
        <w:t xml:space="preserve">, (b) any other assets, not constituting part of the Managed Account, belonging </w:t>
      </w:r>
      <w:r>
        <w:rPr>
          <w:b/>
        </w:rPr>
        <w:t>to [name of underlying account party]</w:t>
      </w:r>
      <w:r>
        <w:rPr/>
        <w:t xml:space="preserve">, or (c) any assets of </w:t>
      </w:r>
      <w:r>
        <w:rPr>
          <w:b/>
        </w:rPr>
        <w:t>[Manager]</w:t>
      </w:r>
      <w:r>
        <w:rPr/>
        <w:t xml:space="preserve"> or of any affiliate of </w:t>
      </w:r>
      <w:r>
        <w:rPr>
          <w:b/>
        </w:rPr>
        <w:t>[Manager]</w:t>
      </w:r>
      <w:r>
        <w:rPr/>
        <w:t xml:space="preserve">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 </w:t>
      </w:r>
    </w:p>
    <w:sectPr>
      <w:footerReference w:type="default" r:id="rId2"/>
      <w:type w:val="nextPage"/>
      <w:pgSz w:w="12240" w:h="15840"/>
      <w:pgMar w:left="1530" w:right="1800" w:gutter="0" w:header="0" w:top="126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/mnt/main-storage/datasets/enron-docs/doc/hedgefundinsert.doc</w:t>
    </w:r>
    <w:r>
      <w:rPr>
        <w:sz w:val="12"/>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ind w:start="540" w:hanging="360"/>
      </w:pPr>
      <w:rPr/>
    </w:lvl>
  </w:abstractNum>
  <w:abstractNum w:abstractNumId="3">
    <w:lvl w:ilvl="0">
      <w:start w:val="1"/>
      <w:numFmt w:val="lowerLetter"/>
      <w:lvlText w:val="(%1)"/>
      <w:lvlJc w:val="start"/>
      <w:pPr>
        <w:ind w:start="450" w:hanging="360"/>
      </w:pPr>
      <w:rPr/>
    </w:lvl>
  </w:abstractNum>
  <w:abstractNum w:abstractNumId="4">
    <w:lvl w:ilvl="0">
      <w:start w:val="9"/>
      <w:numFmt w:val="lowerLetter"/>
      <w:lvlText w:val="(%1)"/>
      <w:lvlJc w:val="start"/>
      <w:pPr>
        <w:ind w:start="495"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810" w:end="0"/>
      <w:outlineLvl w:val="0"/>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1998-07-30T19:15:00Z</dcterms:created>
  <dc:creator>sshackl</dc:creator>
  <dc:description/>
  <dc:language>en-CA</dc:language>
  <cp:lastModifiedBy>wende warren</cp:lastModifiedBy>
  <cp:lastPrinted>1998-08-14T09:31:00Z</cp:lastPrinted>
  <dcterms:modified xsi:type="dcterms:W3CDTF">1998-08-14T18:14:00Z</dcterms:modified>
  <cp:revision>15</cp:revision>
  <dc:subject/>
  <dc:title>Legal, Credit and Other Special Provisions – Hedge Funds</dc:title>
</cp:coreProperties>
</file>