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5040" w:leader="none"/>
        </w:tabs>
        <w:jc w:val="both"/>
        <w:rPr>
          <w:rFonts w:ascii="Arial Narrow" w:hAnsi="Arial Narrow" w:cs="Arial Narrow"/>
          <w:b/>
        </w:rPr>
      </w:pPr>
      <w:bookmarkStart w:id="0" w:name="QuickMark"/>
      <w:bookmarkEnd w:id="0"/>
      <w:r>
        <w:rPr>
          <w:rFonts w:cs="Arial Narrow" w:ascii="Arial Narrow" w:hAnsi="Arial Narrow"/>
          <w:b/>
        </w:rPr>
        <w:tab/>
        <w:t>HOUSTON BAR ASSOCIATION</w:t>
      </w:r>
    </w:p>
    <w:p>
      <w:pPr>
        <w:pStyle w:val="Normal"/>
        <w:widowControl/>
        <w:jc w:val="both"/>
        <w:rPr>
          <w:rFonts w:ascii="Arial Narrow" w:hAnsi="Arial Narrow" w:cs="Arial Narrow"/>
          <w:b/>
        </w:rPr>
      </w:pPr>
      <w:r>
        <w:rPr>
          <w:rFonts w:cs="Arial Narrow" w:ascii="Arial Narrow" w:hAnsi="Arial Narrow"/>
          <w:b/>
        </w:rPr>
      </w:r>
    </w:p>
    <w:p>
      <w:pPr>
        <w:pStyle w:val="Normal"/>
        <w:widowControl/>
        <w:tabs>
          <w:tab w:val="clear" w:pos="720"/>
          <w:tab w:val="center" w:pos="5040" w:leader="none"/>
        </w:tabs>
        <w:jc w:val="both"/>
        <w:rPr>
          <w:rFonts w:ascii="Arial Narrow" w:hAnsi="Arial Narrow" w:cs="Arial Narrow"/>
          <w:b/>
        </w:rPr>
      </w:pPr>
      <w:r>
        <w:rPr>
          <w:rFonts w:cs="Arial Narrow" w:ascii="Arial Narrow" w:hAnsi="Arial Narrow"/>
          <w:b/>
        </w:rPr>
        <w:tab/>
      </w:r>
      <w:r>
        <w:rPr>
          <w:rFonts w:cs="Arial Narrow" w:ascii="Arial Narrow" w:hAnsi="Arial Narrow"/>
          <w:b/>
          <w:sz w:val="28"/>
        </w:rPr>
        <w:t>Antitrust &amp; Trade Regulation Section</w:t>
      </w:r>
    </w:p>
    <w:p>
      <w:pPr>
        <w:pStyle w:val="Normal"/>
        <w:widowControl/>
        <w:tabs>
          <w:tab w:val="clear" w:pos="720"/>
          <w:tab w:val="right" w:pos="10080" w:leader="none"/>
        </w:tabs>
        <w:jc w:val="both"/>
        <w:rPr>
          <w:rFonts w:ascii="Arial Narrow" w:hAnsi="Arial Narrow" w:cs="Arial Narrow"/>
          <w:b/>
          <w:sz w:val="20"/>
        </w:rPr>
      </w:pPr>
      <w:r>
        <w:rPr>
          <w:rFonts w:cs="Arial Narrow" w:ascii="Arial Narrow" w:hAnsi="Arial Narrow"/>
          <w:b/>
          <w:sz w:val="20"/>
        </w:rPr>
        <w:tab/>
      </w:r>
    </w:p>
    <w:p>
      <w:pPr>
        <w:pStyle w:val="Normal"/>
        <w:widowControl/>
        <w:tabs>
          <w:tab w:val="clear" w:pos="720"/>
          <w:tab w:val="right" w:pos="10080" w:leader="none"/>
        </w:tabs>
        <w:jc w:val="both"/>
        <w:rPr>
          <w:rFonts w:ascii="Arial Narrow" w:hAnsi="Arial Narrow" w:cs="Arial Narrow"/>
          <w:b/>
          <w:sz w:val="16"/>
        </w:rPr>
      </w:pPr>
      <w:r>
        <w:rPr>
          <w:rFonts w:cs="Arial Narrow" w:ascii="Arial Narrow" w:hAnsi="Arial Narrow"/>
          <w:b/>
          <w:sz w:val="16"/>
        </w:rPr>
        <w:t>Alison Smith, Chair</w:t>
        <w:tab/>
        <w:t>John P. DeGeeter, Council Member</w:t>
      </w:r>
    </w:p>
    <w:p>
      <w:pPr>
        <w:pStyle w:val="Normal"/>
        <w:widowControl/>
        <w:tabs>
          <w:tab w:val="clear" w:pos="720"/>
          <w:tab w:val="right" w:pos="10080" w:leader="none"/>
        </w:tabs>
        <w:jc w:val="both"/>
        <w:rPr>
          <w:rFonts w:ascii="Arial Narrow" w:hAnsi="Arial Narrow" w:cs="Arial Narrow"/>
          <w:b/>
          <w:sz w:val="16"/>
        </w:rPr>
      </w:pPr>
      <w:r>
        <w:rPr>
          <w:rFonts w:cs="Arial Narrow" w:ascii="Arial Narrow" w:hAnsi="Arial Narrow"/>
          <w:b/>
          <w:sz w:val="16"/>
        </w:rPr>
        <w:t>Trey Peacock, Chair Elect</w:t>
        <w:tab/>
        <w:t>Jennifer L. Walker Elrod, Council Member</w:t>
      </w:r>
    </w:p>
    <w:p>
      <w:pPr>
        <w:pStyle w:val="Normal"/>
        <w:widowControl/>
        <w:tabs>
          <w:tab w:val="clear" w:pos="720"/>
          <w:tab w:val="right" w:pos="10080" w:leader="none"/>
        </w:tabs>
        <w:jc w:val="both"/>
        <w:rPr>
          <w:rFonts w:ascii="Arial Narrow" w:hAnsi="Arial Narrow" w:cs="Arial Narrow"/>
          <w:b/>
          <w:sz w:val="16"/>
        </w:rPr>
      </w:pPr>
      <w:r>
        <w:rPr>
          <w:rFonts w:cs="Arial Narrow" w:ascii="Arial Narrow" w:hAnsi="Arial Narrow"/>
          <w:b/>
          <w:sz w:val="16"/>
        </w:rPr>
        <w:t>Stanley Crawford, Jr., Vice Chair</w:t>
        <w:tab/>
        <w:t>Judy G. Gechman, Council Member</w:t>
      </w:r>
    </w:p>
    <w:p>
      <w:pPr>
        <w:pStyle w:val="Normal"/>
        <w:widowControl/>
        <w:tabs>
          <w:tab w:val="clear" w:pos="720"/>
          <w:tab w:val="right" w:pos="10080" w:leader="none"/>
        </w:tabs>
        <w:jc w:val="both"/>
        <w:rPr>
          <w:rFonts w:ascii="Arial Narrow" w:hAnsi="Arial Narrow" w:cs="Arial Narrow"/>
          <w:b/>
          <w:sz w:val="16"/>
        </w:rPr>
      </w:pPr>
      <w:r>
        <w:rPr>
          <w:rFonts w:cs="Arial Narrow" w:ascii="Arial Narrow" w:hAnsi="Arial Narrow"/>
          <w:b/>
          <w:sz w:val="16"/>
        </w:rPr>
        <w:t>J. Bruce McDonald, Secretary/Treasurer</w:t>
        <w:tab/>
        <w:t>Lynda Myska Irvine, Council Member</w:t>
      </w:r>
    </w:p>
    <w:p>
      <w:pPr>
        <w:pStyle w:val="Normal"/>
        <w:widowControl/>
        <w:tabs>
          <w:tab w:val="clear" w:pos="720"/>
          <w:tab w:val="right" w:pos="10080" w:leader="none"/>
        </w:tabs>
        <w:jc w:val="both"/>
        <w:rPr>
          <w:rFonts w:ascii="Arial Narrow" w:hAnsi="Arial Narrow" w:cs="Arial Narrow"/>
          <w:b/>
          <w:sz w:val="16"/>
        </w:rPr>
      </w:pPr>
      <w:r>
        <w:rPr>
          <w:rFonts w:cs="Arial Narrow" w:ascii="Arial Narrow" w:hAnsi="Arial Narrow"/>
          <w:b/>
          <w:sz w:val="16"/>
        </w:rPr>
        <w:t>Mark A. Robertson, Immediate Past Chair</w:t>
        <w:tab/>
        <w:t>M. Frazier King, Council Member</w:t>
      </w:r>
    </w:p>
    <w:p>
      <w:pPr>
        <w:pStyle w:val="Normal"/>
        <w:widowControl/>
        <w:tabs>
          <w:tab w:val="clear" w:pos="720"/>
          <w:tab w:val="right" w:pos="10080" w:leader="none"/>
        </w:tabs>
        <w:jc w:val="both"/>
        <w:rPr/>
      </w:pPr>
      <w:r>
        <w:rPr>
          <w:rFonts w:cs="Arial Narrow" w:ascii="Arial Narrow" w:hAnsi="Arial Narrow"/>
          <w:b/>
          <w:sz w:val="16"/>
        </w:rPr>
        <w:t xml:space="preserve">F. Michael Stenglein, Co-Editor, </w:t>
      </w:r>
      <w:r>
        <w:rPr>
          <w:rFonts w:cs="Arial Narrow" w:ascii="Arial Narrow" w:hAnsi="Arial Narrow"/>
          <w:b/>
          <w:i/>
          <w:sz w:val="16"/>
        </w:rPr>
        <w:t>Antitrust Update</w:t>
      </w:r>
      <w:r>
        <w:rPr>
          <w:rFonts w:cs="Arial Narrow" w:ascii="Arial Narrow" w:hAnsi="Arial Narrow"/>
          <w:b/>
          <w:sz w:val="16"/>
        </w:rPr>
        <w:tab/>
      </w:r>
    </w:p>
    <w:p>
      <w:pPr>
        <w:pStyle w:val="Normal"/>
        <w:widowControl/>
        <w:tabs>
          <w:tab w:val="clear" w:pos="720"/>
          <w:tab w:val="right" w:pos="10080" w:leader="none"/>
        </w:tabs>
        <w:jc w:val="both"/>
        <w:rPr/>
      </w:pPr>
      <w:r>
        <w:rPr>
          <w:rFonts w:cs="Arial Narrow" w:ascii="Arial Narrow" w:hAnsi="Arial Narrow"/>
          <w:b/>
          <w:sz w:val="16"/>
        </w:rPr>
        <w:t xml:space="preserve">Richard J. Zook, Co-Editor, </w:t>
      </w:r>
      <w:r>
        <w:rPr>
          <w:rFonts w:cs="Arial Narrow" w:ascii="Arial Narrow" w:hAnsi="Arial Narrow"/>
          <w:b/>
          <w:i/>
          <w:sz w:val="16"/>
        </w:rPr>
        <w:t>Antitrust Update</w:t>
      </w:r>
      <w:r>
        <w:rPr>
          <w:rFonts w:cs="Arial Narrow" w:ascii="Arial Narrow" w:hAnsi="Arial Narrow"/>
          <w:b/>
          <w:sz w:val="16"/>
        </w:rPr>
        <w:tab/>
      </w:r>
    </w:p>
    <w:p>
      <w:pPr>
        <w:pStyle w:val="Normal"/>
        <w:widowControl/>
        <w:jc w:val="both"/>
        <w:rPr>
          <w:rFonts w:ascii="Arial Narrow" w:hAnsi="Arial Narrow" w:cs="Arial Narrow"/>
          <w:b/>
          <w:sz w:val="30"/>
        </w:rPr>
      </w:pPr>
      <w:r>
        <w:rPr>
          <w:rFonts w:cs="Arial Narrow" w:ascii="Arial Narrow" w:hAnsi="Arial Narrow"/>
          <w:b/>
          <w:sz w:val="30"/>
        </w:rPr>
      </w:r>
    </w:p>
    <w:p>
      <w:pPr>
        <w:pStyle w:val="Normal"/>
        <w:widowControl/>
        <w:tabs>
          <w:tab w:val="clear" w:pos="720"/>
          <w:tab w:val="center" w:pos="5040" w:leader="none"/>
        </w:tabs>
        <w:jc w:val="both"/>
        <w:rPr>
          <w:rFonts w:ascii="Arial Narrow" w:hAnsi="Arial Narrow" w:cs="Arial Narrow"/>
          <w:b/>
          <w:sz w:val="20"/>
        </w:rPr>
      </w:pPr>
      <w:r>
        <w:rPr>
          <w:rFonts w:cs="Arial Narrow" w:ascii="Arial Narrow" w:hAnsi="Arial Narrow"/>
          <w:b/>
          <w:sz w:val="30"/>
        </w:rPr>
        <w:tab/>
      </w:r>
      <w:r>
        <w:rPr>
          <w:rFonts w:cs="Arial Narrow" w:ascii="Arial Narrow" w:hAnsi="Arial Narrow"/>
          <w:b/>
          <w:sz w:val="28"/>
        </w:rPr>
        <w:t>NOVEMBER 17, 1999 MEETING</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tabs>
          <w:tab w:val="clear" w:pos="720"/>
          <w:tab w:val="center" w:pos="5040" w:leader="none"/>
        </w:tabs>
        <w:jc w:val="both"/>
        <w:rPr>
          <w:rFonts w:ascii="Arial Narrow" w:hAnsi="Arial Narrow" w:cs="Arial Narrow"/>
          <w:b/>
          <w:sz w:val="30"/>
        </w:rPr>
      </w:pPr>
      <w:r>
        <w:rPr>
          <w:rFonts w:cs="Arial Narrow" w:ascii="Arial Narrow" w:hAnsi="Arial Narrow"/>
          <w:b/>
          <w:sz w:val="30"/>
        </w:rPr>
        <w:tab/>
      </w:r>
      <w:r>
        <w:rPr>
          <w:rFonts w:cs="Arial Narrow" w:ascii="Arial Narrow" w:hAnsi="Arial Narrow"/>
          <w:b/>
          <w:sz w:val="28"/>
        </w:rPr>
        <w:t>L</w:t>
      </w:r>
      <w:r>
        <w:rPr>
          <w:rFonts w:cs="Arial Narrow" w:ascii="Arial Narrow" w:hAnsi="Arial Narrow"/>
          <w:b/>
          <w:smallCaps/>
          <w:sz w:val="28"/>
        </w:rPr>
        <w:t xml:space="preserve">UNCH </w:t>
      </w:r>
      <w:r>
        <w:rPr>
          <w:rFonts w:cs="Arial Narrow" w:ascii="Arial Narrow" w:hAnsi="Arial Narrow"/>
          <w:b/>
          <w:sz w:val="28"/>
        </w:rPr>
        <w:t>R</w:t>
      </w:r>
      <w:r>
        <w:rPr>
          <w:rFonts w:cs="Arial Narrow" w:ascii="Arial Narrow" w:hAnsi="Arial Narrow"/>
          <w:b/>
          <w:smallCaps/>
          <w:sz w:val="28"/>
        </w:rPr>
        <w:t>ESERVATION</w:t>
      </w:r>
      <w:r>
        <w:rPr>
          <w:rFonts w:cs="Arial Narrow" w:ascii="Arial Narrow" w:hAnsi="Arial Narrow"/>
          <w:b/>
          <w:sz w:val="28"/>
        </w:rPr>
        <w:t xml:space="preserve"> F</w:t>
      </w:r>
      <w:r>
        <w:rPr>
          <w:rFonts w:cs="Arial Narrow" w:ascii="Arial Narrow" w:hAnsi="Arial Narrow"/>
          <w:b/>
          <w:smallCaps/>
          <w:sz w:val="28"/>
        </w:rPr>
        <w:t>ORM</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tabs>
          <w:tab w:val="clear" w:pos="720"/>
          <w:tab w:val="center" w:pos="5040" w:leader="none"/>
        </w:tabs>
        <w:jc w:val="both"/>
        <w:rPr/>
      </w:pPr>
      <w:r>
        <w:rPr>
          <w:rFonts w:cs="Arial Narrow" w:ascii="Arial Narrow" w:hAnsi="Arial Narrow"/>
          <w:sz w:val="20"/>
        </w:rPr>
        <w:tab/>
      </w:r>
      <w:r>
        <w:rPr>
          <w:rFonts w:cs="Arial Narrow" w:ascii="Arial Narrow" w:hAnsi="Arial Narrow"/>
          <w:b/>
          <w:i/>
          <w:sz w:val="36"/>
        </w:rPr>
        <w:t>Tips from an Insider:</w:t>
      </w:r>
    </w:p>
    <w:p>
      <w:pPr>
        <w:pStyle w:val="Normal"/>
        <w:widowControl/>
        <w:tabs>
          <w:tab w:val="clear" w:pos="720"/>
          <w:tab w:val="center" w:pos="5040" w:leader="none"/>
        </w:tabs>
        <w:jc w:val="both"/>
        <w:rPr>
          <w:rFonts w:ascii="Arial Narrow" w:hAnsi="Arial Narrow" w:cs="Arial Narrow"/>
          <w:sz w:val="20"/>
        </w:rPr>
      </w:pPr>
      <w:r>
        <w:rPr>
          <w:rFonts w:cs="Arial Narrow" w:ascii="Arial Narrow" w:hAnsi="Arial Narrow"/>
          <w:b/>
          <w:i/>
          <w:sz w:val="36"/>
        </w:rPr>
        <w:tab/>
        <w:t>Getting Your Merger Through the Federal Antitrust Agencies</w:t>
      </w:r>
    </w:p>
    <w:p>
      <w:pPr>
        <w:pStyle w:val="Normal"/>
        <w:widowControl/>
        <w:jc w:val="both"/>
        <w:rPr>
          <w:rFonts w:ascii="Arial Narrow" w:hAnsi="Arial Narrow" w:eastAsia="Arial Narrow" w:cs="Arial Narrow"/>
          <w:b/>
          <w:sz w:val="20"/>
        </w:rPr>
      </w:pPr>
      <w:r>
        <w:rPr>
          <w:rFonts w:eastAsia="Arial Narrow" w:cs="Arial Narrow" w:ascii="Arial Narrow" w:hAnsi="Arial Narrow"/>
          <w:b/>
          <w:sz w:val="20"/>
        </w:rPr>
        <w:t xml:space="preserve"> </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tabs>
          <w:tab w:val="clear" w:pos="720"/>
          <w:tab w:val="left" w:pos="-1440" w:leader="none"/>
        </w:tabs>
        <w:ind w:hanging="1440" w:start="1440" w:end="0"/>
        <w:jc w:val="both"/>
        <w:rPr/>
      </w:pPr>
      <w:r>
        <w:rPr>
          <w:rFonts w:cs="Arial Narrow" w:ascii="Arial Narrow" w:hAnsi="Arial Narrow"/>
          <w:b/>
          <w:sz w:val="22"/>
        </w:rPr>
        <w:t>SPEAKER:</w:t>
      </w:r>
      <w:r>
        <w:rPr>
          <w:rFonts w:cs="Arial Narrow" w:ascii="Arial Narrow" w:hAnsi="Arial Narrow"/>
          <w:sz w:val="22"/>
        </w:rPr>
        <w:tab/>
      </w:r>
      <w:r>
        <w:rPr>
          <w:rFonts w:cs="Arial" w:ascii="Arial" w:hAnsi="Arial"/>
          <w:sz w:val="22"/>
        </w:rPr>
        <w:t>Terry Calvani.  A former commissioner of the Federal Trade Commission and a popular antitrust speaker, Terry Calvani is a partner in the Washington, D.C. and San Francisco offices of Pillsbury Madison &amp; Sutro, L.L.P., where he has an extensive antitrust practice.  In his spare time he teaches antitrust at Harvard Law School and lives in Nashville, Tennessee.  He was an FTC commissioner from 1983 to 1990 and the acting chairman in 1985 and 1986.</w:t>
      </w:r>
    </w:p>
    <w:p>
      <w:pPr>
        <w:pStyle w:val="Normal"/>
        <w:widowControl/>
        <w:jc w:val="both"/>
        <w:rPr>
          <w:rFonts w:ascii="Arial" w:hAnsi="Arial" w:cs="Arial"/>
          <w:sz w:val="22"/>
        </w:rPr>
      </w:pPr>
      <w:r>
        <w:rPr>
          <w:rFonts w:cs="Arial" w:ascii="Arial" w:hAnsi="Arial"/>
          <w:sz w:val="22"/>
        </w:rPr>
      </w:r>
    </w:p>
    <w:p>
      <w:pPr>
        <w:pStyle w:val="Normal"/>
        <w:widowControl/>
        <w:ind w:start="1440" w:end="0"/>
        <w:jc w:val="both"/>
        <w:rPr>
          <w:rFonts w:ascii="Arial" w:hAnsi="Arial" w:cs="Arial"/>
          <w:sz w:val="22"/>
        </w:rPr>
      </w:pPr>
      <w:r>
        <w:rPr>
          <w:rFonts w:cs="Arial" w:ascii="Arial" w:hAnsi="Arial"/>
          <w:sz w:val="22"/>
        </w:rPr>
        <w:t>Calvani will discuss strategies for counsel to improve the chances that the FTC and DOJ will allow a client’s merger, acquisition, or joint venture without challenge and with no or only limited changes to the transaction.  His remarks will cover planning the transaction through persuading the agencies that there is no competitive concern.</w:t>
      </w:r>
    </w:p>
    <w:p>
      <w:pPr>
        <w:pStyle w:val="Normal"/>
        <w:widowControl/>
        <w:jc w:val="both"/>
        <w:rPr>
          <w:rFonts w:ascii="Arial Narrow" w:hAnsi="Arial Narrow" w:cs="Arial Narrow"/>
          <w:sz w:val="22"/>
        </w:rPr>
      </w:pPr>
      <w:r>
        <w:rPr>
          <w:rFonts w:cs="Arial Narrow" w:ascii="Arial Narrow" w:hAnsi="Arial Narrow"/>
          <w:sz w:val="22"/>
        </w:rPr>
      </w:r>
    </w:p>
    <w:p>
      <w:pPr>
        <w:pStyle w:val="Normal"/>
        <w:widowControl/>
        <w:tabs>
          <w:tab w:val="clear" w:pos="720"/>
          <w:tab w:val="left" w:pos="-1440" w:leader="none"/>
        </w:tabs>
        <w:ind w:hanging="6480" w:start="6480" w:end="0"/>
        <w:jc w:val="both"/>
        <w:rPr/>
      </w:pPr>
      <w:r>
        <w:rPr>
          <w:rFonts w:cs="Arial Narrow" w:ascii="Arial Narrow" w:hAnsi="Arial Narrow"/>
          <w:b/>
          <w:sz w:val="22"/>
        </w:rPr>
        <w:t>WHERE:</w:t>
      </w:r>
      <w:r>
        <w:rPr>
          <w:rFonts w:cs="Arial Narrow" w:ascii="Arial Narrow" w:hAnsi="Arial Narrow"/>
          <w:sz w:val="22"/>
        </w:rPr>
        <w:tab/>
        <w:t>Brennan’s</w:t>
        <w:tab/>
        <w:tab/>
        <w:tab/>
        <w:tab/>
        <w:tab/>
      </w:r>
      <w:r>
        <w:rPr>
          <w:rFonts w:cs="Arial Narrow" w:ascii="Arial Narrow" w:hAnsi="Arial Narrow"/>
          <w:b/>
          <w:sz w:val="22"/>
        </w:rPr>
        <w:t>COST:</w:t>
      </w:r>
      <w:r>
        <w:rPr>
          <w:rFonts w:cs="Arial Narrow" w:ascii="Arial Narrow" w:hAnsi="Arial Narrow"/>
          <w:sz w:val="22"/>
        </w:rPr>
        <w:tab/>
        <w:t>$30.00 Section Member</w:t>
      </w:r>
    </w:p>
    <w:p>
      <w:pPr>
        <w:pStyle w:val="Normal"/>
        <w:widowControl/>
        <w:tabs>
          <w:tab w:val="clear" w:pos="720"/>
          <w:tab w:val="left" w:pos="-1440" w:leader="none"/>
        </w:tabs>
        <w:ind w:hanging="5040" w:start="6480" w:end="0"/>
        <w:jc w:val="both"/>
        <w:rPr>
          <w:rFonts w:ascii="Arial Narrow" w:hAnsi="Arial Narrow" w:cs="Arial Narrow"/>
          <w:sz w:val="22"/>
        </w:rPr>
      </w:pPr>
      <w:r>
        <w:rPr>
          <w:rFonts w:cs="Arial Narrow" w:ascii="Arial Narrow" w:hAnsi="Arial Narrow"/>
          <w:sz w:val="22"/>
        </w:rPr>
        <w:t>3300 Smith Street</w:t>
        <w:tab/>
        <w:tab/>
        <w:tab/>
        <w:tab/>
        <w:tab/>
        <w:t>$35.00 Non-Member</w:t>
      </w:r>
    </w:p>
    <w:p>
      <w:pPr>
        <w:pStyle w:val="Normal"/>
        <w:widowControl/>
        <w:tabs>
          <w:tab w:val="clear" w:pos="720"/>
          <w:tab w:val="left" w:pos="-1440" w:leader="none"/>
        </w:tabs>
        <w:ind w:hanging="5040" w:start="6480" w:end="0"/>
        <w:jc w:val="both"/>
        <w:rPr>
          <w:rFonts w:ascii="Arial Narrow" w:hAnsi="Arial Narrow" w:cs="Arial Narrow"/>
          <w:sz w:val="22"/>
        </w:rPr>
      </w:pPr>
      <w:r>
        <w:rPr>
          <w:rFonts w:cs="Arial Narrow" w:ascii="Arial Narrow" w:hAnsi="Arial Narrow"/>
          <w:sz w:val="22"/>
        </w:rPr>
        <w:t>Houston, Texas 77006</w:t>
        <w:tab/>
        <w:tab/>
        <w:tab/>
        <w:tab/>
        <w:tab/>
        <w:t>Includes lunch and course material</w:t>
      </w:r>
    </w:p>
    <w:p>
      <w:pPr>
        <w:pStyle w:val="Normal"/>
        <w:widowControl/>
        <w:ind w:firstLine="1440" w:end="0"/>
        <w:jc w:val="both"/>
        <w:rPr>
          <w:rFonts w:ascii="Arial Narrow" w:hAnsi="Arial Narrow" w:cs="Arial Narrow"/>
          <w:sz w:val="22"/>
        </w:rPr>
      </w:pPr>
      <w:r>
        <w:rPr>
          <w:rFonts w:cs="Arial Narrow" w:ascii="Arial Narrow" w:hAnsi="Arial Narrow"/>
          <w:sz w:val="22"/>
        </w:rPr>
        <w:t>Phone: 713-522-9711</w:t>
      </w:r>
    </w:p>
    <w:p>
      <w:pPr>
        <w:pStyle w:val="Normal"/>
        <w:widowControl/>
        <w:jc w:val="both"/>
        <w:rPr>
          <w:rFonts w:ascii="Arial Narrow" w:hAnsi="Arial Narrow" w:cs="Arial Narrow"/>
          <w:b/>
          <w:sz w:val="22"/>
        </w:rPr>
      </w:pPr>
      <w:r>
        <w:rPr>
          <w:rFonts w:cs="Arial Narrow" w:ascii="Arial Narrow" w:hAnsi="Arial Narrow"/>
          <w:b/>
          <w:sz w:val="22"/>
        </w:rPr>
      </w:r>
    </w:p>
    <w:p>
      <w:pPr>
        <w:pStyle w:val="Normal"/>
        <w:widowControl/>
        <w:tabs>
          <w:tab w:val="clear" w:pos="720"/>
          <w:tab w:val="left" w:pos="-1440" w:leader="none"/>
        </w:tabs>
        <w:ind w:hanging="5760" w:start="5760" w:end="0"/>
        <w:jc w:val="both"/>
        <w:rPr/>
      </w:pPr>
      <w:r>
        <w:rPr>
          <w:rFonts w:cs="Arial Narrow" w:ascii="Arial Narrow" w:hAnsi="Arial Narrow"/>
          <w:b/>
          <w:sz w:val="22"/>
        </w:rPr>
        <w:t>WHEN:</w:t>
      </w:r>
      <w:r>
        <w:rPr>
          <w:rFonts w:cs="Arial Narrow" w:ascii="Arial Narrow" w:hAnsi="Arial Narrow"/>
          <w:sz w:val="22"/>
        </w:rPr>
        <w:tab/>
        <w:tab/>
        <w:t>Wednesday, November 17, 1999</w:t>
        <w:tab/>
        <w:tab/>
        <w:tab/>
      </w:r>
      <w:r>
        <w:rPr>
          <w:rFonts w:cs="Arial Narrow" w:ascii="Arial Narrow" w:hAnsi="Arial Narrow"/>
          <w:b/>
          <w:sz w:val="22"/>
        </w:rPr>
        <w:t>CREDIT:</w:t>
      </w:r>
      <w:r>
        <w:rPr>
          <w:rFonts w:cs="Arial Narrow" w:ascii="Arial Narrow" w:hAnsi="Arial Narrow"/>
          <w:sz w:val="22"/>
        </w:rPr>
        <w:t xml:space="preserve">     1 Hour CLE credit requested</w:t>
      </w:r>
    </w:p>
    <w:p>
      <w:pPr>
        <w:pStyle w:val="Normal"/>
        <w:widowControl/>
        <w:ind w:firstLine="1440" w:end="0"/>
        <w:jc w:val="both"/>
        <w:rPr>
          <w:rFonts w:ascii="Arial Narrow" w:hAnsi="Arial Narrow" w:cs="Arial Narrow"/>
          <w:sz w:val="22"/>
        </w:rPr>
      </w:pPr>
      <w:r>
        <w:rPr>
          <w:rFonts w:cs="Arial Narrow" w:ascii="Arial Narrow" w:hAnsi="Arial Narrow"/>
          <w:sz w:val="22"/>
        </w:rPr>
        <w:t>12:00 p.m. to 1:30 p.m.</w:t>
      </w:r>
    </w:p>
    <w:p>
      <w:pPr>
        <w:pStyle w:val="Normal"/>
        <w:widowControl/>
        <w:jc w:val="both"/>
        <w:rPr>
          <w:rFonts w:ascii="Arial Narrow" w:hAnsi="Arial Narrow" w:cs="Arial Narrow"/>
          <w:sz w:val="22"/>
        </w:rPr>
      </w:pPr>
      <w:r>
        <w:rPr>
          <w:rFonts w:cs="Arial Narrow" w:ascii="Arial Narrow" w:hAnsi="Arial Narrow"/>
          <w:sz w:val="22"/>
        </w:rPr>
      </w:r>
    </w:p>
    <w:p>
      <w:pPr>
        <w:pStyle w:val="Normal"/>
        <w:widowControl/>
        <w:tabs>
          <w:tab w:val="clear" w:pos="720"/>
          <w:tab w:val="left" w:pos="-1440" w:leader="none"/>
        </w:tabs>
        <w:ind w:hanging="1440" w:start="1440" w:end="0"/>
        <w:jc w:val="both"/>
        <w:rPr/>
      </w:pPr>
      <w:r>
        <w:rPr>
          <w:rFonts w:cs="Arial Narrow" w:ascii="Arial Narrow" w:hAnsi="Arial Narrow"/>
          <w:b/>
          <w:sz w:val="22"/>
        </w:rPr>
        <w:t>RSVP:</w:t>
      </w:r>
      <w:r>
        <w:rPr>
          <w:rFonts w:cs="Arial Narrow" w:ascii="Arial Narrow" w:hAnsi="Arial Narrow"/>
          <w:sz w:val="22"/>
        </w:rPr>
        <w:tab/>
        <w:tab/>
        <w:t>Please RSVP to 713-229-2029 or hbaantitrust@bakerbotts.com. Checks should be made payable to the Houston Bar Association and sent to J. Bruce McDonald, Baker &amp; Botts, L.L.P., 910 Louisiana, Houston, Texas  77002-4995.</w:t>
      </w:r>
    </w:p>
    <w:p>
      <w:pPr>
        <w:pStyle w:val="Normal"/>
        <w:widowControl/>
        <w:jc w:val="both"/>
        <w:rPr>
          <w:rFonts w:ascii="Arial Narrow" w:hAnsi="Arial Narrow" w:cs="Arial Narrow"/>
          <w:sz w:val="20"/>
        </w:rPr>
      </w:pPr>
      <w:r>
        <w:rPr>
          <w:rFonts w:cs="Arial Narrow" w:ascii="Arial Narrow" w:hAnsi="Arial Narrow"/>
          <w:sz w:val="20"/>
        </w:rPr>
      </w:r>
    </w:p>
    <w:tbl>
      <w:tblPr>
        <w:tblW w:w="4860" w:type="dxa"/>
        <w:jc w:val="start"/>
        <w:tblInd w:w="3360" w:type="dxa"/>
        <w:tblLayout w:type="fixed"/>
        <w:tblCellMar>
          <w:top w:w="0" w:type="dxa"/>
          <w:start w:w="120" w:type="dxa"/>
          <w:bottom w:w="0" w:type="dxa"/>
          <w:end w:w="120" w:type="dxa"/>
        </w:tblCellMar>
      </w:tblPr>
      <w:tblGrid>
        <w:gridCol w:w="4860"/>
      </w:tblGrid>
      <w:tr>
        <w:trPr>
          <w:tblHeader w:val="true"/>
        </w:trPr>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Arial Narrow" w:hAnsi="Arial Narrow" w:cs="Arial Narrow"/>
                <w:sz w:val="20"/>
              </w:rPr>
            </w:pPr>
            <w:r>
              <w:rPr>
                <w:rFonts w:cs="Arial Narrow" w:ascii="Arial Narrow" w:hAnsi="Arial Narrow"/>
                <w:sz w:val="20"/>
              </w:rPr>
            </w:r>
          </w:p>
          <w:p>
            <w:pPr>
              <w:pStyle w:val="Normal"/>
              <w:widowControl/>
              <w:spacing w:before="0" w:after="58"/>
              <w:jc w:val="both"/>
              <w:rPr>
                <w:rFonts w:ascii="Arial Narrow" w:hAnsi="Arial Narrow" w:cs="Arial Narrow"/>
                <w:sz w:val="20"/>
              </w:rPr>
            </w:pPr>
            <w:r>
              <w:rPr>
                <w:rFonts w:cs="Arial Narrow" w:ascii="Arial Narrow" w:hAnsi="Arial Narrow"/>
                <w:sz w:val="16"/>
              </w:rPr>
              <w:t xml:space="preserve">HBA members who are not members of the Antitrust &amp; Trade Regulation Section may join by checking the box below, adding his/her name and enclose  $20.00 for the annual fee.  Please note that this fee </w:t>
            </w:r>
            <w:r>
              <w:rPr>
                <w:rFonts w:cs="Arial Narrow" w:ascii="Arial Narrow" w:hAnsi="Arial Narrow"/>
                <w:b/>
                <w:sz w:val="16"/>
              </w:rPr>
              <w:t>does not</w:t>
            </w:r>
            <w:r>
              <w:rPr>
                <w:rFonts w:cs="Arial Narrow" w:ascii="Arial Narrow" w:hAnsi="Arial Narrow"/>
                <w:sz w:val="16"/>
              </w:rPr>
              <w:t xml:space="preserve"> cover the cost of lunch and course material.</w:t>
            </w:r>
          </w:p>
        </w:tc>
      </w:tr>
    </w:tbl>
    <w:p>
      <w:pPr>
        <w:pStyle w:val="Normal"/>
        <w:widowControl/>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b/>
          <w:sz w:val="20"/>
        </w:rPr>
        <w:t>NAME(S):</w:t>
      </w:r>
      <w:r>
        <w:rPr>
          <w:rFonts w:cs="Arial Narrow" w:ascii="Arial Narrow" w:hAnsi="Arial Narrow"/>
          <w:sz w:val="20"/>
        </w:rPr>
        <w:tab/>
        <w:t>__________________________________________</w:t>
      </w:r>
      <w:r>
        <w:rPr>
          <w:rFonts w:cs="Wingdings" w:ascii="Wingdings" w:hAnsi="Wingdings"/>
          <w:sz w:val="20"/>
        </w:rPr>
        <w:sym w:font="Wingdings" w:char="f06f"/>
      </w:r>
      <w:r>
        <w:rPr>
          <w:rFonts w:cs="Arial Narrow" w:ascii="Arial Narrow" w:hAnsi="Arial Narrow"/>
          <w:sz w:val="20"/>
        </w:rPr>
        <w:tab/>
        <w:t>_____________________________________________</w:t>
      </w:r>
      <w:r>
        <w:rPr>
          <w:rFonts w:cs="Wingdings" w:ascii="Wingdings" w:hAnsi="Wingdings"/>
          <w:sz w:val="20"/>
        </w:rPr>
        <w:sym w:font="Wingdings" w:char="f06f"/>
      </w:r>
    </w:p>
    <w:p>
      <w:pPr>
        <w:pStyle w:val="Normal"/>
        <w:widowControl/>
        <w:rPr>
          <w:rFonts w:ascii="Arial Narrow" w:hAnsi="Arial Narrow" w:cs="Arial Narrow"/>
          <w:sz w:val="20"/>
        </w:rPr>
      </w:pPr>
      <w:r>
        <w:rPr>
          <w:rFonts w:cs="Arial Narrow" w:ascii="Arial Narrow" w:hAnsi="Arial Narrow"/>
          <w:sz w:val="20"/>
        </w:rPr>
      </w:r>
    </w:p>
    <w:p>
      <w:pPr>
        <w:pStyle w:val="Normal"/>
        <w:widowControl/>
        <w:tabs>
          <w:tab w:val="clear" w:pos="720"/>
          <w:tab w:val="center" w:pos="5040" w:leader="none"/>
        </w:tabs>
        <w:rPr/>
      </w:pPr>
      <w:r>
        <w:rPr>
          <w:rFonts w:cs="Arial Narrow" w:ascii="Arial Narrow" w:hAnsi="Arial Narrow"/>
          <w:sz w:val="20"/>
        </w:rPr>
        <w:tab/>
        <w:t>(If you are a new Section member, please add firm/company name, phone number, and mail and e-mail addresses.)</w:t>
      </w:r>
    </w:p>
    <w:p>
      <w:pPr>
        <w:pStyle w:val="Normal"/>
        <w:widowControl/>
        <w:rPr>
          <w:rFonts w:ascii="Arial Narrow" w:hAnsi="Arial Narrow" w:cs="Arial Narrow"/>
          <w:sz w:val="20"/>
        </w:rPr>
      </w:pPr>
      <w:r>
        <w:rPr>
          <w:rFonts w:cs="Arial Narrow" w:ascii="Arial Narrow" w:hAnsi="Arial Narrow"/>
          <w:sz w:val="20"/>
        </w:rPr>
      </w:r>
    </w:p>
    <w:sectPr>
      <w:footerReference w:type="default" r:id="rId2"/>
      <w:type w:val="nextPage"/>
      <w:pgSz w:w="12240" w:h="15840"/>
      <w:pgMar w:left="1080" w:right="1080" w:gutter="0" w:header="0" w:top="720" w:footer="288" w:bottom="34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 xml:space="preserve">HOU02:658843 </w:t>
    </w:r>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1999-10-25T14:13:00Z</dcterms:created>
  <dc:creator>jcones</dc:creator>
  <dc:description/>
  <dc:language>en-CA</dc:language>
  <cp:lastModifiedBy>jcones</cp:lastModifiedBy>
  <dcterms:modified xsi:type="dcterms:W3CDTF">1999-10-25T14:13:00Z</dcterms:modified>
  <cp:revision>2</cp:revision>
  <dc:subject/>
  <dc:title/>
</cp:coreProperties>
</file>