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00" w:after="100"/>
        <w:ind w:hanging="0" w:start="0"/>
        <w:jc w:val="center"/>
        <w:rPr/>
      </w:pPr>
      <w:r>
        <w:rPr/>
        <w:t>For Sale by Owner</w:t>
      </w:r>
    </w:p>
    <w:p>
      <w:pPr>
        <w:pStyle w:val="Normal"/>
        <w:jc w:val="center"/>
        <w:rPr/>
      </w:pPr>
      <w:r>
        <w:rPr>
          <w:color w:val="FFFFFF"/>
        </w:rPr>
        <w:drawing>
          <wp:inline distT="0" distB="0" distL="0" distR="0">
            <wp:extent cx="5605145" cy="3181985"/>
            <wp:effectExtent l="0" t="0" r="0" b="0"/>
            <wp:docPr id="1" name="248_693_fil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8_693_fil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0" r="-8" b="10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318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8"/>
        </w:rPr>
        <w:t>10 Acres</w:t>
      </w:r>
    </w:p>
    <w:p>
      <w:pPr>
        <w:pStyle w:val="Normal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Enjoy the cool breeze &amp; view the 10 acres of luscious pastures from the covered back porch of this charming country home. Study, plus large family room for entertaining. The oversized two-car garage provides extra storage. When that breezes ceases, jump into your inground fiberglass swimming pool!  </w:t>
      </w:r>
      <w:r>
        <w:rPr>
          <w:b/>
          <w:bCs/>
          <w:sz w:val="28"/>
        </w:rPr>
        <w:t>3% TO BUYER AGENTS - MLS# 628969</w:t>
      </w:r>
    </w:p>
    <w:tbl>
      <w:tblPr>
        <w:tblW w:w="7500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2143"/>
        <w:gridCol w:w="1669"/>
        <w:gridCol w:w="2416"/>
        <w:gridCol w:w="1272"/>
      </w:tblGrid>
      <w:tr>
        <w:trPr/>
        <w:tc>
          <w:tcPr>
            <w:tcW w:w="7500" w:type="dxa"/>
            <w:gridSpan w:val="4"/>
            <w:tcBorders/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</w:rPr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143" w:type="dxa"/>
            <w:tcBorders/>
            <w:vAlign w:val="center"/>
          </w:tcPr>
          <w:p>
            <w:pPr>
              <w:pStyle w:val="Normal"/>
              <w:jc w:val="end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Property Type: </w:t>
            </w:r>
          </w:p>
        </w:tc>
        <w:tc>
          <w:tcPr>
            <w:tcW w:w="1669" w:type="dxa"/>
            <w:tcBorders/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Single Family </w:t>
            </w:r>
          </w:p>
        </w:tc>
        <w:tc>
          <w:tcPr>
            <w:tcW w:w="2416" w:type="dxa"/>
            <w:tcBorders/>
            <w:vAlign w:val="center"/>
          </w:tcPr>
          <w:p>
            <w:pPr>
              <w:pStyle w:val="Normal"/>
              <w:jc w:val="end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Price: 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$177,500 </w:t>
            </w:r>
          </w:p>
        </w:tc>
      </w:tr>
      <w:tr>
        <w:trPr/>
        <w:tc>
          <w:tcPr>
            <w:tcW w:w="2143" w:type="dxa"/>
            <w:tcBorders/>
            <w:vAlign w:val="center"/>
          </w:tcPr>
          <w:p>
            <w:pPr>
              <w:pStyle w:val="Normal"/>
              <w:jc w:val="end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Square Footage: </w:t>
            </w:r>
          </w:p>
        </w:tc>
        <w:tc>
          <w:tcPr>
            <w:tcW w:w="1669" w:type="dxa"/>
            <w:tcBorders/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2416" w:type="dxa"/>
            <w:tcBorders/>
            <w:vAlign w:val="center"/>
          </w:tcPr>
          <w:p>
            <w:pPr>
              <w:pStyle w:val="Normal"/>
              <w:jc w:val="end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School District: 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Waller</w:t>
            </w:r>
          </w:p>
        </w:tc>
      </w:tr>
      <w:tr>
        <w:trPr/>
        <w:tc>
          <w:tcPr>
            <w:tcW w:w="2143" w:type="dxa"/>
            <w:tcBorders/>
            <w:vAlign w:val="center"/>
          </w:tcPr>
          <w:p>
            <w:pPr>
              <w:pStyle w:val="Normal"/>
              <w:jc w:val="end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Area of Town: </w:t>
            </w:r>
          </w:p>
        </w:tc>
        <w:tc>
          <w:tcPr>
            <w:tcW w:w="1669" w:type="dxa"/>
            <w:tcBorders/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</w:rPr>
              <w:t>Northwest</w:t>
            </w:r>
          </w:p>
        </w:tc>
        <w:tc>
          <w:tcPr>
            <w:tcW w:w="2416" w:type="dxa"/>
            <w:tcBorders/>
            <w:vAlign w:val="center"/>
          </w:tcPr>
          <w:p>
            <w:pPr>
              <w:pStyle w:val="Normal"/>
              <w:jc w:val="end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Bedrooms: 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</w:rPr>
              <w:t>3 w/ study</w:t>
            </w:r>
          </w:p>
        </w:tc>
      </w:tr>
      <w:tr>
        <w:trPr/>
        <w:tc>
          <w:tcPr>
            <w:tcW w:w="2143" w:type="dxa"/>
            <w:tcBorders/>
            <w:vAlign w:val="center"/>
          </w:tcPr>
          <w:p>
            <w:pPr>
              <w:pStyle w:val="Normal"/>
              <w:jc w:val="end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Bathrooms: </w:t>
            </w:r>
          </w:p>
        </w:tc>
        <w:tc>
          <w:tcPr>
            <w:tcW w:w="1669" w:type="dxa"/>
            <w:tcBorders/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6" w:type="dxa"/>
            <w:tcBorders/>
            <w:vAlign w:val="center"/>
          </w:tcPr>
          <w:p>
            <w:pPr>
              <w:pStyle w:val="Normal"/>
              <w:jc w:val="end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Barn: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40x 50</w:t>
            </w:r>
          </w:p>
        </w:tc>
      </w:tr>
      <w:tr>
        <w:trPr/>
        <w:tc>
          <w:tcPr>
            <w:tcW w:w="2143" w:type="dxa"/>
            <w:tcBorders/>
            <w:vAlign w:val="center"/>
          </w:tcPr>
          <w:p>
            <w:pPr>
              <w:pStyle w:val="Normal"/>
              <w:jc w:val="end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Age of Home: </w:t>
            </w:r>
          </w:p>
        </w:tc>
        <w:tc>
          <w:tcPr>
            <w:tcW w:w="1669" w:type="dxa"/>
            <w:tcBorders/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</w:rPr>
              <w:t>6 Years Old</w:t>
            </w:r>
          </w:p>
        </w:tc>
        <w:tc>
          <w:tcPr>
            <w:tcW w:w="2416" w:type="dxa"/>
            <w:tcBorders/>
            <w:vAlign w:val="center"/>
          </w:tcPr>
          <w:p>
            <w:pPr>
              <w:pStyle w:val="Normal"/>
              <w:jc w:val="end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Garages/Carports: 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</w:rPr>
              <w:t>2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mc:AlternateContent>
          <mc:Choice Requires="wps">
            <w:drawing>
              <wp:inline distT="0" distB="0" distL="0" distR="0">
                <wp:extent cx="548640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o:allowincell="f" style="position:absolute;margin-left:0pt;margin-top:-1.55pt;width:431.95pt;height:1.45pt;mso-wrap-style:none;v-text-anchor:middle;mso-position-vertical:top">
                <v:fill o:detectmouseclick="t" type="solid" color2="#7f7f7f"/>
                <v:stroke color="#3465a4" joinstyle="round" endcap="flat"/>
                <w10:wrap type="square"/>
              </v:rect>
            </w:pict>
          </mc:Fallback>
        </mc:AlternateContent>
      </w:r>
    </w:p>
    <w:tbl>
      <w:tblPr>
        <w:tblW w:w="3908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3908"/>
      </w:tblGrid>
      <w:tr>
        <w:trPr/>
        <w:tc>
          <w:tcPr>
            <w:tcW w:w="3908" w:type="dxa"/>
            <w:tcBorders/>
            <w:vAlign w:val="center"/>
          </w:tcPr>
          <w:p>
            <w:pPr>
              <w:pStyle w:val="Heading3"/>
              <w:ind w:hanging="0" w:start="0"/>
              <w:rPr>
                <w:sz w:val="32"/>
                <w:szCs w:val="24"/>
              </w:rPr>
            </w:pPr>
            <w:r>
              <w:rPr>
                <w:sz w:val="32"/>
              </w:rPr>
              <w:t>Sheila &amp; Bart Ullrich</w:t>
            </w:r>
          </w:p>
        </w:tc>
      </w:tr>
      <w:tr>
        <w:trPr/>
        <w:tc>
          <w:tcPr>
            <w:tcW w:w="3908" w:type="dxa"/>
            <w:tcBorders/>
            <w:vAlign w:val="center"/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14702 Guy Rd</w:t>
            </w:r>
          </w:p>
        </w:tc>
      </w:tr>
      <w:tr>
        <w:trPr/>
        <w:tc>
          <w:tcPr>
            <w:tcW w:w="3908" w:type="dxa"/>
            <w:tcBorders/>
            <w:vAlign w:val="center"/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Waller, TX 77484</w:t>
            </w:r>
          </w:p>
        </w:tc>
      </w:tr>
      <w:tr>
        <w:trPr/>
        <w:tc>
          <w:tcPr>
            <w:tcW w:w="3908" w:type="dxa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</w:rPr>
              <w:t xml:space="preserve">Home Phone: </w:t>
            </w:r>
            <w:r>
              <w:rPr>
                <w:sz w:val="28"/>
              </w:rPr>
              <w:t>936-931-3409</w:t>
            </w:r>
          </w:p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(281) 798-7509 (Sheila’s Mobile)</w:t>
            </w:r>
          </w:p>
        </w:tc>
      </w:tr>
      <w:tr>
        <w:trPr/>
        <w:tc>
          <w:tcPr>
            <w:tcW w:w="3908" w:type="dxa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</w:rPr>
              <w:t xml:space="preserve">Alternate Phone: </w:t>
            </w:r>
            <w:r>
              <w:rPr>
                <w:sz w:val="28"/>
              </w:rPr>
              <w:t xml:space="preserve">281-782-9920 </w:t>
            </w:r>
          </w:p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(Bart’s Mobile)</w:t>
            </w:r>
          </w:p>
        </w:tc>
      </w:tr>
      <w:tr>
        <w:trPr/>
        <w:tc>
          <w:tcPr>
            <w:tcW w:w="3908" w:type="dxa"/>
            <w:tcBorders/>
            <w:vAlign w:val="center"/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 xml:space="preserve">Email: </w:t>
            </w:r>
            <w:r>
              <w:rPr>
                <w:sz w:val="28"/>
              </w:rPr>
              <w:t>Sheila@palomaec.com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872" w:right="1728" w:gutter="0" w:header="0" w:top="720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100" w:after="10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00" w:after="10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strike w:val="false"/>
      <w:dstrike w:val="false"/>
      <w:color w:val="FFFFFF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javascript:go(&apos;homephotos/248_693_file1&apos;)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2001-10-02T10:47:00Z</dcterms:created>
  <dc:creator>Gary Bisha</dc:creator>
  <dc:description/>
  <dc:language>en-CA</dc:language>
  <cp:lastModifiedBy>sullrich</cp:lastModifiedBy>
  <dcterms:modified xsi:type="dcterms:W3CDTF">2001-10-02T13:13:00Z</dcterms:modified>
  <cp:revision>5</cp:revision>
  <dc:subject/>
  <dc:title>For Sale by Owner</dc:title>
</cp:coreProperties>
</file>