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is made and entered into by </w:t>
      </w:r>
      <w:r>
        <w:rPr>
          <w:caps/>
          <w:sz w:val="23"/>
        </w:rPr>
        <w:t>Enron Corp.</w:t>
      </w:r>
      <w:r>
        <w:rPr>
          <w:sz w:val="23"/>
        </w:rPr>
        <w:t>, an Oregon corporation ("Guarantor") in favor of _________________________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Counterparty </w:t>
      </w:r>
      <w:r>
        <w:rPr>
          <w:spacing w:val="-3"/>
          <w:sz w:val="22"/>
        </w:rPr>
        <w:t>has agreed to enter into a [DESCRIBE TRANSACTION AND AGREEMENTS TO BE ENTERED INTO BETWEEN COUNTERPARTY AND ENRON COMPANY] (the “Agreement”) with</w:t>
      </w:r>
      <w:r>
        <w:rPr>
          <w:sz w:val="23"/>
        </w:rPr>
        <w:t xml:space="preserve"> [ENRON COMPANY] (the “Company"), a subsidiary of the Guarantor. Guarantor will directly or indirectly benefit from the transactions to be entered into between the Company and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Counterparty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the Company to the Counterparty in connection with and to the extent provided for in the Agreement (the "Obligations"), and (b)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 _____________(__________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sz w:val="23"/>
        </w:rPr>
      </w:pPr>
      <w:r>
        <w:rPr>
          <w:sz w:val="23"/>
        </w:rPr>
      </w:r>
    </w:p>
    <w:p>
      <w:pPr>
        <w:pStyle w:val="BodyTextIndent2"/>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BodyTextIndent2"/>
        <w:rPr/>
      </w:pPr>
      <w:r>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pacing w:val="-3"/>
          <w:sz w:val="22"/>
        </w:rPr>
        <w:t>This Guaranty shall terminate on the earlier of _________________ at midnight Houston time or u</w:t>
      </w:r>
      <w:r>
        <w:rPr>
          <w:sz w:val="23"/>
        </w:rPr>
        <w:t>pon Guarantor providing written notice of such termination to Counterparty and upon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either case of termination,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7.</w:t>
        <w:tab/>
      </w:r>
      <w:r>
        <w:rPr>
          <w:sz w:val="23"/>
          <w:u w:val="single"/>
        </w:rPr>
        <w:t>EXPENSES</w:t>
      </w:r>
      <w:r>
        <w:rPr>
          <w:sz w:val="23"/>
        </w:rPr>
        <w:t>.</w:t>
        <w:tab/>
        <w:t>The Guarantor agrees to pay on demand all reasonable out of pocket expenses (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8.</w:t>
        <w:tab/>
      </w:r>
      <w:r>
        <w:rPr>
          <w:sz w:val="23"/>
          <w:u w:val="single"/>
        </w:rPr>
        <w:t>SUBROGATION</w:t>
      </w:r>
      <w:r>
        <w:rPr>
          <w:sz w:val="23"/>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9.</w:t>
        <w:tab/>
      </w:r>
      <w:r>
        <w:rPr>
          <w:sz w:val="23"/>
          <w:u w:val="single"/>
        </w:rPr>
        <w:t>NOTICE</w:t>
      </w:r>
      <w:r>
        <w:rPr>
          <w:sz w:val="23"/>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jc w:val="center"/>
        <w:rPr>
          <w:sz w:val="23"/>
        </w:rPr>
      </w:pPr>
      <w:r>
        <w:rPr>
          <w:sz w:val="23"/>
        </w:rPr>
      </w:r>
    </w:p>
    <w:tbl>
      <w:tblPr>
        <w:tblW w:w="8928" w:type="dxa"/>
        <w:jc w:val="start"/>
        <w:tblInd w:w="0" w:type="dxa"/>
        <w:tblLayout w:type="fixed"/>
        <w:tblCellMar>
          <w:top w:w="0" w:type="dxa"/>
          <w:start w:w="108" w:type="dxa"/>
          <w:bottom w:w="0" w:type="dxa"/>
          <w:end w:w="108" w:type="dxa"/>
        </w:tblCellMar>
      </w:tblPr>
      <w:tblGrid>
        <w:gridCol w:w="1728"/>
        <w:gridCol w:w="2970"/>
        <w:gridCol w:w="1440"/>
        <w:gridCol w:w="2790"/>
      </w:tblGrid>
      <w:tr>
        <w:trPr/>
        <w:tc>
          <w:tcPr>
            <w:tcW w:w="1728" w:type="dxa"/>
            <w:tcBorders/>
          </w:tcPr>
          <w:p>
            <w:pPr>
              <w:pStyle w:val="Normal"/>
              <w:spacing w:lineRule="atLeast" w:line="240"/>
              <w:jc w:val="both"/>
              <w:rPr>
                <w:sz w:val="20"/>
              </w:rPr>
            </w:pPr>
            <w:r>
              <w:rPr>
                <w:sz w:val="20"/>
              </w:rPr>
              <w:t>To Counterparty:</w:t>
            </w:r>
          </w:p>
        </w:tc>
        <w:tc>
          <w:tcPr>
            <w:tcW w:w="2970" w:type="dxa"/>
            <w:tcBorders/>
          </w:tcPr>
          <w:p>
            <w:pPr>
              <w:pStyle w:val="Normal"/>
              <w:tabs>
                <w:tab w:val="clear" w:pos="720"/>
                <w:tab w:val="right" w:pos="2808" w:leader="none"/>
              </w:tabs>
              <w:snapToGrid w:val="false"/>
              <w:spacing w:lineRule="atLeast" w:line="240"/>
              <w:rPr>
                <w:sz w:val="20"/>
              </w:rPr>
            </w:pPr>
            <w:r>
              <w:rPr>
                <w:sz w:val="20"/>
              </w:rPr>
            </w:r>
          </w:p>
        </w:tc>
        <w:tc>
          <w:tcPr>
            <w:tcW w:w="1440" w:type="dxa"/>
            <w:tcBorders/>
          </w:tcPr>
          <w:p>
            <w:pPr>
              <w:pStyle w:val="Normal"/>
              <w:spacing w:lineRule="atLeast" w:line="240"/>
              <w:jc w:val="both"/>
              <w:rPr>
                <w:sz w:val="20"/>
              </w:rPr>
            </w:pPr>
            <w:r>
              <w:rPr>
                <w:sz w:val="20"/>
              </w:rPr>
              <w:t>To Guarantor:</w:t>
            </w:r>
          </w:p>
        </w:tc>
        <w:tc>
          <w:tcPr>
            <w:tcW w:w="2790" w:type="dxa"/>
            <w:tcBorders/>
          </w:tcPr>
          <w:p>
            <w:pPr>
              <w:pStyle w:val="Normal"/>
              <w:tabs>
                <w:tab w:val="clear" w:pos="720"/>
                <w:tab w:val="left" w:pos="450" w:leader="none"/>
              </w:tabs>
              <w:spacing w:lineRule="atLeast" w:line="240"/>
              <w:jc w:val="both"/>
              <w:rPr>
                <w:sz w:val="20"/>
              </w:rPr>
            </w:pPr>
            <w:r>
              <w:rPr>
                <w:sz w:val="20"/>
              </w:rPr>
              <w:t>Enron Corp.</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napToGrid w:val="false"/>
              <w:spacing w:lineRule="atLeast" w:line="240"/>
              <w:jc w:val="both"/>
              <w:rPr>
                <w:sz w:val="20"/>
              </w:rPr>
            </w:pPr>
            <w:r>
              <w:rPr>
                <w:sz w:val="20"/>
              </w:rPr>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clear" w:pos="720"/>
                <w:tab w:val="left" w:pos="450" w:leader="none"/>
              </w:tabs>
              <w:spacing w:lineRule="atLeast" w:line="240"/>
              <w:jc w:val="both"/>
              <w:rPr>
                <w:sz w:val="20"/>
              </w:rPr>
            </w:pPr>
            <w:r>
              <w:rPr>
                <w:sz w:val="20"/>
              </w:rPr>
              <w:t>1400 Smith Street</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Heading1"/>
              <w:snapToGrid w:val="false"/>
              <w:ind w:hanging="0" w:start="0"/>
              <w:rPr>
                <w:sz w:val="20"/>
                <w:u w:val="none"/>
              </w:rPr>
            </w:pPr>
            <w:r>
              <w:rPr>
                <w:sz w:val="20"/>
                <w:u w:val="none"/>
              </w:rPr>
            </w:r>
          </w:p>
        </w:tc>
        <w:tc>
          <w:tcPr>
            <w:tcW w:w="1440" w:type="dxa"/>
            <w:tcBorders/>
          </w:tcPr>
          <w:p>
            <w:pPr>
              <w:pStyle w:val="Normal"/>
              <w:snapToGrid w:val="false"/>
              <w:spacing w:lineRule="atLeast" w:line="240"/>
              <w:jc w:val="both"/>
              <w:rPr>
                <w:sz w:val="20"/>
                <w:u w:val="none"/>
              </w:rPr>
            </w:pPr>
            <w:r>
              <w:rPr>
                <w:sz w:val="20"/>
                <w:u w:val="none"/>
              </w:rPr>
            </w:r>
          </w:p>
        </w:tc>
        <w:tc>
          <w:tcPr>
            <w:tcW w:w="2790" w:type="dxa"/>
            <w:tcBorders/>
          </w:tcPr>
          <w:p>
            <w:pPr>
              <w:pStyle w:val="Normal"/>
              <w:tabs>
                <w:tab w:val="clear" w:pos="720"/>
                <w:tab w:val="left" w:pos="450" w:leader="none"/>
              </w:tabs>
              <w:spacing w:lineRule="atLeast" w:line="240"/>
              <w:jc w:val="both"/>
              <w:rPr>
                <w:sz w:val="20"/>
              </w:rPr>
            </w:pPr>
            <w:r>
              <w:rPr>
                <w:sz w:val="20"/>
              </w:rPr>
              <w:t>Houston, Texas  77002</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napToGrid w:val="false"/>
              <w:spacing w:lineRule="atLeast" w:line="240"/>
              <w:jc w:val="both"/>
              <w:rPr>
                <w:sz w:val="20"/>
              </w:rPr>
            </w:pPr>
            <w:r>
              <w:rPr>
                <w:sz w:val="20"/>
              </w:rPr>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clear" w:pos="720"/>
                <w:tab w:val="left" w:pos="450" w:leader="none"/>
              </w:tabs>
              <w:spacing w:lineRule="atLeast" w:line="240"/>
              <w:jc w:val="both"/>
              <w:rPr>
                <w:sz w:val="20"/>
              </w:rPr>
            </w:pPr>
            <w:r>
              <w:rPr>
                <w:sz w:val="20"/>
              </w:rPr>
              <w:t>Attn.:</w:t>
              <w:tab/>
              <w:t>Vice President,</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pacing w:lineRule="atLeast" w:line="240"/>
              <w:rPr>
                <w:sz w:val="20"/>
              </w:rPr>
            </w:pPr>
            <w:r>
              <w:rPr/>
              <w:t>Attn.:</w:t>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left" w:pos="720" w:leader="none"/>
              </w:tabs>
              <w:spacing w:lineRule="atLeast" w:line="240"/>
              <w:jc w:val="both"/>
              <w:rPr>
                <w:sz w:val="20"/>
              </w:rPr>
            </w:pPr>
            <w:r>
              <w:rPr>
                <w:sz w:val="20"/>
              </w:rPr>
              <w:tab/>
              <w:t>Finance and Treasurer</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pacing w:lineRule="atLeast" w:line="240"/>
              <w:jc w:val="both"/>
              <w:rPr>
                <w:sz w:val="20"/>
              </w:rPr>
            </w:pPr>
            <w:r>
              <w:rPr>
                <w:sz w:val="20"/>
              </w:rPr>
              <w:t>Fax No.:</w:t>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clear" w:pos="720"/>
                <w:tab w:val="left" w:pos="450" w:leader="none"/>
              </w:tabs>
              <w:spacing w:lineRule="atLeast" w:line="240"/>
              <w:jc w:val="both"/>
              <w:rPr>
                <w:sz w:val="20"/>
              </w:rPr>
            </w:pPr>
            <w:r>
              <w:rPr>
                <w:sz w:val="20"/>
              </w:rPr>
              <w:t>Fax No.:  (713) 646-3422</w:t>
            </w:r>
          </w:p>
        </w:tc>
      </w:tr>
    </w:tbl>
    <w:p>
      <w:pPr>
        <w:pStyle w:val="Normal"/>
        <w:spacing w:lineRule="atLeast" w:line="240"/>
        <w:jc w:val="both"/>
        <w:rPr>
          <w:sz w:val="23"/>
        </w:rPr>
      </w:pPr>
      <w:r>
        <w:rPr>
          <w:sz w:val="23"/>
        </w:rPr>
      </w:r>
      <w:r>
        <w:br w:type="page"/>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TEXAS WITHOUT REGARD TO PRINCIPLES OF CONFLICTS OF LAW.</w:t>
      </w:r>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1999,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ENRON CORP.</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gtytemp.doc</w:t>
    </w:r>
    <w:r>
      <w:rPr>
        <w:sz w:val="16"/>
      </w:rPr>
      <w:fldChar w:fldCharType="end"/>
    </w: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1999-02-04T20:52:00Z</dcterms:created>
  <dc:creator>Jon Christopher Bourne</dc:creator>
  <dc:description/>
  <dc:language>en-CA</dc:language>
  <cp:lastModifiedBy>cabrams</cp:lastModifiedBy>
  <cp:lastPrinted>1999-02-05T14:38:00Z</cp:lastPrinted>
  <dcterms:modified xsi:type="dcterms:W3CDTF">1999-11-08T21:31:00Z</dcterms:modified>
  <cp:revision>10</cp:revision>
  <dc:subject/>
  <dc:title>EXHIBIT "B-1"</dc:title>
</cp:coreProperties>
</file>