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GREG J. BALL</w:t>
      </w:r>
    </w:p>
    <w:p>
      <w:pPr>
        <w:pStyle w:val="Normal"/>
        <w:jc w:val="center"/>
        <w:rPr/>
      </w:pPr>
      <w:r>
        <w:rPr/>
        <w:t>225 Fluor Daniel Drive, #3206</w:t>
      </w:r>
    </w:p>
    <w:p>
      <w:pPr>
        <w:pStyle w:val="Normal"/>
        <w:jc w:val="center"/>
        <w:rPr/>
      </w:pPr>
      <w:r>
        <w:rPr/>
        <w:t>Sugar Land, Texas 77479</w:t>
      </w:r>
    </w:p>
    <w:p>
      <w:pPr>
        <w:pStyle w:val="Normal"/>
        <w:jc w:val="center"/>
        <w:rPr/>
      </w:pPr>
      <w:r>
        <w:rPr/>
        <w:t>281-287-5942 (work)</w:t>
      </w:r>
    </w:p>
    <w:p>
      <w:pPr>
        <w:pStyle w:val="Normal"/>
        <w:jc w:val="center"/>
        <w:rPr/>
      </w:pPr>
      <w:r>
        <w:rPr/>
        <w:t>281 265 4245 (home)</w:t>
      </w:r>
    </w:p>
    <w:p>
      <w:pPr>
        <w:pStyle w:val="Normal"/>
        <w:jc w:val="center"/>
        <w:rPr/>
      </w:pPr>
      <w:r>
        <w:rPr/>
        <w:t>Email</w:t>
      </w:r>
      <w:r>
        <w:rPr>
          <w:color w:val="000000"/>
        </w:rPr>
        <w:t xml:space="preserve">: </w:t>
      </w:r>
      <w:hyperlink r:id="rId2">
        <w:r>
          <w:rPr>
            <w:rStyle w:val="Hyperlink"/>
            <w:color w:val="000000"/>
            <w:u w:val="none"/>
          </w:rPr>
          <w:t>greg_j_ball@hotmail.com</w:t>
        </w:r>
      </w:hyperlink>
    </w:p>
    <w:p>
      <w:pPr>
        <w:pStyle w:val="Normal"/>
        <w:jc w:val="center"/>
        <w:rPr/>
      </w:pPr>
      <w:r>
        <w:rPr/>
      </w:r>
    </w:p>
    <w:p>
      <w:pPr>
        <w:pStyle w:val="Heading1"/>
        <w:ind w:hanging="0" w:start="0"/>
        <w:rPr/>
      </w:pPr>
      <w:r>
        <w:rPr/>
        <w:t>SUMMARY</w:t>
      </w:r>
    </w:p>
    <w:p>
      <w:pPr>
        <w:pStyle w:val="Normal"/>
        <w:rPr/>
      </w:pPr>
      <w:r>
        <w:rPr/>
      </w:r>
    </w:p>
    <w:p>
      <w:pPr>
        <w:pStyle w:val="Normal"/>
        <w:rPr/>
      </w:pPr>
      <w:r>
        <w:rPr/>
        <w:t>Technical professional with eighteen years experience in geophysical R&amp;D and price risk management in the energy industry.  Innovative, self-directed, and flexible.  Proven ability to apply broad intellectual skills.  Enjoys working in a dynamic, team-oriented environment.  Hands on experience with</w:t>
      </w:r>
    </w:p>
    <w:p>
      <w:pPr>
        <w:pStyle w:val="Normal"/>
        <w:rPr/>
      </w:pPr>
      <w:r>
        <w:rPr/>
      </w:r>
    </w:p>
    <w:p>
      <w:pPr>
        <w:pStyle w:val="Normal"/>
        <w:rPr/>
      </w:pPr>
      <w:r>
        <w:rPr/>
        <w:tab/>
        <w:tab/>
        <w:t>Quantitative hedging analysis</w:t>
        <w:tab/>
        <w:tab/>
        <w:tab/>
        <w:t>Report writing</w:t>
      </w:r>
    </w:p>
    <w:p>
      <w:pPr>
        <w:pStyle w:val="Normal"/>
        <w:rPr/>
      </w:pPr>
      <w:r>
        <w:rPr/>
        <w:tab/>
        <w:tab/>
        <w:t>Option pricing</w:t>
        <w:tab/>
        <w:tab/>
        <w:tab/>
        <w:tab/>
        <w:tab/>
        <w:t>Budgeting</w:t>
      </w:r>
    </w:p>
    <w:p>
      <w:pPr>
        <w:pStyle w:val="Normal"/>
        <w:rPr/>
      </w:pPr>
      <w:r>
        <w:rPr/>
        <w:tab/>
        <w:tab/>
        <w:t>Statistics software applications</w:t>
        <w:tab/>
        <w:tab/>
        <w:t>Supervising</w:t>
      </w:r>
    </w:p>
    <w:p>
      <w:pPr>
        <w:pStyle w:val="Normal"/>
        <w:rPr/>
      </w:pPr>
      <w:r>
        <w:rPr/>
      </w:r>
    </w:p>
    <w:p>
      <w:pPr>
        <w:pStyle w:val="Heading1"/>
        <w:ind w:hanging="0" w:start="0"/>
        <w:rPr/>
      </w:pPr>
      <w:r>
        <w:rPr/>
        <w:t>PROFESSIONAL EXPERIENCE</w:t>
      </w:r>
    </w:p>
    <w:p>
      <w:pPr>
        <w:pStyle w:val="Normal"/>
        <w:rPr/>
      </w:pPr>
      <w:r>
        <w:rPr/>
      </w:r>
    </w:p>
    <w:p>
      <w:pPr>
        <w:pStyle w:val="Normal"/>
        <w:tabs>
          <w:tab w:val="clear" w:pos="720"/>
          <w:tab w:val="right" w:pos="9360" w:leader="none"/>
        </w:tabs>
        <w:rPr/>
      </w:pPr>
      <w:r>
        <w:rPr>
          <w:b/>
        </w:rPr>
        <w:t>UNOCAL CORP.</w:t>
      </w:r>
      <w:r>
        <w:rPr/>
        <w:tab/>
      </w:r>
      <w:r>
        <w:rPr>
          <w:b/>
        </w:rPr>
        <w:t>1982-2000</w:t>
      </w:r>
    </w:p>
    <w:p>
      <w:pPr>
        <w:pStyle w:val="Normal"/>
        <w:rPr/>
      </w:pPr>
      <w:r>
        <w:rPr>
          <w:b/>
          <w:i/>
        </w:rPr>
        <w:t xml:space="preserve">Geoscience Coordinator, </w:t>
      </w:r>
      <w:r>
        <w:rPr>
          <w:b/>
        </w:rPr>
        <w:t>Houston, Texas</w:t>
      </w:r>
      <w:r>
        <w:rPr/>
        <w:tab/>
        <w:tab/>
        <w:tab/>
        <w:t>1994-2000</w:t>
      </w:r>
    </w:p>
    <w:p>
      <w:pPr>
        <w:pStyle w:val="Normal"/>
        <w:numPr>
          <w:ilvl w:val="0"/>
          <w:numId w:val="5"/>
        </w:numPr>
        <w:tabs>
          <w:tab w:val="clear" w:pos="720"/>
        </w:tabs>
        <w:ind w:hanging="360" w:start="540" w:end="0"/>
        <w:rPr/>
      </w:pPr>
      <w:r>
        <w:rPr/>
        <w:t>Supervised 3D seismic imaging projects in the Gulf of Mexico, Indonesia, Venezuela, and China, where the results were used to select the locations of exploration and development wells, each costing $5-10 million.</w:t>
      </w:r>
    </w:p>
    <w:p>
      <w:pPr>
        <w:pStyle w:val="Normal"/>
        <w:numPr>
          <w:ilvl w:val="0"/>
          <w:numId w:val="2"/>
        </w:numPr>
        <w:tabs>
          <w:tab w:val="clear" w:pos="720"/>
        </w:tabs>
        <w:ind w:hanging="360" w:start="540" w:end="0"/>
        <w:rPr/>
      </w:pPr>
      <w:r>
        <w:rPr/>
        <w:t>Developed new capabilities in imaging and in lithology and fluid identification.</w:t>
      </w:r>
    </w:p>
    <w:p>
      <w:pPr>
        <w:pStyle w:val="Normal"/>
        <w:numPr>
          <w:ilvl w:val="0"/>
          <w:numId w:val="2"/>
        </w:numPr>
        <w:tabs>
          <w:tab w:val="clear" w:pos="720"/>
        </w:tabs>
        <w:ind w:hanging="360" w:start="540" w:end="0"/>
        <w:rPr/>
      </w:pPr>
      <w:r>
        <w:rPr/>
        <w:t>Managed the outsourcing of geoscience projects.</w:t>
      </w:r>
    </w:p>
    <w:p>
      <w:pPr>
        <w:pStyle w:val="Normal"/>
        <w:numPr>
          <w:ilvl w:val="0"/>
          <w:numId w:val="2"/>
        </w:numPr>
        <w:tabs>
          <w:tab w:val="clear" w:pos="720"/>
        </w:tabs>
        <w:ind w:hanging="360" w:start="540" w:end="0"/>
        <w:rPr/>
      </w:pPr>
      <w:r>
        <w:rPr/>
        <w:t>Represented the company in negotiating entry into a technology development joint venture with other energy companies.</w:t>
      </w:r>
    </w:p>
    <w:p>
      <w:pPr>
        <w:pStyle w:val="Normal"/>
        <w:numPr>
          <w:ilvl w:val="0"/>
          <w:numId w:val="2"/>
        </w:numPr>
        <w:tabs>
          <w:tab w:val="clear" w:pos="720"/>
        </w:tabs>
        <w:ind w:hanging="360" w:start="540" w:end="0"/>
        <w:rPr/>
      </w:pPr>
      <w:r>
        <w:rPr/>
        <w:t>Reorganized the internal earth modeling development and maintenance effort into an external start up new venture.</w:t>
      </w:r>
    </w:p>
    <w:p>
      <w:pPr>
        <w:pStyle w:val="Normal"/>
        <w:numPr>
          <w:ilvl w:val="0"/>
          <w:numId w:val="4"/>
        </w:numPr>
        <w:tabs>
          <w:tab w:val="clear" w:pos="720"/>
        </w:tabs>
        <w:ind w:hanging="360" w:start="540" w:end="0"/>
        <w:rPr/>
      </w:pPr>
      <w:r>
        <w:rPr/>
        <w:t>Coordinated the implementation of the company’s $30 million per year Technology Transfer process in geoscience and engineering.</w:t>
      </w:r>
    </w:p>
    <w:p>
      <w:pPr>
        <w:pStyle w:val="Normal"/>
        <w:numPr>
          <w:ilvl w:val="0"/>
          <w:numId w:val="3"/>
        </w:numPr>
        <w:tabs>
          <w:tab w:val="clear" w:pos="720"/>
          <w:tab w:val="left" w:pos="540" w:leader="none"/>
          <w:tab w:val="right" w:pos="9360" w:leader="none"/>
        </w:tabs>
        <w:ind w:hanging="360" w:start="540" w:end="0"/>
        <w:rPr/>
      </w:pPr>
      <w:r>
        <w:rPr/>
        <w:t>Conceived the company’s IT strategy as a member of the strategy development team.</w:t>
      </w:r>
    </w:p>
    <w:p>
      <w:pPr>
        <w:pStyle w:val="Normal"/>
        <w:rPr/>
      </w:pPr>
      <w:r>
        <w:rPr/>
      </w:r>
    </w:p>
    <w:p>
      <w:pPr>
        <w:pStyle w:val="Normal"/>
        <w:rPr/>
      </w:pPr>
      <w:r>
        <w:rPr>
          <w:b/>
          <w:i/>
        </w:rPr>
        <w:t>Manager, Hedging Programs,</w:t>
      </w:r>
      <w:r>
        <w:rPr>
          <w:b/>
        </w:rPr>
        <w:t xml:space="preserve"> Los Angeles, California</w:t>
      </w:r>
      <w:r>
        <w:rPr/>
        <w:tab/>
        <w:t>1992-1994</w:t>
      </w:r>
    </w:p>
    <w:p>
      <w:pPr>
        <w:pStyle w:val="Normal"/>
        <w:numPr>
          <w:ilvl w:val="0"/>
          <w:numId w:val="3"/>
        </w:numPr>
        <w:tabs>
          <w:tab w:val="clear" w:pos="720"/>
          <w:tab w:val="left" w:pos="540" w:leader="none"/>
          <w:tab w:val="right" w:pos="9360" w:leader="none"/>
        </w:tabs>
        <w:ind w:hanging="360" w:start="540" w:end="0"/>
        <w:rPr/>
      </w:pPr>
      <w:r>
        <w:rPr/>
        <w:t>Constructed alternatives using Brent crude oil swaps, floors and caps to protect revenue from the proposed purchase of a $60 million interest in a Dutch oil field.</w:t>
      </w:r>
    </w:p>
    <w:p>
      <w:pPr>
        <w:pStyle w:val="Normal"/>
        <w:numPr>
          <w:ilvl w:val="0"/>
          <w:numId w:val="3"/>
        </w:numPr>
        <w:tabs>
          <w:tab w:val="clear" w:pos="720"/>
          <w:tab w:val="left" w:pos="540" w:leader="none"/>
          <w:tab w:val="right" w:pos="9360" w:leader="none"/>
        </w:tabs>
        <w:ind w:hanging="360" w:start="540" w:end="0"/>
        <w:rPr/>
      </w:pPr>
      <w:r>
        <w:rPr/>
        <w:t>Recommended a swap in the over the counter market to lock in a positive cash flow of $0.8 million to defer the abandonment of a North Sea oil field for one year.</w:t>
      </w:r>
    </w:p>
    <w:p>
      <w:pPr>
        <w:pStyle w:val="Normal"/>
        <w:numPr>
          <w:ilvl w:val="0"/>
          <w:numId w:val="3"/>
        </w:numPr>
        <w:tabs>
          <w:tab w:val="clear" w:pos="720"/>
          <w:tab w:val="left" w:pos="540" w:leader="none"/>
          <w:tab w:val="right" w:pos="9360" w:leader="none"/>
        </w:tabs>
        <w:ind w:hanging="360" w:start="540" w:end="0"/>
        <w:rPr/>
      </w:pPr>
      <w:r>
        <w:rPr/>
        <w:t>Implemented a West Coast gasoline crack spread on 100,000 barrels to lock in an historically high forward crack spread for a profit of $0.2 million.</w:t>
      </w:r>
    </w:p>
    <w:p>
      <w:pPr>
        <w:sectPr>
          <w:headerReference w:type="default" r:id="rId3"/>
          <w:type w:val="nextPage"/>
          <w:pgSz w:w="12240" w:h="15840"/>
          <w:pgMar w:left="1440" w:right="1440" w:gutter="0" w:header="720" w:top="1440" w:footer="0" w:bottom="1440"/>
          <w:pgNumType w:fmt="decimal"/>
          <w:formProt w:val="false"/>
          <w:textDirection w:val="lrTb"/>
          <w:docGrid w:type="default" w:linePitch="360" w:charSpace="0"/>
        </w:sectPr>
        <w:pStyle w:val="Normal"/>
        <w:numPr>
          <w:ilvl w:val="0"/>
          <w:numId w:val="3"/>
        </w:numPr>
        <w:tabs>
          <w:tab w:val="clear" w:pos="720"/>
          <w:tab w:val="left" w:pos="540" w:leader="none"/>
          <w:tab w:val="right" w:pos="9360" w:leader="none"/>
        </w:tabs>
        <w:ind w:hanging="360" w:start="540" w:end="0"/>
        <w:rPr/>
      </w:pPr>
      <w:r>
        <w:rPr/>
        <w:t>Structured hedged annual fixed-price and weekly trigger-price West Coast jet fuel tenders for airlines</w:t>
      </w:r>
    </w:p>
    <w:p>
      <w:pPr>
        <w:pStyle w:val="Normal"/>
        <w:numPr>
          <w:ilvl w:val="0"/>
          <w:numId w:val="3"/>
        </w:numPr>
        <w:tabs>
          <w:tab w:val="clear" w:pos="720"/>
          <w:tab w:val="left" w:pos="540" w:leader="none"/>
          <w:tab w:val="right" w:pos="9360" w:leader="none"/>
        </w:tabs>
        <w:ind w:hanging="360" w:start="540" w:end="0"/>
        <w:rPr/>
      </w:pPr>
      <w:r>
        <w:rPr/>
        <w:t>Evaluated pricing schemes presented by swaps dealers for the sale of the company’s crude oil and petroleum products to determine if the schemes were fairly priced and how they were constituted from futures and options on futures.</w:t>
      </w:r>
    </w:p>
    <w:p>
      <w:pPr>
        <w:pStyle w:val="Normal"/>
        <w:numPr>
          <w:ilvl w:val="0"/>
          <w:numId w:val="3"/>
        </w:numPr>
        <w:tabs>
          <w:tab w:val="clear" w:pos="720"/>
          <w:tab w:val="left" w:pos="540" w:leader="none"/>
          <w:tab w:val="right" w:pos="9360" w:leader="none"/>
        </w:tabs>
        <w:ind w:hanging="360" w:start="540" w:end="0"/>
        <w:rPr/>
      </w:pPr>
      <w:r>
        <w:rPr/>
        <w:t>Generated alternatives for the hedged sale and leaseback of $20 million in precious metals contained in refinery catalysts.</w:t>
      </w:r>
    </w:p>
    <w:p>
      <w:pPr>
        <w:pStyle w:val="Normal"/>
        <w:numPr>
          <w:ilvl w:val="0"/>
          <w:numId w:val="3"/>
        </w:numPr>
        <w:tabs>
          <w:tab w:val="clear" w:pos="720"/>
          <w:tab w:val="left" w:pos="540" w:leader="none"/>
          <w:tab w:val="right" w:pos="9360" w:leader="none"/>
        </w:tabs>
        <w:ind w:hanging="360" w:start="540" w:end="0"/>
        <w:rPr/>
      </w:pPr>
      <w:r>
        <w:rPr/>
        <w:t>Devised and implemented the company’s strategy for trading emission credits in the first California Clean Air Auction.</w:t>
      </w:r>
    </w:p>
    <w:p>
      <w:pPr>
        <w:pStyle w:val="Normal"/>
        <w:numPr>
          <w:ilvl w:val="0"/>
          <w:numId w:val="3"/>
        </w:numPr>
        <w:tabs>
          <w:tab w:val="clear" w:pos="720"/>
          <w:tab w:val="left" w:pos="540" w:leader="none"/>
          <w:tab w:val="right" w:pos="9360" w:leader="none"/>
        </w:tabs>
        <w:ind w:hanging="360" w:start="540" w:end="0"/>
        <w:rPr/>
      </w:pPr>
      <w:r>
        <w:rPr/>
        <w:t>Created a statistical model for determining the sensitivity of the company’s and competitors’ stock prices to changes in crude oil and natural gas prices, adjusted for corporate debt and allocation of assets, to assist in understanding investors’ behavior.</w:t>
      </w:r>
    </w:p>
    <w:p>
      <w:pPr>
        <w:pStyle w:val="Normal"/>
        <w:numPr>
          <w:ilvl w:val="0"/>
          <w:numId w:val="3"/>
        </w:numPr>
        <w:tabs>
          <w:tab w:val="clear" w:pos="720"/>
          <w:tab w:val="left" w:pos="540" w:leader="none"/>
          <w:tab w:val="right" w:pos="9360" w:leader="none"/>
        </w:tabs>
        <w:ind w:hanging="360" w:start="540" w:end="0"/>
        <w:rPr/>
      </w:pPr>
      <w:r>
        <w:rPr/>
        <w:t>Analyzed hedged and unhedged leveraged project cash flows to promote the company’s use of project financing.</w:t>
      </w:r>
    </w:p>
    <w:p>
      <w:pPr>
        <w:pStyle w:val="Normal"/>
        <w:rPr/>
      </w:pPr>
      <w:r>
        <w:rPr/>
      </w:r>
    </w:p>
    <w:p>
      <w:pPr>
        <w:pStyle w:val="Normal"/>
        <w:rPr/>
      </w:pPr>
      <w:r>
        <w:rPr>
          <w:b/>
          <w:i/>
        </w:rPr>
        <w:t>Senior Research Associate,</w:t>
      </w:r>
      <w:r>
        <w:rPr>
          <w:b/>
        </w:rPr>
        <w:t xml:space="preserve"> Anaheim, California</w:t>
      </w:r>
      <w:r>
        <w:rPr/>
        <w:tab/>
        <w:tab/>
        <w:t>1992-1992</w:t>
      </w:r>
    </w:p>
    <w:p>
      <w:pPr>
        <w:pStyle w:val="Normal"/>
        <w:rPr/>
      </w:pPr>
      <w:r>
        <w:rPr>
          <w:b/>
          <w:i/>
        </w:rPr>
        <w:t>Research Associate,</w:t>
      </w:r>
      <w:r>
        <w:rPr>
          <w:b/>
        </w:rPr>
        <w:t xml:space="preserve"> Brea, California</w:t>
      </w:r>
      <w:r>
        <w:rPr/>
        <w:tab/>
        <w:tab/>
        <w:tab/>
        <w:t>1989-1992</w:t>
      </w:r>
    </w:p>
    <w:p>
      <w:pPr>
        <w:pStyle w:val="Normal"/>
        <w:rPr/>
      </w:pPr>
      <w:r>
        <w:rPr>
          <w:b/>
          <w:i/>
        </w:rPr>
        <w:t>Senior Research Geophysicist,</w:t>
      </w:r>
      <w:r>
        <w:rPr>
          <w:b/>
        </w:rPr>
        <w:t xml:space="preserve"> Brea, California</w:t>
      </w:r>
      <w:r>
        <w:rPr/>
        <w:tab/>
        <w:tab/>
        <w:t>1984-1989</w:t>
      </w:r>
    </w:p>
    <w:p>
      <w:pPr>
        <w:pStyle w:val="Normal"/>
        <w:rPr/>
      </w:pPr>
      <w:r>
        <w:rPr>
          <w:b/>
          <w:i/>
        </w:rPr>
        <w:t>Research Geophysicist,</w:t>
      </w:r>
      <w:r>
        <w:rPr>
          <w:b/>
        </w:rPr>
        <w:t xml:space="preserve"> Brea, California</w:t>
      </w:r>
      <w:r>
        <w:rPr/>
        <w:tab/>
        <w:tab/>
        <w:tab/>
        <w:t>1982-1984</w:t>
      </w:r>
    </w:p>
    <w:p>
      <w:pPr>
        <w:pStyle w:val="Normal"/>
        <w:numPr>
          <w:ilvl w:val="0"/>
          <w:numId w:val="3"/>
        </w:numPr>
        <w:tabs>
          <w:tab w:val="clear" w:pos="720"/>
          <w:tab w:val="left" w:pos="540" w:leader="none"/>
          <w:tab w:val="right" w:pos="9360" w:leader="none"/>
        </w:tabs>
        <w:ind w:hanging="360" w:start="540" w:end="0"/>
        <w:rPr/>
      </w:pPr>
      <w:r>
        <w:rPr/>
        <w:t>Developed an accurate seismic imaging capability for subsalt hydrocarbon targets.  Initially applied in the Gulf of Suez to select the location of a $10 million exploration well, which was a discovery.</w:t>
      </w:r>
    </w:p>
    <w:p>
      <w:pPr>
        <w:pStyle w:val="Normal"/>
        <w:numPr>
          <w:ilvl w:val="0"/>
          <w:numId w:val="3"/>
        </w:numPr>
        <w:tabs>
          <w:tab w:val="clear" w:pos="720"/>
          <w:tab w:val="left" w:pos="540" w:leader="none"/>
          <w:tab w:val="right" w:pos="9360" w:leader="none"/>
        </w:tabs>
        <w:ind w:hanging="360" w:start="540" w:end="0"/>
        <w:rPr/>
      </w:pPr>
      <w:r>
        <w:rPr/>
        <w:t>Incorporated velocity anisotropy into seismic imaging.  Initially applied in the Democratic Republic of Congo (formerly Zaire) to improve the seismic data for interpretation and predict correct depths for exploration and development wells.</w:t>
      </w:r>
    </w:p>
    <w:p>
      <w:pPr>
        <w:pStyle w:val="Normal"/>
        <w:numPr>
          <w:ilvl w:val="0"/>
          <w:numId w:val="3"/>
        </w:numPr>
        <w:tabs>
          <w:tab w:val="clear" w:pos="720"/>
          <w:tab w:val="left" w:pos="540" w:leader="none"/>
          <w:tab w:val="right" w:pos="9360" w:leader="none"/>
        </w:tabs>
        <w:ind w:hanging="360" w:start="540" w:end="0"/>
        <w:rPr/>
      </w:pPr>
      <w:r>
        <w:rPr/>
        <w:t>Performed seismic technology development and technical service in earth modeling, including imaging in complex structures, tomography, and signal processing.</w:t>
      </w:r>
    </w:p>
    <w:p>
      <w:pPr>
        <w:pStyle w:val="Normal"/>
        <w:tabs>
          <w:tab w:val="clear" w:pos="720"/>
          <w:tab w:val="right" w:pos="9360" w:leader="none"/>
        </w:tabs>
        <w:rPr/>
      </w:pPr>
      <w:r>
        <w:rPr/>
      </w:r>
    </w:p>
    <w:p>
      <w:pPr>
        <w:pStyle w:val="Heading1"/>
        <w:ind w:hanging="0" w:start="0"/>
        <w:rPr/>
      </w:pPr>
      <w:r>
        <w:rPr/>
        <w:t>EDUCATION</w:t>
      </w:r>
    </w:p>
    <w:p>
      <w:pPr>
        <w:pStyle w:val="Normal"/>
        <w:rPr/>
      </w:pPr>
      <w:r>
        <w:rPr/>
      </w:r>
    </w:p>
    <w:p>
      <w:pPr>
        <w:pStyle w:val="Heading1"/>
        <w:ind w:hanging="0" w:start="0"/>
        <w:rPr/>
      </w:pPr>
      <w:r>
        <w:rPr/>
        <w:t>M.B.A. – General Program and Entrepreneurship – 1997</w:t>
      </w:r>
    </w:p>
    <w:p>
      <w:pPr>
        <w:pStyle w:val="Normal"/>
        <w:jc w:val="center"/>
        <w:rPr/>
      </w:pPr>
      <w:r>
        <w:rPr/>
        <w:t>University of Texas at Austin, Austin, Texas</w:t>
      </w:r>
    </w:p>
    <w:p>
      <w:pPr>
        <w:pStyle w:val="Normal"/>
        <w:rPr/>
      </w:pPr>
      <w:r>
        <w:rPr/>
      </w:r>
    </w:p>
    <w:p>
      <w:pPr>
        <w:pStyle w:val="Heading1"/>
        <w:ind w:hanging="0" w:start="0"/>
        <w:rPr/>
      </w:pPr>
      <w:r>
        <w:rPr/>
        <w:t>Ph.D. – Theoretical Nuclear Physics - 1981</w:t>
      </w:r>
    </w:p>
    <w:p>
      <w:pPr>
        <w:pStyle w:val="Normal"/>
        <w:jc w:val="center"/>
        <w:rPr/>
      </w:pPr>
      <w:r>
        <w:rPr/>
        <w:t>California Institute of Technology, Pasadena, California</w:t>
      </w:r>
    </w:p>
    <w:p>
      <w:pPr>
        <w:pStyle w:val="Normal"/>
        <w:rPr/>
      </w:pPr>
      <w:r>
        <w:rPr/>
      </w:r>
    </w:p>
    <w:p>
      <w:pPr>
        <w:pStyle w:val="Heading1"/>
        <w:ind w:hanging="0" w:start="0"/>
        <w:rPr/>
      </w:pPr>
      <w:r>
        <w:rPr/>
        <w:t>M.S. – Physics – 1979</w:t>
      </w:r>
    </w:p>
    <w:p>
      <w:pPr>
        <w:pStyle w:val="Normal"/>
        <w:jc w:val="center"/>
        <w:rPr/>
      </w:pPr>
      <w:r>
        <w:rPr/>
        <w:t>California Institute of Technology, Pasadena, California</w:t>
      </w:r>
    </w:p>
    <w:p>
      <w:pPr>
        <w:pStyle w:val="Normal"/>
        <w:rPr/>
      </w:pPr>
      <w:r>
        <w:rPr/>
      </w:r>
    </w:p>
    <w:p>
      <w:pPr>
        <w:pStyle w:val="Heading1"/>
        <w:ind w:hanging="0" w:start="0"/>
        <w:rPr/>
      </w:pPr>
      <w:r>
        <w:rPr/>
        <w:t>B.S. – Physics and Mathematics – 1977</w:t>
      </w:r>
    </w:p>
    <w:p>
      <w:pPr>
        <w:pStyle w:val="Normal"/>
        <w:jc w:val="center"/>
        <w:rPr/>
      </w:pPr>
      <w:r>
        <w:rPr/>
        <w:t>University of Melbourne, Melbourne, Australia</w:t>
      </w:r>
    </w:p>
    <w:p>
      <w:pPr>
        <w:pStyle w:val="Normal"/>
        <w:rPr/>
      </w:pPr>
      <w:r>
        <w:rPr/>
      </w:r>
    </w:p>
    <w:p>
      <w:pPr>
        <w:pStyle w:val="Heading1"/>
        <w:ind w:hanging="0" w:start="0"/>
        <w:rPr/>
      </w:pPr>
      <w:r>
        <w:rPr/>
        <w:t>HONORS AND AWARDS</w:t>
      </w:r>
    </w:p>
    <w:p>
      <w:pPr>
        <w:pStyle w:val="Normal"/>
        <w:rPr/>
      </w:pPr>
      <w:r>
        <w:rPr/>
      </w:r>
    </w:p>
    <w:p>
      <w:pPr>
        <w:pStyle w:val="Normal"/>
        <w:jc w:val="center"/>
        <w:rPr/>
      </w:pPr>
      <w:r>
        <w:rPr/>
        <w:t>George Kometsky Award, University of Texas at Austin, 1997 (academic performance)</w:t>
      </w:r>
    </w:p>
    <w:p>
      <w:pPr>
        <w:pStyle w:val="Normal"/>
        <w:jc w:val="center"/>
        <w:rPr/>
      </w:pPr>
      <w:r>
        <w:rPr/>
        <w:t>Unocal Board of Directors Special Award, 1990 (algorithm development and application)</w:t>
      </w:r>
    </w:p>
    <w:p>
      <w:pPr>
        <w:pStyle w:val="Normal"/>
        <w:jc w:val="center"/>
        <w:rPr/>
      </w:pPr>
      <w:r>
        <w:rPr/>
        <w:t>Unocal Creativity Awards, 1989 &amp; 1990  (algorithm development and application)</w:t>
      </w:r>
    </w:p>
    <w:p>
      <w:pPr>
        <w:pStyle w:val="Normal"/>
        <w:jc w:val="center"/>
        <w:rPr/>
      </w:pPr>
      <w:r>
        <w:rPr/>
        <w:t>Fulbright Scholar, 1977-1981</w:t>
      </w:r>
    </w:p>
    <w:sectPr>
      <w:headerReference w:type="default" r:id="rId4"/>
      <w:headerReference w:type="first" r:id="rId5"/>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GREG J. BALL</w:t>
    </w:r>
  </w:p>
  <w:p>
    <w:pPr>
      <w:pStyle w:val="Header"/>
      <w:rPr/>
    </w:pPr>
    <w:r>
      <w:rPr/>
      <w:t>Page 2</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eg_j_ball@hot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2000-04-27T15:41:00Z</dcterms:created>
  <dc:creator>Greg J. Ball</dc:creator>
  <dc:description/>
  <dc:language>en-CA</dc:language>
  <cp:lastModifiedBy>Grant Masson</cp:lastModifiedBy>
  <cp:lastPrinted>2000-03-26T12:58:00Z</cp:lastPrinted>
  <dcterms:modified xsi:type="dcterms:W3CDTF">2000-04-27T15:41:00Z</dcterms:modified>
  <cp:revision>3</cp:revision>
  <dc:subject/>
  <dc:title>GREG J</dc:title>
</cp:coreProperties>
</file>