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May __,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Green Mountain Energy Company</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3815 Capital of Texas Highway South – Suite 100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Austin, Texas  78704</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Green Mountain Energy Company (the "Disclosing Party") is prepared to furnish EnronOnline, LLC and/or its affiliates ("Enron") with financial statement information in connection with the purchase and sale of products and instruments based on energy products or other commodities (including derivative products) on the EnronOnline Website (the "Transaction"), which financial statement information is confidential or otherwise generally not available to the public (such financial statement information being hereinafter referred to as the "Confidential Information").  The term "Confidential Information" shall not include any</w:t>
      </w:r>
      <w:r>
        <w:rPr>
          <w:sz w:val="22"/>
        </w:rPr>
        <w:t xml:space="preserve">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2.</w:t>
        <w:tab/>
        <w:t>The Confidential Information that is written, except for that portion that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 or completeness of any information that is so provided, and the Disclosing Party shall not have any liability to Enron or the Representatives resulting from the use of such information by Enron or the Representatives.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6.</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7.</w:t>
        <w:tab/>
        <w:t>THIS AGREEMENT SHALL BE GOVERNED BY AND CONSTRUED IN ACCORDANCE WITH THE LAWS OF THE STATE OF TEXAS WITHOUT REGARD TO THE PRINCIPLES OF CONFLICTS OF LAWS THEREOF.</w:t>
      </w:r>
      <w:r>
        <w:br w:type="page"/>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8.</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b/>
          <w:sz w:val="24"/>
        </w:rPr>
        <w:t>E</w:t>
      </w:r>
      <w:r>
        <w:rPr>
          <w:b/>
          <w:sz w:val="22"/>
        </w:rPr>
        <w:t>NRON</w:t>
      </w:r>
      <w:r>
        <w:rPr>
          <w:b/>
          <w:sz w:val="24"/>
        </w:rPr>
        <w:t>O</w:t>
      </w:r>
      <w:r>
        <w:rPr>
          <w:b/>
          <w:sz w:val="22"/>
        </w:rPr>
        <w:t>NLINE, LLC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bCs/>
          <w:color w:val="000000"/>
          <w:sz w:val="22"/>
        </w:rPr>
        <w:t>GREEN MOUNTAIN ENERGY COMPANY</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color w:val="000000"/>
          <w:sz w:val="22"/>
        </w:rPr>
      </w:pPr>
      <w:r>
        <w:rPr>
          <w:b/>
          <w:bCs/>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pPr>
      <w:r>
        <w:rPr>
          <w:sz w:val="22"/>
        </w:rPr>
        <w:t>Title:</w:t>
      </w:r>
      <w:r>
        <w:rPr>
          <w:sz w:val="22"/>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/mnt/main-storage/datasets/enron-docs/doc/green_mtn.doc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/mnt/main-storage/datasets/enron-docs/doc/green_mtn.doc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Green Mountain Energy Company</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2">
    <w:name w:val="heading 2"/>
    <w:basedOn w:val="Normal"/>
    <w:next w:val="Normal"/>
    <w:qFormat/>
    <w:pPr>
      <w:keepNext w:val="true"/>
      <w:numPr>
        <w:ilvl w:val="1"/>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outlineLvl w:val="1"/>
    </w:pPr>
    <w:rPr>
      <w:b/>
      <w:bCs/>
      <w:sz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2001-05-16T20:29:00Z</dcterms:created>
  <dc:creator>mheard</dc:creator>
  <dc:description/>
  <dc:language>en-CA</dc:language>
  <cp:lastModifiedBy>tjones</cp:lastModifiedBy>
  <cp:lastPrinted>2001-05-16T18:12:00Z</cp:lastPrinted>
  <dcterms:modified xsi:type="dcterms:W3CDTF">2001-05-17T11:46:00Z</dcterms:modified>
  <cp:revision>9</cp:revision>
  <dc:subject/>
  <dc:title>October 14, 1999</dc:title>
</cp:coreProperties>
</file>