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This paper outlines a suggested governance structure (for discussion) that should be formalized with immediate effect:</w:t>
      </w:r>
    </w:p>
    <w:p>
      <w:pPr>
        <w:pStyle w:val="Normal"/>
        <w:rPr/>
      </w:pPr>
      <w:r>
        <w:rPr/>
      </w:r>
    </w:p>
    <w:p>
      <w:pPr>
        <w:pStyle w:val="Normal"/>
        <w:rPr>
          <w:b/>
          <w:bCs/>
        </w:rPr>
      </w:pPr>
      <w:r>
        <w:rPr>
          <w:b/>
          <w:bCs/>
        </w:rPr>
        <w:t>Transitional Steering Committee:</w:t>
      </w:r>
    </w:p>
    <w:p>
      <w:pPr>
        <w:pStyle w:val="Normal"/>
        <w:rPr/>
      </w:pPr>
      <w:r>
        <w:rPr/>
        <w:t>This committee will be responsible for the overall management and co-ordination of the integration efforts for both the initial Launch Date and the later Disentanglement Date at the end of 2002.</w:t>
      </w:r>
    </w:p>
    <w:p>
      <w:pPr>
        <w:pStyle w:val="Normal"/>
        <w:rPr/>
      </w:pPr>
      <w:r>
        <w:rPr/>
      </w:r>
    </w:p>
    <w:p>
      <w:pPr>
        <w:pStyle w:val="Normal"/>
        <w:rPr/>
      </w:pPr>
      <w:r>
        <w:rPr/>
        <w:t>Proposed Committee Members:</w:t>
      </w:r>
    </w:p>
    <w:p>
      <w:pPr>
        <w:pStyle w:val="Normal"/>
        <w:numPr>
          <w:ilvl w:val="0"/>
          <w:numId w:val="2"/>
        </w:numPr>
        <w:rPr/>
      </w:pPr>
      <w:r>
        <w:rPr/>
        <w:t>Mike Hutchins (co-chair)</w:t>
      </w:r>
    </w:p>
    <w:p>
      <w:pPr>
        <w:pStyle w:val="Normal"/>
        <w:numPr>
          <w:ilvl w:val="0"/>
          <w:numId w:val="2"/>
        </w:numPr>
        <w:rPr/>
      </w:pPr>
      <w:r>
        <w:rPr/>
        <w:t>Greg Whalley (co-chair)</w:t>
      </w:r>
    </w:p>
    <w:p>
      <w:pPr>
        <w:pStyle w:val="Normal"/>
        <w:numPr>
          <w:ilvl w:val="0"/>
          <w:numId w:val="2"/>
        </w:numPr>
        <w:rPr/>
      </w:pPr>
      <w:r>
        <w:rPr/>
        <w:t>Louise Kitchen</w:t>
      </w:r>
    </w:p>
    <w:p>
      <w:pPr>
        <w:pStyle w:val="Normal"/>
        <w:numPr>
          <w:ilvl w:val="0"/>
          <w:numId w:val="2"/>
        </w:numPr>
        <w:rPr/>
      </w:pPr>
      <w:r>
        <w:rPr/>
        <w:t>Pat O’Donnell</w:t>
      </w:r>
    </w:p>
    <w:p>
      <w:pPr>
        <w:pStyle w:val="Normal"/>
        <w:numPr>
          <w:ilvl w:val="0"/>
          <w:numId w:val="2"/>
        </w:numPr>
        <w:rPr/>
      </w:pPr>
      <w:r>
        <w:rPr/>
        <w:t>Mike Bolin.</w:t>
      </w:r>
    </w:p>
    <w:p>
      <w:pPr>
        <w:pStyle w:val="Header"/>
        <w:tabs>
          <w:tab w:val="clear" w:pos="4153"/>
          <w:tab w:val="clear" w:pos="8306"/>
        </w:tabs>
        <w:rPr/>
      </w:pPr>
      <w:r>
        <w:rPr/>
      </w:r>
    </w:p>
    <w:p>
      <w:pPr>
        <w:pStyle w:val="Normal"/>
        <w:rPr/>
      </w:pPr>
      <w:r>
        <w:rPr/>
        <w:t>Proposed Logistics:</w:t>
      </w:r>
    </w:p>
    <w:p>
      <w:pPr>
        <w:pStyle w:val="Normal"/>
        <w:numPr>
          <w:ilvl w:val="0"/>
          <w:numId w:val="3"/>
        </w:numPr>
        <w:rPr/>
      </w:pPr>
      <w:r>
        <w:rPr/>
        <w:t>This committee will meet on a daily basis until shortly after the Launch Date, and then weekly thereafter until December 31 2002.</w:t>
      </w:r>
    </w:p>
    <w:p>
      <w:pPr>
        <w:pStyle w:val="Normal"/>
        <w:numPr>
          <w:ilvl w:val="0"/>
          <w:numId w:val="3"/>
        </w:numPr>
        <w:rPr/>
      </w:pPr>
      <w:r>
        <w:rPr/>
        <w:t>Minutes will be distributed to senior UBS and Enron management only.</w:t>
      </w:r>
    </w:p>
    <w:p>
      <w:pPr>
        <w:pStyle w:val="Normal"/>
        <w:rPr/>
      </w:pPr>
      <w:r>
        <w:rPr/>
      </w:r>
    </w:p>
    <w:p>
      <w:pPr>
        <w:pStyle w:val="Normal"/>
        <w:rPr>
          <w:b/>
          <w:bCs/>
        </w:rPr>
      </w:pPr>
      <w:r>
        <w:rPr>
          <w:b/>
          <w:bCs/>
        </w:rPr>
        <w:t>Integration Committee:</w:t>
      </w:r>
    </w:p>
    <w:p>
      <w:pPr>
        <w:pStyle w:val="Normal"/>
        <w:rPr/>
      </w:pPr>
      <w:r>
        <w:rPr/>
        <w:t>This committee will be responsible for the day-to-day management and co-ordination of the integration efforts for both the initial Launch Date and the later Disentanglement Date at the end of 2002.  Any issues, which this committee cannot resolve, will be escalated to the Transitional Steering Committee.</w:t>
      </w:r>
    </w:p>
    <w:p>
      <w:pPr>
        <w:pStyle w:val="Normal"/>
        <w:rPr/>
      </w:pPr>
      <w:r>
        <w:rPr/>
      </w:r>
    </w:p>
    <w:p>
      <w:pPr>
        <w:pStyle w:val="Normal"/>
        <w:rPr/>
      </w:pPr>
      <w:r>
        <w:rPr/>
        <w:t>Proposed Committee Members:</w:t>
      </w:r>
    </w:p>
    <w:p>
      <w:pPr>
        <w:pStyle w:val="Normal"/>
        <w:numPr>
          <w:ilvl w:val="0"/>
          <w:numId w:val="1"/>
        </w:numPr>
        <w:rPr/>
      </w:pPr>
      <w:r>
        <w:rPr/>
        <w:t>Louise Kitchen (co-chair)</w:t>
      </w:r>
    </w:p>
    <w:p>
      <w:pPr>
        <w:pStyle w:val="Normal"/>
        <w:numPr>
          <w:ilvl w:val="0"/>
          <w:numId w:val="1"/>
        </w:numPr>
        <w:rPr/>
      </w:pPr>
      <w:r>
        <w:rPr/>
        <w:t>Pat O’Donnell (co-chair)</w:t>
      </w:r>
    </w:p>
    <w:p>
      <w:pPr>
        <w:pStyle w:val="Normal"/>
        <w:numPr>
          <w:ilvl w:val="0"/>
          <w:numId w:val="1"/>
        </w:numPr>
        <w:rPr/>
      </w:pPr>
      <w:r>
        <w:rPr/>
        <w:t>Senior representatives of all key functions from both Newco and UBS (specific representatives yet to be determined).</w:t>
      </w:r>
    </w:p>
    <w:p>
      <w:pPr>
        <w:pStyle w:val="Normal"/>
        <w:rPr/>
      </w:pPr>
      <w:r>
        <w:rPr/>
      </w:r>
    </w:p>
    <w:p>
      <w:pPr>
        <w:pStyle w:val="Normal"/>
        <w:rPr/>
      </w:pPr>
      <w:r>
        <w:rPr/>
        <w:t>Proposed Logistics:</w:t>
      </w:r>
    </w:p>
    <w:p>
      <w:pPr>
        <w:pStyle w:val="Normal"/>
        <w:numPr>
          <w:ilvl w:val="0"/>
          <w:numId w:val="5"/>
        </w:numPr>
        <w:rPr/>
      </w:pPr>
      <w:r>
        <w:rPr/>
        <w:t>This committee will meet on a daily basis until shortly after the Launch Date, and then weekly thereafter until December 31 2002.</w:t>
      </w:r>
    </w:p>
    <w:p>
      <w:pPr>
        <w:pStyle w:val="Normal"/>
        <w:numPr>
          <w:ilvl w:val="0"/>
          <w:numId w:val="5"/>
        </w:numPr>
        <w:rPr/>
      </w:pPr>
      <w:r>
        <w:rPr/>
        <w:t>Minutes will be distributed to the Transitional Steering Committee and team members as appropriate.</w:t>
      </w:r>
    </w:p>
    <w:p>
      <w:pPr>
        <w:pStyle w:val="Normal"/>
        <w:rPr/>
      </w:pPr>
      <w:r>
        <w:rPr/>
      </w:r>
    </w:p>
    <w:p>
      <w:pPr>
        <w:pStyle w:val="Normal"/>
        <w:rPr>
          <w:b/>
          <w:bCs/>
        </w:rPr>
      </w:pPr>
      <w:r>
        <w:rPr>
          <w:b/>
          <w:bCs/>
        </w:rPr>
        <w:t>Gas and Power Operating Committee:</w:t>
      </w:r>
    </w:p>
    <w:p>
      <w:pPr>
        <w:pStyle w:val="Normal"/>
        <w:rPr/>
      </w:pPr>
      <w:r>
        <w:rPr/>
        <w:t xml:space="preserve">This committee will be responsible for the operational running of the Gas and Power Trading business.  </w:t>
      </w:r>
      <w:r>
        <w:rPr>
          <w:szCs w:val="20"/>
          <w:lang w:val="en-US"/>
        </w:rPr>
        <w:t>The purpose of the Management Committees will be to push through its strategic plans and targets globally, to be able to react to market changes quickly, and provide a forum for communication across all locations.  These committees should also maintain, and develop further, any synergies between the Gas and Power Business and other UBS businesses.</w:t>
      </w:r>
    </w:p>
    <w:p>
      <w:pPr>
        <w:pStyle w:val="Normal"/>
        <w:rPr>
          <w:szCs w:val="20"/>
          <w:lang w:val="en-US"/>
        </w:rPr>
      </w:pPr>
      <w:r>
        <w:rPr>
          <w:szCs w:val="20"/>
          <w:lang w:val="en-US"/>
        </w:rPr>
      </w:r>
    </w:p>
    <w:p>
      <w:pPr>
        <w:pStyle w:val="Normal"/>
        <w:rPr/>
      </w:pPr>
      <w:r>
        <w:rPr/>
        <w:t>Proposed Committee Members:</w:t>
      </w:r>
    </w:p>
    <w:p>
      <w:pPr>
        <w:pStyle w:val="Normal"/>
        <w:numPr>
          <w:ilvl w:val="0"/>
          <w:numId w:val="4"/>
        </w:numPr>
        <w:rPr/>
      </w:pPr>
      <w:r>
        <w:rPr/>
        <w:t>Louise Kitchen (chair)</w:t>
      </w:r>
    </w:p>
    <w:p>
      <w:pPr>
        <w:pStyle w:val="Normal"/>
        <w:numPr>
          <w:ilvl w:val="0"/>
          <w:numId w:val="4"/>
        </w:numPr>
        <w:rPr/>
      </w:pPr>
      <w:r>
        <w:rPr/>
        <w:t xml:space="preserve">Senior representatives of all functions running the Gas and Power Trading business (specific representatives yet to be determined). </w:t>
      </w:r>
    </w:p>
    <w:p>
      <w:pPr>
        <w:pStyle w:val="Normal"/>
        <w:rPr/>
      </w:pPr>
      <w:r>
        <w:rPr/>
      </w:r>
    </w:p>
    <w:p>
      <w:pPr>
        <w:pStyle w:val="Normal"/>
        <w:rPr/>
      </w:pPr>
      <w:r>
        <w:rPr/>
        <w:t>Proposed Logistics:</w:t>
      </w:r>
    </w:p>
    <w:p>
      <w:pPr>
        <w:pStyle w:val="Normal"/>
        <w:numPr>
          <w:ilvl w:val="0"/>
          <w:numId w:val="6"/>
        </w:numPr>
        <w:rPr/>
      </w:pPr>
      <w:r>
        <w:rPr/>
        <w:t>This committee will meet on a weekly basis.</w:t>
      </w:r>
    </w:p>
    <w:p>
      <w:pPr>
        <w:pStyle w:val="Normal"/>
        <w:numPr>
          <w:ilvl w:val="0"/>
          <w:numId w:val="6"/>
        </w:numPr>
        <w:rPr/>
      </w:pPr>
      <w:r>
        <w:rPr/>
        <w:t>Minutes will be distributed to ????</w:t>
      </w:r>
    </w:p>
    <w:sectPr>
      <w:headerReference w:type="default" r:id="rId2"/>
      <w:footerReference w:type="default" r:id="rId3"/>
      <w:type w:val="nextPage"/>
      <w:pgSz w:w="11906" w:h="16838"/>
      <w:pgMar w:left="1800" w:right="180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\@"dd\/MM\/yyyy" </w:instrText>
    </w:r>
    <w:r>
      <w:rPr/>
      <w:fldChar w:fldCharType="separate"/>
    </w:r>
    <w:r>
      <w:rPr/>
      <w:t>28/09/2025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Governance of UBS Warburg Energy LLC – draft one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2002-01-17T15:06:00Z</dcterms:created>
  <dc:creator>_%Admin!^</dc:creator>
  <dc:description/>
  <dc:language>en-CA</dc:language>
  <cp:lastModifiedBy>_%Admin!^</cp:lastModifiedBy>
  <dcterms:modified xsi:type="dcterms:W3CDTF">2002-01-17T15:54:00Z</dcterms:modified>
  <cp:revision>2</cp:revision>
  <dc:subject/>
  <dc:title>This paper outlines a suggested governance structure (for discussion) that should be formalized with immediate effect:</dc:title>
</cp:coreProperties>
</file>