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ab/>
        <w:t>Louise Kitchen</w:t>
      </w:r>
    </w:p>
    <w:p>
      <w:pPr>
        <w:pStyle w:val="Normal"/>
        <w:rPr/>
      </w:pPr>
      <w:r>
        <w:rPr/>
        <w:t>From:</w:t>
        <w:tab/>
        <w:tab/>
        <w:t>Tim Belden and Chris Calger</w:t>
      </w:r>
    </w:p>
    <w:p>
      <w:pPr>
        <w:pStyle w:val="Normal"/>
        <w:rPr/>
      </w:pPr>
      <w:r>
        <w:rPr/>
        <w:t>Subject:</w:t>
        <w:tab/>
        <w:tab/>
        <w:t>Questions for Natural Gas CEO Summit</w:t>
      </w:r>
    </w:p>
    <w:p>
      <w:pPr>
        <w:pStyle w:val="Normal"/>
        <w:rPr/>
      </w:pPr>
      <w:r>
        <w:rPr/>
        <w:t>Date:</w:t>
        <w:tab/>
        <w:tab/>
        <w:t>March 13,2001</w:t>
      </w:r>
    </w:p>
    <w:p>
      <w:pPr>
        <w:pStyle w:val="Normal"/>
        <w:rPr/>
      </w:pPr>
      <w:r>
        <w:rPr/>
      </w:r>
    </w:p>
    <w:p>
      <w:pPr>
        <w:pStyle w:val="Normal"/>
        <w:rPr>
          <w:b/>
        </w:rPr>
      </w:pPr>
      <w:r>
        <w:rPr>
          <w:b/>
          <w:i/>
        </w:rPr>
        <w:t>Is the country facing sustained tight markets?</w:t>
      </w:r>
    </w:p>
    <w:p>
      <w:pPr>
        <w:pStyle w:val="Normal"/>
        <w:rPr/>
      </w:pPr>
      <w:r>
        <w:rPr/>
        <w:t>The western US power markets are expected to be very tight for the next 12 months and will improve from there.  The northwest is having the second worst water year on record, which will result in roughly 3,000 fewer average MW this summer compared to last.  After ten years of virtually no new capacity additions, we are expecting the following:</w:t>
      </w:r>
    </w:p>
    <w:p>
      <w:pPr>
        <w:pStyle w:val="Normal"/>
        <w:rPr/>
      </w:pPr>
      <w:r>
        <w:rPr/>
        <w:tab/>
        <w:tab/>
        <w:t>Annual</w:t>
        <w:tab/>
        <w:tab/>
        <w:t>Cumulative</w:t>
        <w:tab/>
        <w:t>Cummulative %</w:t>
      </w:r>
    </w:p>
    <w:p>
      <w:pPr>
        <w:pStyle w:val="Normal"/>
        <w:rPr/>
      </w:pPr>
      <w:r>
        <w:rPr/>
        <w:t>2001</w:t>
        <w:tab/>
        <w:tab/>
        <w:t>4,000 MW</w:t>
        <w:tab/>
        <w:t>4,000 MW</w:t>
        <w:tab/>
        <w:t>2.5%</w:t>
      </w:r>
    </w:p>
    <w:p>
      <w:pPr>
        <w:pStyle w:val="Normal"/>
        <w:rPr/>
      </w:pPr>
      <w:r>
        <w:rPr/>
        <w:t>2002</w:t>
        <w:tab/>
        <w:tab/>
        <w:t>7,000 MW</w:t>
        <w:tab/>
        <w:t>11,000 MW</w:t>
        <w:tab/>
        <w:t>7.0%</w:t>
      </w:r>
    </w:p>
    <w:p>
      <w:pPr>
        <w:pStyle w:val="Normal"/>
        <w:rPr/>
      </w:pPr>
      <w:r>
        <w:rPr/>
        <w:t>2003</w:t>
        <w:tab/>
        <w:tab/>
        <w:t>9,000 MW</w:t>
        <w:tab/>
        <w:t>20,000 MW</w:t>
        <w:tab/>
        <w:t>12.6%</w:t>
      </w:r>
    </w:p>
    <w:p>
      <w:pPr>
        <w:pStyle w:val="Normal"/>
        <w:rPr/>
      </w:pPr>
      <w:r>
        <w:rPr/>
      </w:r>
    </w:p>
    <w:p>
      <w:pPr>
        <w:pStyle w:val="Normal"/>
        <w:rPr/>
      </w:pPr>
      <w:r>
        <w:rPr/>
        <w:t>Total installed capacity in the WSCC today is 158,000 MW</w:t>
      </w:r>
    </w:p>
    <w:p>
      <w:pPr>
        <w:pStyle w:val="Normal"/>
        <w:rPr/>
      </w:pPr>
      <w:r>
        <w:rPr/>
      </w:r>
    </w:p>
    <w:p>
      <w:pPr>
        <w:pStyle w:val="Normal"/>
        <w:rPr>
          <w:b/>
          <w:i/>
          <w:i/>
        </w:rPr>
      </w:pPr>
      <w:r>
        <w:rPr>
          <w:b/>
          <w:i/>
        </w:rPr>
        <w:t>Will volatility and prices remain high or lessen?</w:t>
      </w:r>
    </w:p>
    <w:p>
      <w:pPr>
        <w:pStyle w:val="Normal"/>
        <w:rPr/>
      </w:pPr>
      <w:r>
        <w:rPr/>
        <w:t>Both will remain high for the next couple of years.  Tight reserve margins will continue to drive volatility.  The forward market is steeply backwardated:</w:t>
      </w:r>
    </w:p>
    <w:p>
      <w:pPr>
        <w:pStyle w:val="Normal"/>
        <w:rPr/>
      </w:pPr>
      <w:r>
        <w:rPr/>
      </w:r>
    </w:p>
    <w:p>
      <w:pPr>
        <w:pStyle w:val="Normal"/>
        <w:rPr/>
      </w:pPr>
      <w:r>
        <w:rPr/>
        <w:tab/>
        <w:tab/>
        <w:tab/>
        <w:t>Southern California Peak Price</w:t>
      </w:r>
    </w:p>
    <w:p>
      <w:pPr>
        <w:pStyle w:val="Normal"/>
        <w:rPr/>
      </w:pPr>
      <w:r>
        <w:rPr/>
        <w:t xml:space="preserve">Balance of 2001 </w:t>
        <w:tab/>
        <w:tab/>
        <w:t>$218</w:t>
      </w:r>
    </w:p>
    <w:p>
      <w:pPr>
        <w:pStyle w:val="Normal"/>
        <w:numPr>
          <w:ilvl w:val="0"/>
          <w:numId w:val="1"/>
        </w:numPr>
        <w:rPr/>
      </w:pPr>
      <w:r>
        <w:rPr/>
        <w:t>$125</w:t>
      </w:r>
    </w:p>
    <w:p>
      <w:pPr>
        <w:pStyle w:val="Normal"/>
        <w:numPr>
          <w:ilvl w:val="0"/>
          <w:numId w:val="1"/>
        </w:numPr>
        <w:rPr/>
      </w:pPr>
      <w:r>
        <w:rPr/>
        <w:t>$74</w:t>
      </w:r>
    </w:p>
    <w:p>
      <w:pPr>
        <w:pStyle w:val="Normal"/>
        <w:rPr/>
      </w:pPr>
      <w:r>
        <w:rPr/>
      </w:r>
    </w:p>
    <w:p>
      <w:pPr>
        <w:pStyle w:val="Normal"/>
        <w:rPr>
          <w:b/>
          <w:i/>
          <w:i/>
        </w:rPr>
      </w:pPr>
      <w:r>
        <w:rPr>
          <w:b/>
          <w:i/>
        </w:rPr>
        <w:t>How fast can generation be added and what returns can be expected?</w:t>
      </w:r>
    </w:p>
    <w:p>
      <w:pPr>
        <w:pStyle w:val="Normal"/>
        <w:rPr/>
      </w:pPr>
      <w:r>
        <w:rPr/>
        <w:t>It typically takes three to four years to site, permit, and build a new combined cycle plant.  This is largely due to the protracted permitting process.  State governments are responding by expediting the permitting process to get new capacity added.  Units less than 50 MW can typically be sited and built in twelve months.  Generation coming online in 2001 should enjoy very high returns.  By 2003 we expect more normal returns.</w:t>
      </w:r>
    </w:p>
    <w:p>
      <w:pPr>
        <w:pStyle w:val="Normal"/>
        <w:rPr/>
      </w:pPr>
      <w:r>
        <w:rPr/>
      </w:r>
    </w:p>
    <w:p>
      <w:pPr>
        <w:pStyle w:val="Normal"/>
        <w:rPr>
          <w:b/>
          <w:i/>
          <w:i/>
        </w:rPr>
      </w:pPr>
      <w:r>
        <w:rPr>
          <w:b/>
          <w:i/>
        </w:rPr>
        <w:t>How will supply demand balance change in the next few years?</w:t>
      </w:r>
    </w:p>
    <w:p>
      <w:pPr>
        <w:pStyle w:val="Normal"/>
        <w:rPr/>
      </w:pPr>
      <w:r>
        <w:rPr/>
        <w:tab/>
        <w:tab/>
      </w:r>
    </w:p>
    <w:p>
      <w:pPr>
        <w:pStyle w:val="Normal"/>
        <w:rPr/>
      </w:pPr>
      <w:r>
        <w:rPr/>
        <w:tab/>
        <w:tab/>
        <w:tab/>
        <w:t>Supply Growth</w:t>
        <w:tab/>
        <w:tab/>
        <w:t>Demand Growth*</w:t>
        <w:tab/>
        <w:tab/>
        <w:t>Reserve Margin Change</w:t>
      </w:r>
    </w:p>
    <w:p>
      <w:pPr>
        <w:pStyle w:val="Normal"/>
        <w:rPr/>
      </w:pPr>
      <w:r>
        <w:rPr/>
      </w:r>
    </w:p>
    <w:p>
      <w:pPr>
        <w:pStyle w:val="Normal"/>
        <w:rPr/>
      </w:pPr>
      <w:r>
        <w:rPr/>
        <w:t>2001**</w:t>
        <w:tab/>
        <w:tab/>
        <w:tab/>
        <w:t>1,000 MW</w:t>
        <w:tab/>
        <w:tab/>
        <w:t>2,400 MW</w:t>
        <w:tab/>
        <w:tab/>
        <w:t>-1,400 MW</w:t>
      </w:r>
    </w:p>
    <w:p>
      <w:pPr>
        <w:pStyle w:val="Normal"/>
        <w:rPr/>
      </w:pPr>
      <w:r>
        <w:rPr/>
        <w:t>2002</w:t>
        <w:tab/>
        <w:tab/>
        <w:tab/>
        <w:t>10,000 MW</w:t>
        <w:tab/>
        <w:tab/>
        <w:t>2,400 MW</w:t>
        <w:tab/>
        <w:tab/>
        <w:t>+7,600 MW</w:t>
      </w:r>
    </w:p>
    <w:p>
      <w:pPr>
        <w:pStyle w:val="Normal"/>
        <w:rPr/>
      </w:pPr>
      <w:r>
        <w:rPr/>
        <w:t>2003</w:t>
        <w:tab/>
        <w:tab/>
        <w:tab/>
        <w:t>9,000 MW</w:t>
        <w:tab/>
        <w:tab/>
        <w:t>2,400 MW</w:t>
        <w:tab/>
        <w:tab/>
        <w:t>+6,600 MW</w:t>
      </w:r>
    </w:p>
    <w:p>
      <w:pPr>
        <w:pStyle w:val="Normal"/>
        <w:rPr/>
      </w:pPr>
      <w:r>
        <w:rPr/>
      </w:r>
    </w:p>
    <w:p>
      <w:pPr>
        <w:pStyle w:val="Normal"/>
        <w:rPr/>
      </w:pPr>
      <w:r>
        <w:rPr/>
        <w:t>*Demand growth assumes 2 percent per year.</w:t>
      </w:r>
    </w:p>
    <w:p>
      <w:pPr>
        <w:pStyle w:val="Normal"/>
        <w:rPr/>
      </w:pPr>
      <w:r>
        <w:rPr/>
        <w:t>** Supply growth assumes a reduction of 3,000 MW of hydro in 2001 and an increase of 3,000 MW of hydro in 2002.  This assumes a normal hydro year in 2002.</w:t>
      </w:r>
    </w:p>
    <w:p>
      <w:pPr>
        <w:pStyle w:val="Normal"/>
        <w:rPr/>
      </w:pPr>
      <w:r>
        <w:rPr/>
      </w:r>
    </w:p>
    <w:p>
      <w:pPr>
        <w:pStyle w:val="Normal"/>
        <w:rPr>
          <w:b/>
          <w:i/>
          <w:i/>
        </w:rPr>
      </w:pPr>
      <w:r>
        <w:rPr>
          <w:b/>
          <w:i/>
        </w:rPr>
        <w:t>Will natural gas capture virtually all of the growth?</w:t>
      </w:r>
    </w:p>
    <w:p>
      <w:pPr>
        <w:pStyle w:val="Normal"/>
        <w:rPr/>
      </w:pPr>
      <w:r>
        <w:rPr/>
        <w:t>Yes.</w:t>
      </w:r>
    </w:p>
    <w:p>
      <w:pPr>
        <w:pStyle w:val="Normal"/>
        <w:rPr/>
      </w:pPr>
      <w:r>
        <w:rPr/>
      </w:r>
    </w:p>
    <w:p>
      <w:pPr>
        <w:pStyle w:val="Normal"/>
        <w:rPr>
          <w:b/>
          <w:i/>
          <w:i/>
        </w:rPr>
      </w:pPr>
      <w:r>
        <w:rPr>
          <w:b/>
          <w:i/>
        </w:rPr>
        <w:t>Is it too late for new entrants?  What are the barriers to entry?</w:t>
      </w:r>
    </w:p>
    <w:p>
      <w:pPr>
        <w:pStyle w:val="Normal"/>
        <w:rPr/>
      </w:pPr>
      <w:r>
        <w:rPr/>
        <w:t>It is too late to capture the large returns available in the next few years.  It is not too late for new entrants who require normal returns.  Kowledge of the siting and permitting process is key to success in highly regulated western development markets.</w:t>
      </w:r>
    </w:p>
    <w:p>
      <w:pPr>
        <w:pStyle w:val="Normal"/>
        <w:rPr/>
      </w:pPr>
      <w:r>
        <w:rPr/>
      </w:r>
    </w:p>
    <w:p>
      <w:pPr>
        <w:pStyle w:val="Normal"/>
        <w:rPr>
          <w:b/>
          <w:i/>
          <w:i/>
        </w:rPr>
      </w:pPr>
      <w:r>
        <w:rPr>
          <w:b/>
          <w:i/>
        </w:rPr>
        <w:t>How significant is retail opportunity?</w:t>
      </w:r>
    </w:p>
    <w:p>
      <w:pPr>
        <w:pStyle w:val="Normal"/>
        <w:rPr/>
      </w:pPr>
      <w:r>
        <w:rPr/>
        <w:t>Until wholesale prices fall below retail prices, there is little to no retail opportunity.  Starting in 2003 the opportunity should be significant.  Volatility during the next two years may cause end-users to outsource and hedge their electricity needs.</w:t>
      </w:r>
    </w:p>
    <w:p>
      <w:pPr>
        <w:pStyle w:val="Normal"/>
        <w:rPr/>
      </w:pPr>
      <w:r>
        <w:rPr/>
      </w:r>
    </w:p>
    <w:p>
      <w:pPr>
        <w:pStyle w:val="Normal"/>
        <w:rPr>
          <w:b/>
          <w:i/>
          <w:i/>
        </w:rPr>
      </w:pPr>
      <w:r>
        <w:rPr>
          <w:b/>
          <w:i/>
        </w:rPr>
        <w:t>How differentiated are strategies of competitors?</w:t>
      </w:r>
    </w:p>
    <w:p>
      <w:pPr>
        <w:pStyle w:val="Normal"/>
        <w:rPr/>
      </w:pPr>
      <w:r>
        <w:rPr/>
        <w:t>Strategies vary widely.  Many companies want to own and profit from generation.  These include Dynegy, Reliant, Duke, AES, Southern, and Calpine.  Their earnings will fluctuate based on power and fuel prices, asset diversification, and use of price risk management.  There are the pure marketers such as Morgan Stanley, Aquila, El Paso, and AEP.  They will likely benefit from volatility and price movement.  There are the regional IOU’s such as Avista, Arizona Public Service, Pacificorp.  Enron differentiates itself from all of these.  We are the biggest market maker and invest strategically in development.  We rarely end up owning generation in the west.</w:t>
      </w:r>
    </w:p>
    <w:p>
      <w:pPr>
        <w:pStyle w:val="Normal"/>
        <w:rPr/>
      </w:pPr>
      <w:r>
        <w:rPr/>
      </w:r>
    </w:p>
    <w:p>
      <w:pPr>
        <w:pStyle w:val="Normal"/>
        <w:rPr>
          <w:b/>
          <w:i/>
          <w:i/>
        </w:rPr>
      </w:pPr>
      <w:r>
        <w:rPr>
          <w:b/>
          <w:i/>
        </w:rPr>
        <w:t>How will online trading effect profitability?</w:t>
      </w:r>
    </w:p>
    <w:p>
      <w:pPr>
        <w:pStyle w:val="Normal"/>
        <w:rPr/>
      </w:pPr>
      <w:r>
        <w:rPr/>
        <w:t>Should increase profits of the dominant online trading companies.  Market-making combined with a solid understanding of industry fundamentals should be transferrable to other commodities.  Must have good understanding of physical systems to succeed.</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002"/>
      <w:numFmt w:val="decimal"/>
      <w:lvlText w:val="%1"/>
      <w:lvlJc w:val="start"/>
      <w:pPr>
        <w:tabs>
          <w:tab w:val="num" w:pos="2160"/>
        </w:tabs>
        <w:ind w:start="2160" w:hanging="21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2001-03-13T11:54:00Z</dcterms:created>
  <dc:creator>tbelden</dc:creator>
  <dc:description/>
  <dc:language>en-CA</dc:language>
  <cp:lastModifiedBy>tbelden</cp:lastModifiedBy>
  <cp:lastPrinted>2001-03-13T07:10:00Z</cp:lastPrinted>
  <dcterms:modified xsi:type="dcterms:W3CDTF">2001-03-13T13:27:00Z</dcterms:modified>
  <cp:revision>3</cp:revision>
  <dc:subject/>
  <dc:title>To:</dc:title>
</cp:coreProperties>
</file>