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ENA GAS &amp; TRANSMISSION ASSETS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2000 GOALS &amp; OBJECTIVES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4"/>
        </w:numPr>
        <w:jc w:val="both"/>
        <w:rPr>
          <w:b/>
          <w:sz w:val="24"/>
        </w:rPr>
      </w:pPr>
      <w:r>
        <w:rPr>
          <w:b/>
          <w:sz w:val="24"/>
        </w:rPr>
        <w:t>STRATEGIC OBJECTIVE:   Establish a sustainable profit/loss position for Houston Pipe Line:</w:t>
      </w:r>
    </w:p>
    <w:p>
      <w:pPr>
        <w:pStyle w:val="BodyTextIndent"/>
        <w:numPr>
          <w:ilvl w:val="0"/>
          <w:numId w:val="14"/>
        </w:numPr>
        <w:rPr>
          <w:sz w:val="24"/>
        </w:rPr>
      </w:pPr>
      <w:r>
        <w:rPr>
          <w:sz w:val="24"/>
        </w:rPr>
        <w:t>Secure access to a competitive source of gas supply.</w:t>
      </w:r>
    </w:p>
    <w:p>
      <w:pPr>
        <w:pStyle w:val="Normal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Increase net transportation revenues by increasing margins and/or throughput.</w:t>
      </w:r>
    </w:p>
    <w:p>
      <w:pPr>
        <w:pStyle w:val="Normal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Gain operating cost efficiencies through economies of scale, improvements in HW/SW systems, improvements in work processes, and outsourcing arrangements.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Indent3"/>
        <w:numPr>
          <w:ilvl w:val="0"/>
          <w:numId w:val="4"/>
        </w:numPr>
        <w:rPr/>
      </w:pPr>
      <w:r>
        <w:rPr/>
        <w:t>ORGANIZATIONAL OBJECTIVE: Leverage Enron’s commercial, analytical and risk management resources to achieve 2000 goals and objectives:</w:t>
      </w:r>
    </w:p>
    <w:p>
      <w:pPr>
        <w:pStyle w:val="Normal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Improve the speed and efficiency at which transactions are analyzed, structured and approved.</w:t>
      </w:r>
    </w:p>
    <w:p>
      <w:pPr>
        <w:pStyle w:val="Normal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Increase the quality of analysis and structure for transactions originated within the Gas and Transmission Asset Group.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Gas Network Services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4"/>
        </w:numPr>
        <w:jc w:val="both"/>
        <w:rPr>
          <w:b/>
          <w:sz w:val="24"/>
        </w:rPr>
      </w:pPr>
      <w:r>
        <w:rPr>
          <w:b/>
          <w:sz w:val="24"/>
        </w:rPr>
        <w:t>Continue to grow the Producer Services business for HPL ($13 MM):</w:t>
      </w:r>
    </w:p>
    <w:p>
      <w:pPr>
        <w:pStyle w:val="Normal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Implement a strategy for profitably processing and transporting off-spec gas.</w:t>
      </w:r>
    </w:p>
    <w:p>
      <w:pPr>
        <w:pStyle w:val="Normal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Develop additional products/services to generate new sources of revenue from producers.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jc w:val="both"/>
        <w:rPr>
          <w:b/>
          <w:sz w:val="24"/>
        </w:rPr>
      </w:pPr>
      <w:r>
        <w:rPr>
          <w:b/>
          <w:sz w:val="24"/>
        </w:rPr>
        <w:t>Implement a successful program to sell commodities and services to HPL’s industrial and generation customers ($7 MM):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Develop/implement a revenue management system to accurately price commodities and services.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Develop/implement a strategy that provides HPL with access to IPPs that are currently off-system.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jc w:val="both"/>
        <w:rPr>
          <w:b/>
          <w:sz w:val="24"/>
        </w:rPr>
      </w:pPr>
      <w:r>
        <w:rPr>
          <w:b/>
          <w:sz w:val="24"/>
        </w:rPr>
        <w:t>Continue to grow the Enron Compression Services business ($11 MM):</w:t>
      </w:r>
    </w:p>
    <w:p>
      <w:pPr>
        <w:pStyle w:val="Normal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Complete two transactions with affiliate pipelines.</w:t>
      </w:r>
    </w:p>
    <w:p>
      <w:pPr>
        <w:pStyle w:val="Normal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Complete two transactions with third party pipelines.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Gas Network Markets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4"/>
        </w:numPr>
        <w:jc w:val="both"/>
        <w:rPr>
          <w:b/>
          <w:sz w:val="24"/>
        </w:rPr>
      </w:pPr>
      <w:r>
        <w:rPr>
          <w:b/>
          <w:sz w:val="24"/>
        </w:rPr>
        <w:t>Continue to build a profitable Texas Gas Trading Desk ($49 MM):</w:t>
      </w:r>
    </w:p>
    <w:p>
      <w:pPr>
        <w:pStyle w:val="Normal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Use Enron On-line to establish four new commodity products and increase traded volumes.</w:t>
      </w:r>
    </w:p>
    <w:p>
      <w:pPr>
        <w:pStyle w:val="Normal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Develop commodity transportation products to serve the IPP market.</w:t>
      </w:r>
    </w:p>
    <w:p>
      <w:pPr>
        <w:pStyle w:val="Normal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Diversify ENA’s storage position and reduce exposure to seasonal spread while maintaining physical delivery capability.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Gas Network Development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BodyTextIndent3"/>
        <w:rPr/>
      </w:pPr>
      <w:r>
        <w:rPr/>
        <w:t>7.</w:t>
        <w:tab/>
        <w:t>Successfully implement the Bridgeline JV and achieve pro forma net income targets ($7 MM):</w:t>
      </w:r>
    </w:p>
    <w:p>
      <w:pPr>
        <w:pStyle w:val="Normal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Establish a high quality senior management team in the Bridgeline JV.</w:t>
      </w:r>
    </w:p>
    <w:p>
      <w:pPr>
        <w:pStyle w:val="Normal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Execute the necessary service agreements with the Bridgeline JV partners.</w:t>
      </w:r>
    </w:p>
    <w:p>
      <w:pPr>
        <w:pStyle w:val="Normal"/>
        <w:ind w:start="720" w:end="0"/>
        <w:jc w:val="both"/>
        <w:rPr>
          <w:sz w:val="24"/>
        </w:rPr>
      </w:pPr>
      <w:r>
        <w:rPr>
          <w:sz w:val="24"/>
        </w:rPr>
        <w:t xml:space="preserve"> </w:t>
      </w:r>
    </w:p>
    <w:p>
      <w:pPr>
        <w:pStyle w:val="BodyTextIndent3"/>
        <w:rPr/>
      </w:pPr>
      <w:r>
        <w:rPr/>
        <w:t>8.</w:t>
        <w:tab/>
        <w:t>Originate transactions using existing and purchased gas assets ($5 MM):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Capture additional value from our investment in Hanover Measurement Services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Extract value from surplus or underutilized assets and pursue acquisition opportunities to maximize value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Power Transmission, Gas Storage, and Offshore Services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BodyTextIndent2"/>
        <w:tabs>
          <w:tab w:val="left" w:pos="720" w:leader="none"/>
        </w:tabs>
        <w:ind w:hanging="0" w:start="0" w:end="0"/>
        <w:rPr>
          <w:b/>
          <w:sz w:val="24"/>
        </w:rPr>
      </w:pPr>
      <w:r>
        <w:rPr>
          <w:b/>
          <w:sz w:val="24"/>
        </w:rPr>
        <w:t xml:space="preserve">9. </w:t>
        <w:tab/>
        <w:t>Establish the viability of the transmission services business ($4 MM):</w:t>
      </w:r>
    </w:p>
    <w:p>
      <w:pPr>
        <w:pStyle w:val="BodyTextIndent2"/>
        <w:numPr>
          <w:ilvl w:val="0"/>
          <w:numId w:val="7"/>
        </w:numPr>
        <w:rPr>
          <w:sz w:val="24"/>
        </w:rPr>
      </w:pPr>
      <w:r>
        <w:rPr>
          <w:sz w:val="24"/>
        </w:rPr>
        <w:t>Complete or terminate project Christobol by end of Q2.</w:t>
      </w:r>
    </w:p>
    <w:p>
      <w:pPr>
        <w:pStyle w:val="BodyTextIndent2"/>
        <w:numPr>
          <w:ilvl w:val="0"/>
          <w:numId w:val="7"/>
        </w:numPr>
        <w:rPr>
          <w:sz w:val="24"/>
        </w:rPr>
      </w:pPr>
      <w:r>
        <w:rPr>
          <w:sz w:val="24"/>
        </w:rPr>
        <w:t>Execute an LOI for one project by end of Q1 and complete project by the end of Q2.</w:t>
      </w:r>
    </w:p>
    <w:p>
      <w:pPr>
        <w:pStyle w:val="BodyTextIndent2"/>
        <w:ind w:hanging="0" w:start="0" w:end="0"/>
        <w:rPr>
          <w:sz w:val="24"/>
        </w:rPr>
      </w:pPr>
      <w:r>
        <w:rPr>
          <w:sz w:val="24"/>
        </w:rPr>
      </w:r>
    </w:p>
    <w:p>
      <w:pPr>
        <w:pStyle w:val="BodyTextIndent2"/>
        <w:numPr>
          <w:ilvl w:val="0"/>
          <w:numId w:val="5"/>
        </w:numPr>
        <w:tabs>
          <w:tab w:val="left" w:pos="720" w:leader="none"/>
          <w:tab w:val="left" w:pos="1440" w:leader="none"/>
        </w:tabs>
        <w:ind w:hanging="720" w:start="720" w:end="0"/>
        <w:rPr>
          <w:b/>
          <w:sz w:val="24"/>
        </w:rPr>
      </w:pPr>
      <w:r>
        <w:rPr>
          <w:b/>
          <w:sz w:val="24"/>
        </w:rPr>
        <w:t>Establish an offshore services business in the Gulf of Mexico ($18 MM):</w:t>
      </w:r>
    </w:p>
    <w:p>
      <w:pPr>
        <w:pStyle w:val="BodyTextIndent2"/>
        <w:numPr>
          <w:ilvl w:val="0"/>
          <w:numId w:val="6"/>
        </w:numPr>
        <w:rPr>
          <w:sz w:val="24"/>
        </w:rPr>
      </w:pPr>
      <w:r>
        <w:rPr>
          <w:sz w:val="24"/>
        </w:rPr>
        <w:t>Establish a mechanism to mitigate operating risk, terminal value risk, and day rate volatility for offshore assets.</w:t>
      </w:r>
    </w:p>
    <w:p>
      <w:pPr>
        <w:pStyle w:val="BodyTextIndent2"/>
        <w:numPr>
          <w:ilvl w:val="0"/>
          <w:numId w:val="6"/>
        </w:numPr>
        <w:rPr>
          <w:sz w:val="24"/>
        </w:rPr>
      </w:pPr>
      <w:r>
        <w:rPr>
          <w:sz w:val="24"/>
        </w:rPr>
        <w:t>Complete one offshore transaction providing ENA with Q1/Q2 earnings.</w:t>
      </w:r>
    </w:p>
    <w:p>
      <w:pPr>
        <w:pStyle w:val="BodyTextIndent2"/>
        <w:rPr>
          <w:sz w:val="24"/>
        </w:rPr>
      </w:pPr>
      <w:r>
        <w:rPr>
          <w:sz w:val="24"/>
        </w:rPr>
      </w:r>
    </w:p>
    <w:p>
      <w:pPr>
        <w:pStyle w:val="Normal"/>
        <w:ind w:hanging="720" w:start="720" w:end="0"/>
        <w:jc w:val="both"/>
        <w:rPr>
          <w:sz w:val="24"/>
        </w:rPr>
      </w:pPr>
      <w:r>
        <w:rPr>
          <w:b/>
          <w:sz w:val="24"/>
        </w:rPr>
        <w:t>11.</w:t>
      </w:r>
      <w:r>
        <w:rPr>
          <w:sz w:val="24"/>
        </w:rPr>
        <w:tab/>
      </w:r>
      <w:r>
        <w:rPr>
          <w:b/>
          <w:sz w:val="24"/>
        </w:rPr>
        <w:t>Establish a gas storage business in North America ($13MM):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A.</w:t>
        <w:tab/>
        <w:t>Complete one storage transaction by end of Q2.</w:t>
      </w:r>
    </w:p>
    <w:p>
      <w:pPr>
        <w:pStyle w:val="Normal"/>
        <w:tabs>
          <w:tab w:val="left" w:pos="720" w:leader="none"/>
        </w:tabs>
        <w:ind w:hanging="1440" w:start="1440" w:end="0"/>
        <w:jc w:val="both"/>
        <w:rPr>
          <w:sz w:val="24"/>
        </w:rPr>
      </w:pPr>
      <w:r>
        <w:rPr>
          <w:sz w:val="24"/>
        </w:rPr>
        <w:tab/>
        <w:t>B.</w:t>
        <w:tab/>
        <w:t>Re-establish Enron as a viable competitor in the storage development market.</w:t>
      </w:r>
    </w:p>
    <w:p>
      <w:pPr>
        <w:pStyle w:val="Normal"/>
        <w:ind w:hanging="720" w:start="720" w:end="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rPr/>
      </w:pPr>
      <w:r>
        <w:rPr/>
        <w:t>Rocky Mountain Midstream Gas Services</w:t>
      </w:r>
    </w:p>
    <w:p>
      <w:pPr>
        <w:pStyle w:val="Normal"/>
        <w:ind w:hanging="720" w:start="720" w:end="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hanging="720" w:start="720" w:end="0"/>
        <w:jc w:val="both"/>
        <w:rPr>
          <w:sz w:val="24"/>
        </w:rPr>
      </w:pPr>
      <w:r>
        <w:rPr>
          <w:b/>
          <w:sz w:val="24"/>
        </w:rPr>
        <w:t>12.</w:t>
      </w:r>
      <w:r>
        <w:rPr>
          <w:sz w:val="24"/>
        </w:rPr>
        <w:tab/>
      </w:r>
      <w:r>
        <w:rPr>
          <w:b/>
          <w:sz w:val="24"/>
        </w:rPr>
        <w:t>Establish a profitable midstream service business in the Rocky Mountains ($9MM):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A.</w:t>
        <w:tab/>
        <w:t>Establish/leverage a strategic asset position in either the Hanna or San Jauquin Basin.</w:t>
      </w:r>
    </w:p>
    <w:p>
      <w:pPr>
        <w:pStyle w:val="Normal"/>
        <w:ind w:start="720" w:end="0"/>
        <w:jc w:val="both"/>
        <w:rPr/>
      </w:pPr>
      <w:r>
        <w:rPr>
          <w:sz w:val="24"/>
        </w:rPr>
        <w:t>B.</w:t>
        <w:tab/>
        <w:t>Complete either a CO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or an oil/product pipeline conversion project.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2"/>
        </w:numPr>
        <w:jc w:val="both"/>
        <w:rPr>
          <w:b/>
          <w:sz w:val="24"/>
        </w:rPr>
      </w:pPr>
      <w:r>
        <w:rPr>
          <w:b/>
          <w:sz w:val="24"/>
        </w:rPr>
        <w:t>Establish a competitive physical gathering and trading business.</w:t>
      </w:r>
    </w:p>
    <w:p>
      <w:pPr>
        <w:pStyle w:val="Normal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Develop three new books tied to Rocky Mountain assets.</w:t>
      </w:r>
    </w:p>
    <w:p>
      <w:pPr>
        <w:pStyle w:val="Normal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Increase gathered volumes to 110 mmcfd by EOY 2000.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Engineering &amp; Operations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BodyTextIndent2"/>
        <w:ind w:hanging="0" w:start="0" w:end="0"/>
        <w:rPr>
          <w:b/>
          <w:sz w:val="24"/>
        </w:rPr>
      </w:pPr>
      <w:r>
        <w:rPr>
          <w:b/>
          <w:sz w:val="24"/>
        </w:rPr>
        <w:t>14.</w:t>
        <w:tab/>
        <w:t xml:space="preserve">Implement changes/improvements to achieve O&amp;M cost savings ($5 MM) </w:t>
      </w:r>
    </w:p>
    <w:p>
      <w:pPr>
        <w:pStyle w:val="BodyTextIndent2"/>
        <w:ind w:hanging="0" w:start="0" w:end="0"/>
        <w:rPr>
          <w:sz w:val="24"/>
        </w:rPr>
      </w:pPr>
      <w:r>
        <w:rPr>
          <w:sz w:val="24"/>
        </w:rPr>
        <w:tab/>
        <w:t>A.</w:t>
        <w:tab/>
        <w:t>Execute and manage market competitive O&amp;M Agreements for all assets.</w:t>
      </w:r>
    </w:p>
    <w:p>
      <w:pPr>
        <w:pStyle w:val="BodyTextIndent2"/>
        <w:tabs>
          <w:tab w:val="left" w:pos="720" w:leader="none"/>
        </w:tabs>
        <w:ind w:hanging="1440" w:start="1440" w:end="0"/>
        <w:rPr>
          <w:sz w:val="24"/>
        </w:rPr>
      </w:pPr>
      <w:r>
        <w:rPr>
          <w:sz w:val="24"/>
        </w:rPr>
        <w:tab/>
        <w:t>B.</w:t>
        <w:tab/>
        <w:t>Implement cost reductions and improvements providing documented savings.</w:t>
      </w:r>
    </w:p>
    <w:p>
      <w:pPr>
        <w:pStyle w:val="BodyTextIndent2"/>
        <w:ind w:hanging="0" w:start="0" w:end="0"/>
        <w:rPr>
          <w:sz w:val="24"/>
        </w:rPr>
      </w:pPr>
      <w:r>
        <w:rPr>
          <w:sz w:val="24"/>
        </w:rPr>
      </w:r>
    </w:p>
    <w:p>
      <w:pPr>
        <w:pStyle w:val="BodyTextIndent2"/>
        <w:rPr>
          <w:b/>
          <w:sz w:val="24"/>
        </w:rPr>
      </w:pPr>
      <w:r>
        <w:rPr>
          <w:b/>
          <w:sz w:val="24"/>
        </w:rPr>
        <w:t>15.</w:t>
        <w:tab/>
        <w:t>Earn income from providing engineering services to third parties and improving HPL system performance ($2 MM):</w:t>
      </w:r>
    </w:p>
    <w:p>
      <w:pPr>
        <w:pStyle w:val="BodyTextIndent2"/>
        <w:tabs>
          <w:tab w:val="left" w:pos="720" w:leader="none"/>
        </w:tabs>
        <w:ind w:hanging="1440" w:start="1440" w:end="0"/>
        <w:rPr>
          <w:sz w:val="24"/>
        </w:rPr>
      </w:pPr>
      <w:r>
        <w:rPr>
          <w:sz w:val="24"/>
        </w:rPr>
        <w:tab/>
        <w:t>A.</w:t>
        <w:tab/>
        <w:t>Achieve cost savings and generate incremental revenue by providing engineering services and project management support for Asset Group projects.</w:t>
      </w:r>
    </w:p>
    <w:p>
      <w:pPr>
        <w:pStyle w:val="Normal"/>
        <w:tabs>
          <w:tab w:val="left" w:pos="720" w:leader="none"/>
          <w:tab w:val="left" w:pos="1440" w:leader="none"/>
        </w:tabs>
        <w:ind w:hanging="1440" w:start="1440" w:end="0"/>
        <w:rPr/>
      </w:pPr>
      <w:r>
        <w:rPr>
          <w:sz w:val="24"/>
        </w:rPr>
        <w:tab/>
        <w:t>B.</w:t>
        <w:tab/>
        <w:t>Identify and implement facility enhancements</w:t>
      </w:r>
      <w:r>
        <w:rPr/>
        <w:t xml:space="preserve"> </w:t>
      </w:r>
      <w:r>
        <w:rPr>
          <w:sz w:val="24"/>
        </w:rPr>
        <w:t>or asset redeployment opportunities.</w:t>
      </w:r>
    </w:p>
    <w:sectPr>
      <w:type w:val="nextPage"/>
      <w:pgSz w:w="12240" w:h="15840"/>
      <w:pgMar w:left="1296" w:right="1296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5">
    <w:lvl w:ilvl="0">
      <w:start w:val="10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8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9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10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11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12">
    <w:lvl w:ilvl="0">
      <w:start w:val="13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13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14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15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720" w:start="720" w:end="0"/>
      <w:jc w:val="both"/>
      <w:outlineLvl w:val="1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1440" w:end="0"/>
      <w:jc w:val="both"/>
    </w:pPr>
    <w:rPr/>
  </w:style>
  <w:style w:type="paragraph" w:styleId="BodyTextIndent2">
    <w:name w:val="Body Text Indent 2"/>
    <w:basedOn w:val="Normal"/>
    <w:qFormat/>
    <w:pPr>
      <w:ind w:hanging="720" w:start="720" w:end="0"/>
      <w:jc w:val="both"/>
    </w:pPr>
    <w:rPr/>
  </w:style>
  <w:style w:type="paragraph" w:styleId="BodyTextIndent3">
    <w:name w:val="Body Text Indent 3"/>
    <w:basedOn w:val="Normal"/>
    <w:qFormat/>
    <w:pPr>
      <w:ind w:hanging="720" w:start="720" w:end="0"/>
      <w:jc w:val="both"/>
    </w:pPr>
    <w:rPr>
      <w:b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2000-02-01T15:44:00Z</dcterms:created>
  <dc:creator>bredmon</dc:creator>
  <dc:description/>
  <dc:language>en-CA</dc:language>
  <cp:lastModifiedBy>bredmon</cp:lastModifiedBy>
  <cp:lastPrinted>2000-02-01T13:27:00Z</cp:lastPrinted>
  <dcterms:modified xsi:type="dcterms:W3CDTF">2000-02-01T22:15:00Z</dcterms:modified>
  <cp:revision>2</cp:revision>
  <dc:subject/>
  <dc:title>ENA GAS &amp; TRANSMISSION ASSETS</dc:title>
</cp:coreProperties>
</file>