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i/>
          <w:i/>
          <w:iCs/>
          <w:sz w:val="28"/>
          <w:szCs w:val="28"/>
        </w:rPr>
      </w:pPr>
      <w:r>
        <w:rPr>
          <w:b/>
          <w:bCs/>
          <w:i/>
          <w:iCs/>
          <w:sz w:val="28"/>
          <w:szCs w:val="28"/>
        </w:rPr>
        <w:t xml:space="preserve">ENERGY REPORTING NETWORK             </w:t>
      </w:r>
    </w:p>
    <w:p>
      <w:pPr>
        <w:pStyle w:val="Normal"/>
        <w:jc w:val="center"/>
        <w:rPr>
          <w:b/>
          <w:bCs/>
          <w:i/>
          <w:i/>
          <w:iCs/>
          <w:sz w:val="24"/>
          <w:szCs w:val="24"/>
        </w:rPr>
      </w:pPr>
      <w:r>
        <w:rPr>
          <w:b/>
          <w:bCs/>
          <w:i/>
          <w:iCs/>
          <w:sz w:val="24"/>
          <w:szCs w:val="24"/>
        </w:rPr>
        <w:t>KBR TOWER  SUITE 3690</w:t>
      </w:r>
    </w:p>
    <w:p>
      <w:pPr>
        <w:pStyle w:val="Normal"/>
        <w:jc w:val="center"/>
        <w:rPr>
          <w:b/>
          <w:bCs/>
          <w:i/>
          <w:i/>
          <w:iCs/>
          <w:sz w:val="24"/>
          <w:szCs w:val="24"/>
        </w:rPr>
      </w:pPr>
      <w:r>
        <w:rPr>
          <w:b/>
          <w:bCs/>
          <w:i/>
          <w:iCs/>
          <w:sz w:val="24"/>
          <w:szCs w:val="24"/>
        </w:rPr>
        <w:t>601 JEFFERSON ST</w:t>
      </w:r>
    </w:p>
    <w:p>
      <w:pPr>
        <w:pStyle w:val="Normal"/>
        <w:jc w:val="center"/>
        <w:rPr>
          <w:b/>
          <w:bCs/>
          <w:i/>
          <w:i/>
          <w:iCs/>
          <w:sz w:val="24"/>
          <w:szCs w:val="24"/>
        </w:rPr>
      </w:pPr>
      <w:r>
        <w:rPr>
          <w:b/>
          <w:bCs/>
          <w:i/>
          <w:iCs/>
          <w:sz w:val="24"/>
          <w:szCs w:val="24"/>
        </w:rPr>
        <w:t>HOUSTON, TX 77002</w:t>
      </w:r>
    </w:p>
    <w:p>
      <w:pPr>
        <w:pStyle w:val="Normal"/>
        <w:rPr>
          <w:b/>
          <w:bCs/>
        </w:rPr>
      </w:pPr>
      <w:r>
        <w:rPr>
          <w:b/>
          <w:bCs/>
        </w:rPr>
        <w:t>TEL:</w:t>
        <w:tab/>
        <w:t>713 . 651. 8006</w:t>
        <w:tab/>
        <w:tab/>
        <w:tab/>
        <w:tab/>
        <w:t>FAX: 281 - 754 4934</w:t>
        <w:tab/>
        <w:tab/>
        <w:tab/>
        <w:tab/>
        <w:t xml:space="preserve">  EMail:gasfax@usa.net</w:t>
      </w:r>
    </w:p>
    <w:p>
      <w:pPr>
        <w:pStyle w:val="Normal"/>
        <w:rPr/>
      </w:pPr>
      <w:r>
        <w:rPr>
          <w:b/>
          <w:bCs/>
        </w:rPr>
        <w:t>GASFAX</w:t>
      </w:r>
      <w:r>
        <w:rPr>
          <w:b/>
          <w:bCs/>
          <w:sz w:val="18"/>
          <w:szCs w:val="18"/>
        </w:rPr>
        <w:t>®</w:t>
      </w:r>
      <w:r>
        <w:rPr>
          <w:b/>
          <w:bCs/>
        </w:rPr>
        <w:tab/>
        <w:tab/>
        <w:tab/>
        <w:tab/>
        <w:t xml:space="preserve">                   WELLFAX</w:t>
      </w:r>
      <w:r>
        <w:rPr>
          <w:b/>
          <w:bCs/>
          <w:sz w:val="16"/>
          <w:szCs w:val="16"/>
        </w:rPr>
        <w:t>sm</w:t>
      </w:r>
      <w:r>
        <w:rPr>
          <w:b/>
          <w:bCs/>
        </w:rPr>
        <w:tab/>
        <w:tab/>
        <w:tab/>
        <w:tab/>
        <w:tab/>
        <w:t>POWERFAX</w:t>
      </w:r>
      <w:r>
        <w:rPr>
          <w:b/>
          <w:bCs/>
          <w:sz w:val="16"/>
          <w:szCs w:val="16"/>
        </w:rPr>
        <w:t>sm</w:t>
      </w:r>
    </w:p>
    <w:p>
      <w:pPr>
        <w:pStyle w:val="Normal"/>
        <w:jc w:val="center"/>
        <w:rPr>
          <w:b/>
          <w:bCs/>
          <w:sz w:val="16"/>
          <w:szCs w:val="16"/>
        </w:rPr>
      </w:pPr>
      <w:r>
        <w:rPr>
          <w:b/>
          <w:bCs/>
          <w:sz w:val="16"/>
          <w:szCs w:val="16"/>
        </w:rPr>
      </w:r>
    </w:p>
    <w:p>
      <w:pPr>
        <w:pStyle w:val="Normal"/>
        <w:jc w:val="center"/>
        <w:rPr>
          <w:b/>
          <w:bCs/>
          <w:sz w:val="24"/>
          <w:szCs w:val="24"/>
        </w:rPr>
      </w:pPr>
      <w:r>
        <w:rPr>
          <w:b/>
          <w:bCs/>
          <w:sz w:val="24"/>
          <w:szCs w:val="24"/>
        </w:rPr>
        <w:t>REPORT NUMBER 500</w:t>
      </w:r>
    </w:p>
    <w:p>
      <w:pPr>
        <w:pStyle w:val="Normal"/>
        <w:jc w:val="center"/>
        <w:rPr>
          <w:b/>
          <w:bCs/>
          <w:sz w:val="24"/>
          <w:szCs w:val="24"/>
        </w:rPr>
      </w:pPr>
      <w:r>
        <w:rPr>
          <w:b/>
          <w:bCs/>
          <w:sz w:val="24"/>
          <w:szCs w:val="24"/>
        </w:rPr>
        <w:t>DATE: June 11, 2001</w:t>
      </w:r>
    </w:p>
    <w:p>
      <w:pPr>
        <w:pStyle w:val="Normal"/>
        <w:ind w:firstLine="720" w:end="0"/>
        <w:rPr>
          <w:b/>
          <w:bCs/>
          <w:sz w:val="24"/>
          <w:szCs w:val="24"/>
        </w:rPr>
      </w:pPr>
      <w:r>
        <w:rPr>
          <w:b/>
          <w:bCs/>
          <w:sz w:val="24"/>
          <w:szCs w:val="24"/>
        </w:rPr>
        <w:t>This is Report Number 500 for inventories of Thursday, June 7, 2001.</w:t>
      </w:r>
    </w:p>
    <w:p>
      <w:pPr>
        <w:pStyle w:val="Normal"/>
        <w:jc w:val="center"/>
        <w:rPr/>
      </w:pPr>
      <w:r>
        <w:rPr/>
        <w:t>Table A</w:t>
      </w:r>
      <w:r>
        <w:br w:type="page"/>
      </w:r>
    </w:p>
    <w:tbl>
      <w:tblPr>
        <w:tblW w:w="10620" w:type="dxa"/>
        <w:jc w:val="start"/>
        <w:tblInd w:w="198" w:type="dxa"/>
        <w:tblLayout w:type="fixed"/>
        <w:tblCellMar>
          <w:top w:w="0" w:type="dxa"/>
          <w:start w:w="108" w:type="dxa"/>
          <w:bottom w:w="0" w:type="dxa"/>
          <w:end w:w="108" w:type="dxa"/>
        </w:tblCellMar>
      </w:tblPr>
      <w:tblGrid>
        <w:gridCol w:w="2556"/>
        <w:gridCol w:w="1377"/>
        <w:gridCol w:w="1377"/>
        <w:gridCol w:w="1377"/>
        <w:gridCol w:w="1377"/>
        <w:gridCol w:w="1377"/>
        <w:gridCol w:w="1179"/>
      </w:tblGrid>
      <w:tr>
        <w:trPr/>
        <w:tc>
          <w:tcPr>
            <w:tcW w:w="10620" w:type="dxa"/>
            <w:gridSpan w:val="7"/>
            <w:tcBorders>
              <w:top w:val="single" w:sz="12" w:space="0" w:color="000000"/>
              <w:start w:val="single" w:sz="12" w:space="0" w:color="000000"/>
              <w:bottom w:val="single" w:sz="6" w:space="0" w:color="000000"/>
              <w:end w:val="single" w:sz="12" w:space="0" w:color="000000"/>
            </w:tcBorders>
          </w:tcPr>
          <w:p>
            <w:pPr>
              <w:pStyle w:val="Normal"/>
              <w:pageBreakBefore/>
              <w:jc w:val="center"/>
              <w:rPr>
                <w:b/>
                <w:bCs/>
                <w:sz w:val="24"/>
                <w:szCs w:val="24"/>
              </w:rPr>
            </w:pPr>
            <w:r>
              <w:rPr>
                <w:b/>
                <w:bCs/>
                <w:sz w:val="24"/>
                <w:szCs w:val="24"/>
              </w:rPr>
              <w:t xml:space="preserve">Imputed U.S. Natural Gas Demand </w:t>
            </w:r>
          </w:p>
        </w:tc>
      </w:tr>
      <w:tr>
        <w:trPr/>
        <w:tc>
          <w:tcPr>
            <w:tcW w:w="2556" w:type="dxa"/>
            <w:tcBorders>
              <w:top w:val="single" w:sz="6" w:space="0" w:color="000000"/>
              <w:start w:val="single" w:sz="12" w:space="0" w:color="000000"/>
              <w:bottom w:val="single" w:sz="6" w:space="0" w:color="000000"/>
              <w:end w:val="single" w:sz="6" w:space="0" w:color="000000"/>
            </w:tcBorders>
          </w:tcPr>
          <w:p>
            <w:pPr>
              <w:pStyle w:val="Normal"/>
              <w:snapToGrid w:val="false"/>
              <w:rPr>
                <w:b/>
                <w:bCs/>
                <w:sz w:val="24"/>
                <w:szCs w:val="24"/>
              </w:rPr>
            </w:pPr>
            <w:r>
              <w:rPr>
                <w:b/>
                <w:bCs/>
                <w:sz w:val="24"/>
                <w:szCs w:val="24"/>
              </w:rPr>
            </w:r>
          </w:p>
        </w:tc>
        <w:tc>
          <w:tcPr>
            <w:tcW w:w="2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Current Week BCF</w:t>
            </w:r>
          </w:p>
        </w:tc>
        <w:tc>
          <w:tcPr>
            <w:tcW w:w="2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Prior Week BCF</w:t>
            </w:r>
          </w:p>
        </w:tc>
        <w:tc>
          <w:tcPr>
            <w:tcW w:w="2556" w:type="dxa"/>
            <w:gridSpan w:val="2"/>
            <w:tcBorders>
              <w:top w:val="single" w:sz="6" w:space="0" w:color="000000"/>
              <w:start w:val="single" w:sz="6" w:space="0" w:color="000000"/>
              <w:bottom w:val="single" w:sz="6" w:space="0" w:color="000000"/>
              <w:end w:val="single" w:sz="12" w:space="0" w:color="000000"/>
            </w:tcBorders>
          </w:tcPr>
          <w:p>
            <w:pPr>
              <w:pStyle w:val="Normal"/>
              <w:jc w:val="center"/>
              <w:rPr>
                <w:b/>
                <w:bCs/>
                <w:sz w:val="24"/>
                <w:szCs w:val="24"/>
              </w:rPr>
            </w:pPr>
            <w:r>
              <w:rPr>
                <w:b/>
                <w:bCs/>
                <w:sz w:val="24"/>
                <w:szCs w:val="24"/>
              </w:rPr>
              <w:t>Season Avg, BCF</w:t>
            </w:r>
          </w:p>
        </w:tc>
      </w:tr>
      <w:tr>
        <w:trPr/>
        <w:tc>
          <w:tcPr>
            <w:tcW w:w="2556" w:type="dxa"/>
            <w:tcBorders>
              <w:top w:val="dashed" w:sz="6" w:space="0" w:color="auto"/>
              <w:start w:val="single" w:sz="12" w:space="0" w:color="000000"/>
              <w:bottom w:val="dashed" w:sz="6" w:space="0" w:color="auto"/>
              <w:end w:val="single" w:sz="6" w:space="0" w:color="000000"/>
            </w:tcBorders>
          </w:tcPr>
          <w:p>
            <w:pPr>
              <w:pStyle w:val="Normal"/>
              <w:snapToGrid w:val="false"/>
              <w:rPr>
                <w:b/>
                <w:bCs/>
                <w:sz w:val="24"/>
                <w:szCs w:val="24"/>
              </w:rPr>
            </w:pPr>
            <w:r>
              <w:rPr>
                <w:b/>
                <w:bCs/>
                <w:sz w:val="24"/>
                <w:szCs w:val="24"/>
              </w:rPr>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BCFW</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BCFD</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BCFW</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BCFD</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BCFW</w:t>
            </w:r>
          </w:p>
        </w:tc>
        <w:tc>
          <w:tcPr>
            <w:tcW w:w="1179" w:type="dxa"/>
            <w:tcBorders>
              <w:top w:val="dashed" w:sz="6" w:space="0" w:color="auto"/>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BCFD</w:t>
            </w:r>
          </w:p>
        </w:tc>
      </w:tr>
      <w:tr>
        <w:trPr/>
        <w:tc>
          <w:tcPr>
            <w:tcW w:w="2556" w:type="dxa"/>
            <w:tcBorders>
              <w:top w:val="single" w:sz="6" w:space="0" w:color="000000"/>
              <w:start w:val="single" w:sz="12" w:space="0" w:color="000000"/>
              <w:bottom w:val="single" w:sz="6" w:space="0" w:color="000000"/>
              <w:end w:val="single" w:sz="6" w:space="0" w:color="000000"/>
            </w:tcBorders>
          </w:tcPr>
          <w:p>
            <w:pPr>
              <w:pStyle w:val="Normal"/>
              <w:rPr>
                <w:b/>
                <w:bCs/>
                <w:sz w:val="24"/>
                <w:szCs w:val="24"/>
              </w:rPr>
            </w:pPr>
            <w:r>
              <w:rPr>
                <w:b/>
                <w:bCs/>
                <w:sz w:val="24"/>
                <w:szCs w:val="24"/>
              </w:rPr>
              <w:t>Net Imports PL Gas</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69.3</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10.0</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69.2</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9.9</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69.6</w:t>
            </w:r>
          </w:p>
        </w:tc>
        <w:tc>
          <w:tcPr>
            <w:tcW w:w="1179" w:type="dxa"/>
            <w:tcBorders>
              <w:top w:val="single" w:sz="6" w:space="0" w:color="000000"/>
              <w:start w:val="single" w:sz="6" w:space="0" w:color="000000"/>
              <w:bottom w:val="single" w:sz="6" w:space="0" w:color="000000"/>
              <w:end w:val="single" w:sz="12" w:space="0" w:color="000000"/>
            </w:tcBorders>
          </w:tcPr>
          <w:p>
            <w:pPr>
              <w:pStyle w:val="Normal"/>
              <w:jc w:val="center"/>
              <w:rPr>
                <w:b/>
                <w:bCs/>
                <w:sz w:val="24"/>
                <w:szCs w:val="24"/>
              </w:rPr>
            </w:pPr>
            <w:r>
              <w:rPr>
                <w:b/>
                <w:bCs/>
                <w:sz w:val="24"/>
                <w:szCs w:val="24"/>
              </w:rPr>
              <w:t>9.9</w:t>
            </w:r>
          </w:p>
        </w:tc>
      </w:tr>
      <w:tr>
        <w:trPr/>
        <w:tc>
          <w:tcPr>
            <w:tcW w:w="2556" w:type="dxa"/>
            <w:tcBorders>
              <w:top w:val="dashed" w:sz="6" w:space="0" w:color="auto"/>
              <w:start w:val="single" w:sz="12" w:space="0" w:color="000000"/>
              <w:bottom w:val="dashed" w:sz="6" w:space="0" w:color="auto"/>
              <w:end w:val="single" w:sz="6" w:space="0" w:color="000000"/>
            </w:tcBorders>
          </w:tcPr>
          <w:p>
            <w:pPr>
              <w:pStyle w:val="Normal"/>
              <w:rPr>
                <w:b/>
                <w:bCs/>
                <w:sz w:val="24"/>
                <w:szCs w:val="24"/>
              </w:rPr>
            </w:pPr>
            <w:r>
              <w:rPr>
                <w:b/>
                <w:bCs/>
                <w:sz w:val="24"/>
                <w:szCs w:val="24"/>
              </w:rPr>
              <w:t>Net GG Storage Chge</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52.1</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7.5</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56.8</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8.1</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54.6</w:t>
            </w:r>
          </w:p>
        </w:tc>
        <w:tc>
          <w:tcPr>
            <w:tcW w:w="1179" w:type="dxa"/>
            <w:tcBorders>
              <w:top w:val="dashed" w:sz="6" w:space="0" w:color="auto"/>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7.8</w:t>
            </w:r>
          </w:p>
        </w:tc>
      </w:tr>
      <w:tr>
        <w:trPr/>
        <w:tc>
          <w:tcPr>
            <w:tcW w:w="2556" w:type="dxa"/>
            <w:tcBorders>
              <w:top w:val="single" w:sz="6" w:space="0" w:color="000000"/>
              <w:start w:val="single" w:sz="12" w:space="0" w:color="000000"/>
              <w:bottom w:val="dashed" w:sz="6" w:space="0" w:color="auto"/>
              <w:end w:val="single" w:sz="6" w:space="0" w:color="000000"/>
            </w:tcBorders>
          </w:tcPr>
          <w:p>
            <w:pPr>
              <w:pStyle w:val="Normal"/>
              <w:rPr>
                <w:b/>
                <w:bCs/>
                <w:sz w:val="24"/>
                <w:szCs w:val="24"/>
              </w:rPr>
            </w:pPr>
            <w:r>
              <w:rPr>
                <w:b/>
                <w:bCs/>
                <w:sz w:val="24"/>
                <w:szCs w:val="24"/>
              </w:rPr>
              <w:t>Dry Marketed Gas</w:t>
            </w:r>
          </w:p>
        </w:tc>
        <w:tc>
          <w:tcPr>
            <w:tcW w:w="137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353.5</w:t>
            </w:r>
          </w:p>
        </w:tc>
        <w:tc>
          <w:tcPr>
            <w:tcW w:w="137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50.5</w:t>
            </w:r>
          </w:p>
        </w:tc>
        <w:tc>
          <w:tcPr>
            <w:tcW w:w="137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353.5</w:t>
            </w:r>
          </w:p>
        </w:tc>
        <w:tc>
          <w:tcPr>
            <w:tcW w:w="137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50.5</w:t>
            </w:r>
          </w:p>
        </w:tc>
        <w:tc>
          <w:tcPr>
            <w:tcW w:w="137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352.7</w:t>
            </w:r>
          </w:p>
        </w:tc>
        <w:tc>
          <w:tcPr>
            <w:tcW w:w="1179"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50.5</w:t>
            </w:r>
          </w:p>
        </w:tc>
      </w:tr>
      <w:tr>
        <w:trPr/>
        <w:tc>
          <w:tcPr>
            <w:tcW w:w="2556" w:type="dxa"/>
            <w:tcBorders>
              <w:top w:val="single" w:sz="6" w:space="0" w:color="000000"/>
              <w:start w:val="single" w:sz="12" w:space="0" w:color="000000"/>
              <w:bottom w:val="single" w:sz="12" w:space="0" w:color="000000"/>
              <w:end w:val="single" w:sz="6" w:space="0" w:color="000000"/>
            </w:tcBorders>
          </w:tcPr>
          <w:p>
            <w:pPr>
              <w:pStyle w:val="Normal"/>
              <w:rPr>
                <w:b/>
                <w:bCs/>
                <w:sz w:val="24"/>
                <w:szCs w:val="24"/>
              </w:rPr>
            </w:pPr>
            <w:r>
              <w:rPr>
                <w:b/>
                <w:bCs/>
                <w:sz w:val="24"/>
                <w:szCs w:val="24"/>
              </w:rPr>
              <w:t>Apparent Demand</w:t>
            </w:r>
          </w:p>
        </w:tc>
        <w:tc>
          <w:tcPr>
            <w:tcW w:w="137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370.7</w:t>
            </w:r>
          </w:p>
        </w:tc>
        <w:tc>
          <w:tcPr>
            <w:tcW w:w="137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53.0</w:t>
            </w:r>
          </w:p>
        </w:tc>
        <w:tc>
          <w:tcPr>
            <w:tcW w:w="137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365.9</w:t>
            </w:r>
          </w:p>
        </w:tc>
        <w:tc>
          <w:tcPr>
            <w:tcW w:w="137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52.3</w:t>
            </w:r>
          </w:p>
        </w:tc>
        <w:tc>
          <w:tcPr>
            <w:tcW w:w="137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368.1</w:t>
            </w:r>
          </w:p>
        </w:tc>
        <w:tc>
          <w:tcPr>
            <w:tcW w:w="1179" w:type="dxa"/>
            <w:tcBorders>
              <w:top w:val="single" w:sz="6" w:space="0" w:color="000000"/>
              <w:start w:val="single" w:sz="6" w:space="0" w:color="000000"/>
              <w:bottom w:val="single" w:sz="12" w:space="0" w:color="000000"/>
              <w:end w:val="single" w:sz="12" w:space="0" w:color="000000"/>
            </w:tcBorders>
          </w:tcPr>
          <w:p>
            <w:pPr>
              <w:pStyle w:val="Normal"/>
              <w:jc w:val="center"/>
              <w:rPr>
                <w:b/>
                <w:bCs/>
                <w:sz w:val="24"/>
                <w:szCs w:val="24"/>
              </w:rPr>
            </w:pPr>
            <w:r>
              <w:rPr>
                <w:b/>
                <w:bCs/>
                <w:sz w:val="24"/>
                <w:szCs w:val="24"/>
              </w:rPr>
              <w:t>52.6</w:t>
            </w:r>
          </w:p>
        </w:tc>
      </w:tr>
    </w:tbl>
    <w:p>
      <w:pPr>
        <w:pStyle w:val="Normal"/>
        <w:rPr/>
      </w:pPr>
      <w:r>
        <w:rPr>
          <w:i/>
          <w:iCs/>
        </w:rPr>
        <w:tab/>
      </w:r>
      <w:r>
        <w:rPr>
          <w:b/>
          <w:bCs/>
          <w:sz w:val="24"/>
          <w:szCs w:val="24"/>
        </w:rPr>
        <w:t xml:space="preserve"> Please note we will increase weekly production by 1.0% (from 353.5 BCFW to 357 BCFW) next week to reflect higher deliverability. The report this week is based upon a slightly smaller reporting family because KPMG Peat Marwick’s building was flooded out in the deluge of Tropical Storm Allison and all their communications as well as electrical service were lost. (A tenant also drowned in their building when an elevator descended to the parking garage, shorted out in the flooded basement and its occupant drowned.) About 15% of our reports come in on Monday because the data are not available to our providers until their Friday reports are compiled from their field information. As soon as any missing reports are sent to us, we will enter the data and recaculate this week’s report to see if they affected the number. If they did, the corrected number will be used in next week’s report. We apologize, but this has been an extraordinary week</w:t>
      </w:r>
    </w:p>
    <w:p>
      <w:pPr>
        <w:pStyle w:val="Heading1"/>
        <w:ind w:hanging="0" w:start="0"/>
        <w:rPr/>
      </w:pPr>
      <w:r>
        <w:rPr/>
        <w:t>Executive Summary</w:t>
      </w:r>
    </w:p>
    <w:p>
      <w:pPr>
        <w:pStyle w:val="BodyText"/>
        <w:numPr>
          <w:ilvl w:val="0"/>
          <w:numId w:val="2"/>
        </w:numPr>
        <w:tabs>
          <w:tab w:val="clear" w:pos="720"/>
          <w:tab w:val="left" w:pos="0" w:leader="none"/>
        </w:tabs>
        <w:ind w:hanging="360" w:start="720" w:end="0"/>
        <w:rPr/>
      </w:pPr>
      <w:r>
        <w:rPr/>
        <w:t xml:space="preserve">Well, Houston is bailing out after a wild three days - many Houstonians have lost all their </w:t>
      </w:r>
    </w:p>
    <w:p>
      <w:pPr>
        <w:pStyle w:val="BodyText"/>
        <w:ind w:start="360" w:end="0"/>
        <w:rPr>
          <w:sz w:val="28"/>
          <w:szCs w:val="28"/>
        </w:rPr>
      </w:pPr>
      <w:r>
        <w:rPr/>
        <w:t>possessions and but for extraordinary efforts by individual citizens with boats and the U.S. Coast Guard could have lost their lives as well. A “Spirit of Texas Flood Relief Fund” has been set up and had a stunning $2.3 Million within 2 hours from Houston corporations that read like a list of energy companies, followed by individual contributions of at least another $200,000. In addition, company and personal donations of food and supplies to the ad hoc church shelters almost swamped some of them until more refugees began to roll in. At last count, about 15,000 people were forced out and most lost everything. If your firm would like to help, the fund has a web address, which unfortunately we don’t have in hand.</w:t>
      </w:r>
    </w:p>
    <w:p>
      <w:pPr>
        <w:pStyle w:val="BodyText"/>
        <w:numPr>
          <w:ilvl w:val="0"/>
          <w:numId w:val="3"/>
        </w:numPr>
        <w:tabs>
          <w:tab w:val="clear" w:pos="720"/>
          <w:tab w:val="left" w:pos="0" w:leader="none"/>
        </w:tabs>
        <w:ind w:hanging="720" w:start="720" w:end="0"/>
        <w:rPr/>
      </w:pPr>
      <w:r>
        <w:rPr/>
        <w:t xml:space="preserve">On a more mundane note, BP Amoco/Shell have a joint venture deep (6000 feet), 100 Mile long offshore gas pipeline (Okeanos) under construction. It will deliver over a BCFD of gas onshore from the Central Gulf of Mexico. The cost ? About $150 Million or $1.5 million per statute mile. This is about $410 per foot, approximately what we were told at the OTC (Offshore Technology Conference) in May. At $4.00/MCF, the line would deliver a little over 1.4 billion dollars worth of gas a year. </w:t>
      </w:r>
    </w:p>
    <w:p>
      <w:pPr>
        <w:pStyle w:val="BodyText"/>
        <w:numPr>
          <w:ilvl w:val="0"/>
          <w:numId w:val="0"/>
        </w:numPr>
        <w:ind w:hanging="0" w:start="0" w:end="0"/>
        <w:rPr/>
      </w:pPr>
      <w:r>
        <w:rPr/>
        <w:t>($ 4.00/MMBTU’s for raw gas is equivalent to $24/BBl crude.) Look for more.</w:t>
      </w:r>
    </w:p>
    <w:p>
      <w:pPr>
        <w:pStyle w:val="BodyText"/>
        <w:numPr>
          <w:ilvl w:val="0"/>
          <w:numId w:val="3"/>
        </w:numPr>
        <w:tabs>
          <w:tab w:val="clear" w:pos="720"/>
          <w:tab w:val="left" w:pos="0" w:leader="none"/>
        </w:tabs>
        <w:ind w:hanging="720" w:start="720" w:end="0"/>
        <w:rPr/>
      </w:pPr>
      <w:r>
        <w:rPr/>
        <w:t>LNG receipts at both Lake Charles and Boston (Everett) dropped to only one ship each last week.</w:t>
      </w:r>
    </w:p>
    <w:p>
      <w:pPr>
        <w:pStyle w:val="BodyText"/>
        <w:numPr>
          <w:ilvl w:val="0"/>
          <w:numId w:val="3"/>
        </w:numPr>
        <w:tabs>
          <w:tab w:val="clear" w:pos="720"/>
          <w:tab w:val="left" w:pos="0" w:leader="none"/>
        </w:tabs>
        <w:ind w:hanging="720" w:start="720" w:end="0"/>
        <w:rPr>
          <w:sz w:val="28"/>
          <w:szCs w:val="28"/>
        </w:rPr>
      </w:pPr>
      <w:r>
        <w:rPr/>
        <w:t xml:space="preserve">AGA WG Inventories are almost up to GasFax® levels, after starting out 600 BCF low. The only way this can be acomplished is with high injection levels, so either their original inventories were too low or their reported injections were too high. This is why you should always check the GasFax® statistical  section where regional Base Gas changes are reported from the WG and GG differences. </w:t>
        <w:tab/>
      </w:r>
    </w:p>
    <w:p>
      <w:pPr>
        <w:pStyle w:val="BodyText"/>
        <w:numPr>
          <w:ilvl w:val="0"/>
          <w:numId w:val="3"/>
        </w:numPr>
        <w:tabs>
          <w:tab w:val="clear" w:pos="720"/>
          <w:tab w:val="left" w:pos="0" w:leader="none"/>
        </w:tabs>
        <w:ind w:hanging="360" w:start="720" w:end="0"/>
        <w:rPr>
          <w:sz w:val="28"/>
          <w:szCs w:val="28"/>
        </w:rPr>
      </w:pPr>
      <w:r>
        <w:rPr/>
        <w:t>The rains came to BC and hydro reservoirs are filling; this has implications for Region 7 gas use.</w:t>
      </w:r>
    </w:p>
    <w:p>
      <w:pPr>
        <w:pStyle w:val="BodyText"/>
        <w:jc w:val="center"/>
        <w:rPr>
          <w:i/>
          <w:i/>
          <w:iCs/>
          <w:sz w:val="28"/>
          <w:szCs w:val="28"/>
          <w:u w:val="single"/>
        </w:rPr>
      </w:pPr>
      <w:r>
        <w:rPr>
          <w:sz w:val="28"/>
          <w:szCs w:val="28"/>
        </w:rPr>
        <w:t>Table B</w:t>
      </w:r>
    </w:p>
    <w:p>
      <w:pPr>
        <w:pStyle w:val="Normal"/>
        <w:rPr>
          <w:b/>
          <w:bCs/>
          <w:sz w:val="24"/>
          <w:szCs w:val="24"/>
        </w:rPr>
      </w:pPr>
      <w:r>
        <w:rPr>
          <w:b/>
          <w:bCs/>
          <w:i/>
          <w:iCs/>
          <w:sz w:val="28"/>
          <w:szCs w:val="28"/>
        </w:rPr>
        <w:t>LNG Deliveries</w:t>
        <w:tab/>
        <w:tab/>
        <w:tab/>
        <w:tab/>
      </w:r>
    </w:p>
    <w:tbl>
      <w:tblPr>
        <w:tblW w:w="10813" w:type="dxa"/>
        <w:jc w:val="start"/>
        <w:tblInd w:w="198" w:type="dxa"/>
        <w:tblLayout w:type="fixed"/>
        <w:tblCellMar>
          <w:top w:w="0" w:type="dxa"/>
          <w:start w:w="108" w:type="dxa"/>
          <w:bottom w:w="0" w:type="dxa"/>
          <w:end w:w="108" w:type="dxa"/>
        </w:tblCellMar>
      </w:tblPr>
      <w:tblGrid>
        <w:gridCol w:w="1375"/>
        <w:gridCol w:w="1573"/>
        <w:gridCol w:w="1573"/>
        <w:gridCol w:w="1573"/>
        <w:gridCol w:w="1573"/>
        <w:gridCol w:w="1573"/>
        <w:gridCol w:w="1573"/>
      </w:tblGrid>
      <w:tr>
        <w:trPr/>
        <w:tc>
          <w:tcPr>
            <w:tcW w:w="10813" w:type="dxa"/>
            <w:gridSpan w:val="7"/>
            <w:tcBorders>
              <w:top w:val="single" w:sz="12" w:space="0" w:color="000000"/>
              <w:start w:val="single" w:sz="12" w:space="0" w:color="000000"/>
              <w:bottom w:val="single" w:sz="6" w:space="0" w:color="000000"/>
              <w:end w:val="single" w:sz="12" w:space="0" w:color="000000"/>
            </w:tcBorders>
          </w:tcPr>
          <w:p>
            <w:pPr>
              <w:pStyle w:val="Normal"/>
              <w:jc w:val="center"/>
              <w:rPr>
                <w:b/>
                <w:bCs/>
                <w:i/>
                <w:i/>
                <w:iCs/>
                <w:sz w:val="28"/>
                <w:szCs w:val="28"/>
                <w:u w:val="single"/>
              </w:rPr>
            </w:pPr>
            <w:r>
              <w:rPr>
                <w:b/>
                <w:bCs/>
                <w:sz w:val="24"/>
                <w:szCs w:val="24"/>
              </w:rPr>
              <w:t>U.S. LNG Deliveries, Gross Gas</w:t>
            </w:r>
          </w:p>
        </w:tc>
      </w:tr>
      <w:tr>
        <w:trPr/>
        <w:tc>
          <w:tcPr>
            <w:tcW w:w="1375"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b/>
                <w:bCs/>
                <w:i/>
                <w:i/>
                <w:iCs/>
                <w:sz w:val="24"/>
                <w:szCs w:val="24"/>
                <w:u w:val="single"/>
              </w:rPr>
            </w:pPr>
            <w:r>
              <w:rPr>
                <w:b/>
                <w:bCs/>
                <w:i/>
                <w:iCs/>
                <w:sz w:val="24"/>
                <w:szCs w:val="24"/>
                <w:u w:val="single"/>
              </w:rPr>
            </w:r>
          </w:p>
          <w:p>
            <w:pPr>
              <w:pStyle w:val="Normal"/>
              <w:jc w:val="center"/>
              <w:rPr>
                <w:b/>
                <w:bCs/>
                <w:i/>
                <w:i/>
                <w:iCs/>
                <w:sz w:val="28"/>
                <w:szCs w:val="28"/>
                <w:u w:val="single"/>
              </w:rPr>
            </w:pPr>
            <w:r>
              <w:rPr>
                <w:b/>
                <w:bCs/>
                <w:sz w:val="24"/>
                <w:szCs w:val="24"/>
              </w:rPr>
              <w:t>Region</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Storage Capacity</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Send out</w:t>
            </w:r>
          </w:p>
          <w:p>
            <w:pPr>
              <w:pStyle w:val="Normal"/>
              <w:jc w:val="center"/>
              <w:rPr>
                <w:b/>
                <w:bCs/>
                <w:sz w:val="24"/>
                <w:szCs w:val="24"/>
              </w:rPr>
            </w:pPr>
            <w:r>
              <w:rPr>
                <w:b/>
                <w:bCs/>
                <w:sz w:val="24"/>
                <w:szCs w:val="24"/>
              </w:rPr>
              <w:t>Capability</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Week Receipts</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Month Cumulative</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Cumulative</w:t>
            </w:r>
          </w:p>
          <w:p>
            <w:pPr>
              <w:pStyle w:val="Normal"/>
              <w:jc w:val="center"/>
              <w:rPr>
                <w:b/>
                <w:bCs/>
                <w:sz w:val="24"/>
                <w:szCs w:val="24"/>
              </w:rPr>
            </w:pPr>
            <w:r>
              <w:rPr>
                <w:b/>
                <w:bCs/>
                <w:sz w:val="24"/>
                <w:szCs w:val="24"/>
              </w:rPr>
              <w:t>Receipts</w:t>
            </w:r>
          </w:p>
        </w:tc>
        <w:tc>
          <w:tcPr>
            <w:tcW w:w="1573" w:type="dxa"/>
            <w:tcBorders>
              <w:top w:val="single" w:sz="6" w:space="0" w:color="000000"/>
              <w:start w:val="single" w:sz="6" w:space="0" w:color="000000"/>
              <w:bottom w:val="single" w:sz="6" w:space="0" w:color="000000"/>
              <w:end w:val="single" w:sz="12" w:space="0" w:color="000000"/>
            </w:tcBorders>
          </w:tcPr>
          <w:p>
            <w:pPr>
              <w:pStyle w:val="Normal"/>
              <w:jc w:val="center"/>
              <w:rPr>
                <w:b/>
                <w:bCs/>
                <w:sz w:val="24"/>
                <w:szCs w:val="24"/>
              </w:rPr>
            </w:pPr>
            <w:r>
              <w:rPr>
                <w:b/>
                <w:bCs/>
                <w:sz w:val="24"/>
                <w:szCs w:val="24"/>
              </w:rPr>
              <w:t>Cumulative Send Out</w:t>
            </w:r>
          </w:p>
        </w:tc>
      </w:tr>
      <w:tr>
        <w:trPr/>
        <w:tc>
          <w:tcPr>
            <w:tcW w:w="1375"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b/>
                <w:bCs/>
                <w:i/>
                <w:i/>
                <w:iCs/>
                <w:sz w:val="24"/>
                <w:szCs w:val="24"/>
                <w:u w:val="single"/>
              </w:rPr>
            </w:pPr>
            <w:r>
              <w:rPr>
                <w:b/>
                <w:bCs/>
                <w:i/>
                <w:iCs/>
                <w:sz w:val="24"/>
                <w:szCs w:val="24"/>
                <w:u w:val="single"/>
              </w:rPr>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MMCF</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MMCFD</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MMCF</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MMCF</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MMCF</w:t>
            </w:r>
          </w:p>
        </w:tc>
        <w:tc>
          <w:tcPr>
            <w:tcW w:w="1573" w:type="dxa"/>
            <w:tcBorders>
              <w:top w:val="single" w:sz="6" w:space="0" w:color="000000"/>
              <w:start w:val="single" w:sz="6" w:space="0" w:color="000000"/>
              <w:bottom w:val="single" w:sz="6" w:space="0" w:color="000000"/>
              <w:end w:val="single" w:sz="12" w:space="0" w:color="000000"/>
            </w:tcBorders>
          </w:tcPr>
          <w:p>
            <w:pPr>
              <w:pStyle w:val="Normal"/>
              <w:jc w:val="center"/>
              <w:rPr>
                <w:b/>
                <w:bCs/>
                <w:sz w:val="24"/>
                <w:szCs w:val="24"/>
              </w:rPr>
            </w:pPr>
            <w:r>
              <w:rPr>
                <w:b/>
                <w:bCs/>
                <w:sz w:val="24"/>
                <w:szCs w:val="24"/>
              </w:rPr>
              <w:t>MMCF</w:t>
            </w:r>
          </w:p>
        </w:tc>
      </w:tr>
      <w:tr>
        <w:trPr/>
        <w:tc>
          <w:tcPr>
            <w:tcW w:w="1375" w:type="dxa"/>
            <w:tcBorders>
              <w:top w:val="dashed" w:sz="6" w:space="0" w:color="auto"/>
              <w:start w:val="single" w:sz="12" w:space="0" w:color="000000"/>
              <w:bottom w:val="dashed" w:sz="6" w:space="0" w:color="auto"/>
              <w:end w:val="single" w:sz="6" w:space="0" w:color="000000"/>
            </w:tcBorders>
          </w:tcPr>
          <w:p>
            <w:pPr>
              <w:pStyle w:val="Normal"/>
              <w:jc w:val="center"/>
              <w:rPr>
                <w:b/>
                <w:bCs/>
                <w:sz w:val="24"/>
                <w:szCs w:val="24"/>
              </w:rPr>
            </w:pPr>
            <w:r>
              <w:rPr>
                <w:b/>
                <w:bCs/>
                <w:sz w:val="24"/>
                <w:szCs w:val="24"/>
              </w:rPr>
              <w:t>1 NE</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3,500 Active; 5,000 Start 2002</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800  Active;</w:t>
            </w:r>
          </w:p>
          <w:p>
            <w:pPr>
              <w:pStyle w:val="Normal"/>
              <w:jc w:val="center"/>
              <w:rPr>
                <w:b/>
                <w:bCs/>
                <w:sz w:val="24"/>
                <w:szCs w:val="24"/>
              </w:rPr>
            </w:pPr>
            <w:r>
              <w:rPr>
                <w:b/>
                <w:bCs/>
                <w:sz w:val="24"/>
                <w:szCs w:val="24"/>
              </w:rPr>
              <w:t>1,800 in 2002</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2,700</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i/>
                <w:i/>
                <w:iCs/>
                <w:sz w:val="24"/>
                <w:szCs w:val="24"/>
              </w:rPr>
            </w:pPr>
            <w:r>
              <w:rPr>
                <w:b/>
                <w:bCs/>
                <w:i/>
                <w:iCs/>
                <w:sz w:val="24"/>
                <w:szCs w:val="24"/>
              </w:rPr>
              <w:t>12,200</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i/>
                <w:i/>
                <w:iCs/>
                <w:sz w:val="24"/>
                <w:szCs w:val="24"/>
              </w:rPr>
            </w:pPr>
            <w:r>
              <w:rPr>
                <w:b/>
                <w:bCs/>
                <w:i/>
                <w:iCs/>
                <w:sz w:val="24"/>
                <w:szCs w:val="24"/>
              </w:rPr>
              <w:t>51,400</w:t>
            </w:r>
          </w:p>
        </w:tc>
        <w:tc>
          <w:tcPr>
            <w:tcW w:w="1573" w:type="dxa"/>
            <w:tcBorders>
              <w:top w:val="dashed" w:sz="6" w:space="0" w:color="auto"/>
              <w:start w:val="single" w:sz="6" w:space="0" w:color="000000"/>
              <w:bottom w:val="dashed" w:sz="6" w:space="0" w:color="auto"/>
              <w:end w:val="single" w:sz="12" w:space="0" w:color="000000"/>
            </w:tcBorders>
          </w:tcPr>
          <w:p>
            <w:pPr>
              <w:pStyle w:val="Normal"/>
              <w:jc w:val="center"/>
              <w:rPr>
                <w:b/>
                <w:bCs/>
                <w:i/>
                <w:i/>
                <w:iCs/>
                <w:sz w:val="24"/>
                <w:szCs w:val="24"/>
              </w:rPr>
            </w:pPr>
            <w:r>
              <w:rPr>
                <w:b/>
                <w:bCs/>
                <w:i/>
                <w:iCs/>
                <w:sz w:val="24"/>
                <w:szCs w:val="24"/>
              </w:rPr>
              <w:t>50,000</w:t>
            </w:r>
          </w:p>
        </w:tc>
      </w:tr>
      <w:tr>
        <w:trPr/>
        <w:tc>
          <w:tcPr>
            <w:tcW w:w="1375" w:type="dxa"/>
            <w:tcBorders>
              <w:top w:val="single" w:sz="6" w:space="0" w:color="000000"/>
              <w:start w:val="single" w:sz="12" w:space="0" w:color="000000"/>
              <w:bottom w:val="single" w:sz="6" w:space="0" w:color="000000"/>
              <w:end w:val="single" w:sz="6" w:space="0" w:color="000000"/>
            </w:tcBorders>
          </w:tcPr>
          <w:p>
            <w:pPr>
              <w:pStyle w:val="Normal"/>
              <w:jc w:val="center"/>
              <w:rPr>
                <w:b/>
                <w:bCs/>
                <w:sz w:val="24"/>
                <w:szCs w:val="24"/>
              </w:rPr>
            </w:pPr>
            <w:r>
              <w:rPr>
                <w:b/>
                <w:bCs/>
                <w:sz w:val="24"/>
                <w:szCs w:val="24"/>
              </w:rPr>
              <w:t>4 SE</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4,200 Start 2002</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NA</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i/>
                <w:i/>
                <w:iCs/>
                <w:sz w:val="24"/>
                <w:szCs w:val="24"/>
              </w:rPr>
            </w:pPr>
            <w:r>
              <w:rPr>
                <w:b/>
                <w:bCs/>
                <w:i/>
                <w:iCs/>
                <w:sz w:val="24"/>
                <w:szCs w:val="24"/>
              </w:rPr>
              <w:t>NA</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i/>
                <w:i/>
                <w:iCs/>
                <w:sz w:val="24"/>
                <w:szCs w:val="24"/>
              </w:rPr>
            </w:pPr>
            <w:r>
              <w:rPr>
                <w:b/>
                <w:bCs/>
                <w:i/>
                <w:iCs/>
                <w:sz w:val="24"/>
                <w:szCs w:val="24"/>
              </w:rPr>
              <w:t>NA</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i/>
                <w:i/>
                <w:iCs/>
                <w:sz w:val="24"/>
                <w:szCs w:val="24"/>
              </w:rPr>
            </w:pPr>
            <w:r>
              <w:rPr>
                <w:b/>
                <w:bCs/>
                <w:i/>
                <w:iCs/>
                <w:sz w:val="24"/>
                <w:szCs w:val="24"/>
              </w:rPr>
              <w:t>NA</w:t>
            </w:r>
          </w:p>
        </w:tc>
        <w:tc>
          <w:tcPr>
            <w:tcW w:w="1573" w:type="dxa"/>
            <w:tcBorders>
              <w:top w:val="single" w:sz="6" w:space="0" w:color="000000"/>
              <w:start w:val="single" w:sz="6" w:space="0" w:color="000000"/>
              <w:bottom w:val="single" w:sz="6" w:space="0" w:color="000000"/>
              <w:end w:val="single" w:sz="12" w:space="0" w:color="000000"/>
            </w:tcBorders>
          </w:tcPr>
          <w:p>
            <w:pPr>
              <w:pStyle w:val="Normal"/>
              <w:jc w:val="center"/>
              <w:rPr>
                <w:b/>
                <w:bCs/>
                <w:i/>
                <w:i/>
                <w:iCs/>
                <w:sz w:val="24"/>
                <w:szCs w:val="24"/>
              </w:rPr>
            </w:pPr>
            <w:r>
              <w:rPr>
                <w:b/>
                <w:bCs/>
                <w:i/>
                <w:iCs/>
                <w:sz w:val="24"/>
                <w:szCs w:val="24"/>
              </w:rPr>
              <w:t>NA</w:t>
            </w:r>
          </w:p>
        </w:tc>
      </w:tr>
      <w:tr>
        <w:trPr/>
        <w:tc>
          <w:tcPr>
            <w:tcW w:w="1375" w:type="dxa"/>
            <w:tcBorders>
              <w:top w:val="dashed" w:sz="6" w:space="0" w:color="auto"/>
              <w:start w:val="single" w:sz="12" w:space="0" w:color="000000"/>
              <w:bottom w:val="dashed" w:sz="6" w:space="0" w:color="auto"/>
              <w:end w:val="single" w:sz="6" w:space="0" w:color="000000"/>
            </w:tcBorders>
          </w:tcPr>
          <w:p>
            <w:pPr>
              <w:pStyle w:val="Normal"/>
              <w:jc w:val="center"/>
              <w:rPr>
                <w:b/>
                <w:bCs/>
                <w:sz w:val="24"/>
                <w:szCs w:val="24"/>
              </w:rPr>
            </w:pPr>
            <w:r>
              <w:rPr>
                <w:b/>
                <w:bCs/>
                <w:sz w:val="24"/>
                <w:szCs w:val="24"/>
              </w:rPr>
              <w:t>5 SW</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6,300 Active</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700</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2,300</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i/>
                <w:i/>
                <w:iCs/>
                <w:sz w:val="24"/>
                <w:szCs w:val="24"/>
              </w:rPr>
            </w:pPr>
            <w:r>
              <w:rPr>
                <w:b/>
                <w:bCs/>
                <w:sz w:val="24"/>
                <w:szCs w:val="24"/>
              </w:rPr>
              <w:t>32,800</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i/>
                <w:i/>
                <w:iCs/>
                <w:sz w:val="24"/>
                <w:szCs w:val="24"/>
              </w:rPr>
            </w:pPr>
            <w:r>
              <w:rPr>
                <w:b/>
                <w:bCs/>
                <w:sz w:val="24"/>
                <w:szCs w:val="24"/>
              </w:rPr>
              <w:t>78,700</w:t>
            </w:r>
          </w:p>
        </w:tc>
        <w:tc>
          <w:tcPr>
            <w:tcW w:w="1573" w:type="dxa"/>
            <w:tcBorders>
              <w:top w:val="dashed" w:sz="6" w:space="0" w:color="auto"/>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76,500</w:t>
            </w:r>
          </w:p>
        </w:tc>
      </w:tr>
      <w:tr>
        <w:trPr/>
        <w:tc>
          <w:tcPr>
            <w:tcW w:w="1375" w:type="dxa"/>
            <w:tcBorders>
              <w:top w:val="single" w:sz="6" w:space="0" w:color="000000"/>
              <w:start w:val="single" w:sz="12" w:space="0" w:color="000000"/>
              <w:bottom w:val="single" w:sz="12" w:space="0" w:color="000000"/>
              <w:end w:val="single" w:sz="6" w:space="0" w:color="000000"/>
            </w:tcBorders>
          </w:tcPr>
          <w:p>
            <w:pPr>
              <w:pStyle w:val="Normal"/>
              <w:jc w:val="center"/>
              <w:rPr>
                <w:b/>
                <w:bCs/>
                <w:sz w:val="24"/>
                <w:szCs w:val="24"/>
              </w:rPr>
            </w:pPr>
            <w:r>
              <w:rPr>
                <w:b/>
                <w:bCs/>
                <w:sz w:val="24"/>
                <w:szCs w:val="24"/>
              </w:rPr>
              <w:t>Total U.S.</w:t>
            </w:r>
          </w:p>
        </w:tc>
        <w:tc>
          <w:tcPr>
            <w:tcW w:w="1573"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9,800 Active</w:t>
            </w:r>
          </w:p>
        </w:tc>
        <w:tc>
          <w:tcPr>
            <w:tcW w:w="1573"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1,500</w:t>
            </w:r>
          </w:p>
        </w:tc>
        <w:tc>
          <w:tcPr>
            <w:tcW w:w="1573"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5,000</w:t>
            </w:r>
          </w:p>
        </w:tc>
        <w:tc>
          <w:tcPr>
            <w:tcW w:w="1573"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45,000</w:t>
            </w:r>
          </w:p>
        </w:tc>
        <w:tc>
          <w:tcPr>
            <w:tcW w:w="1573"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130,100</w:t>
            </w:r>
          </w:p>
        </w:tc>
        <w:tc>
          <w:tcPr>
            <w:tcW w:w="1573" w:type="dxa"/>
            <w:tcBorders>
              <w:top w:val="single" w:sz="6" w:space="0" w:color="000000"/>
              <w:start w:val="single" w:sz="6" w:space="0" w:color="000000"/>
              <w:bottom w:val="single" w:sz="12" w:space="0" w:color="000000"/>
              <w:end w:val="single" w:sz="12" w:space="0" w:color="000000"/>
            </w:tcBorders>
          </w:tcPr>
          <w:p>
            <w:pPr>
              <w:pStyle w:val="Normal"/>
              <w:jc w:val="center"/>
              <w:rPr>
                <w:b/>
                <w:bCs/>
                <w:sz w:val="24"/>
                <w:szCs w:val="24"/>
              </w:rPr>
            </w:pPr>
            <w:r>
              <w:rPr>
                <w:b/>
                <w:bCs/>
                <w:sz w:val="24"/>
                <w:szCs w:val="24"/>
              </w:rPr>
              <w:t>126,500</w:t>
            </w:r>
          </w:p>
        </w:tc>
      </w:tr>
    </w:tbl>
    <w:p>
      <w:pPr>
        <w:pStyle w:val="BodyText"/>
        <w:rPr/>
      </w:pPr>
      <w:r>
        <w:rPr/>
        <w:t>Both Lake Charles and Boston had only one vessel each this past week; ships are assumed to be fully loaded on arrival, less boil off from transit.</w:t>
      </w:r>
    </w:p>
    <w:p>
      <w:pPr>
        <w:pStyle w:val="Normal"/>
        <w:rPr>
          <w:b/>
          <w:bCs/>
          <w:i/>
          <w:i/>
          <w:iCs/>
          <w:sz w:val="32"/>
          <w:szCs w:val="32"/>
        </w:rPr>
      </w:pPr>
      <w:r>
        <w:rPr>
          <w:b/>
          <w:bCs/>
          <w:i/>
          <w:iCs/>
          <w:sz w:val="32"/>
          <w:szCs w:val="32"/>
        </w:rPr>
        <w:t xml:space="preserve">Summary and Rankings </w:t>
      </w:r>
    </w:p>
    <w:p>
      <w:pPr>
        <w:pStyle w:val="Normal"/>
        <w:rPr>
          <w:b/>
          <w:bCs/>
          <w:sz w:val="24"/>
          <w:szCs w:val="24"/>
        </w:rPr>
      </w:pPr>
      <w:r>
        <w:rPr>
          <w:b/>
          <w:bCs/>
          <w:i/>
          <w:iCs/>
          <w:sz w:val="28"/>
          <w:szCs w:val="28"/>
          <w:u w:val="single"/>
        </w:rPr>
        <w:t>Sections B &amp; C</w:t>
      </w:r>
      <w:r>
        <w:rPr>
          <w:b/>
          <w:bCs/>
          <w:i/>
          <w:iCs/>
          <w:sz w:val="28"/>
          <w:szCs w:val="28"/>
        </w:rPr>
        <w:t xml:space="preserve">:  Weekly Regional </w:t>
      </w:r>
      <w:r>
        <w:rPr>
          <w:b/>
          <w:bCs/>
          <w:i/>
          <w:iCs/>
          <w:sz w:val="32"/>
          <w:szCs w:val="32"/>
          <w:u w:val="single"/>
        </w:rPr>
        <w:t>Gross Gas</w:t>
      </w:r>
      <w:r>
        <w:rPr>
          <w:b/>
          <w:bCs/>
          <w:i/>
          <w:iCs/>
          <w:sz w:val="28"/>
          <w:szCs w:val="28"/>
        </w:rPr>
        <w:t xml:space="preserve"> Inventory Change and  Comparison to EOS (End Of Season) GasFax</w:t>
      </w:r>
      <w:r>
        <w:rPr>
          <w:b/>
          <w:bCs/>
          <w:i/>
          <w:iCs/>
        </w:rPr>
        <w:t>®</w:t>
      </w:r>
      <w:r>
        <w:rPr>
          <w:b/>
          <w:bCs/>
          <w:i/>
          <w:iCs/>
          <w:sz w:val="28"/>
          <w:szCs w:val="28"/>
        </w:rPr>
        <w:t xml:space="preserve">  3 Year Average Inventory</w:t>
      </w:r>
    </w:p>
    <w:p>
      <w:pPr>
        <w:pStyle w:val="Normal"/>
        <w:jc w:val="center"/>
        <w:rPr/>
      </w:pPr>
      <w:r>
        <w:rPr/>
        <w:t>Table C</w:t>
      </w:r>
    </w:p>
    <w:tbl>
      <w:tblPr>
        <w:tblW w:w="10710" w:type="dxa"/>
        <w:jc w:val="start"/>
        <w:tblInd w:w="198" w:type="dxa"/>
        <w:tblLayout w:type="fixed"/>
        <w:tblCellMar>
          <w:top w:w="0" w:type="dxa"/>
          <w:start w:w="108" w:type="dxa"/>
          <w:bottom w:w="0" w:type="dxa"/>
          <w:end w:w="108" w:type="dxa"/>
        </w:tblCellMar>
      </w:tblPr>
      <w:tblGrid>
        <w:gridCol w:w="2016"/>
        <w:gridCol w:w="1107"/>
        <w:gridCol w:w="1107"/>
        <w:gridCol w:w="1107"/>
        <w:gridCol w:w="1107"/>
        <w:gridCol w:w="1107"/>
        <w:gridCol w:w="1107"/>
        <w:gridCol w:w="1116"/>
        <w:gridCol w:w="936"/>
      </w:tblGrid>
      <w:tr>
        <w:trPr/>
        <w:tc>
          <w:tcPr>
            <w:tcW w:w="2016" w:type="dxa"/>
            <w:tcBorders>
              <w:top w:val="single" w:sz="12" w:space="0" w:color="000000"/>
              <w:start w:val="single" w:sz="12" w:space="0" w:color="000000"/>
              <w:bottom w:val="single" w:sz="6" w:space="0" w:color="000000"/>
              <w:end w:val="single" w:sz="6" w:space="0" w:color="000000"/>
            </w:tcBorders>
          </w:tcPr>
          <w:p>
            <w:pPr>
              <w:pStyle w:val="Normal"/>
              <w:rPr>
                <w:b/>
                <w:bCs/>
                <w:sz w:val="24"/>
                <w:szCs w:val="24"/>
              </w:rPr>
            </w:pPr>
            <w:r>
              <w:rPr>
                <w:b/>
                <w:bCs/>
                <w:sz w:val="24"/>
                <w:szCs w:val="24"/>
              </w:rPr>
              <w:t>Weekly Ranking</w:t>
            </w:r>
          </w:p>
        </w:tc>
        <w:tc>
          <w:tcPr>
            <w:tcW w:w="2214" w:type="dxa"/>
            <w:gridSpan w:val="2"/>
            <w:tcBorders>
              <w:top w:val="single" w:sz="12"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 xml:space="preserve"> </w:t>
            </w:r>
            <w:r>
              <w:rPr>
                <w:b/>
                <w:bCs/>
                <w:sz w:val="24"/>
                <w:szCs w:val="24"/>
              </w:rPr>
              <w:t>Weekly Change BCFW</w:t>
            </w:r>
          </w:p>
        </w:tc>
        <w:tc>
          <w:tcPr>
            <w:tcW w:w="2214" w:type="dxa"/>
            <w:gridSpan w:val="2"/>
            <w:tcBorders>
              <w:top w:val="single" w:sz="12"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Avg Daily Change BCFDxc</w:t>
            </w:r>
          </w:p>
        </w:tc>
        <w:tc>
          <w:tcPr>
            <w:tcW w:w="2214" w:type="dxa"/>
            <w:gridSpan w:val="2"/>
            <w:tcBorders>
              <w:top w:val="single" w:sz="12"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Avg Change To Meet EOS Levels   BCFW</w:t>
            </w:r>
          </w:p>
        </w:tc>
        <w:tc>
          <w:tcPr>
            <w:tcW w:w="2052" w:type="dxa"/>
            <w:gridSpan w:val="2"/>
            <w:tcBorders>
              <w:top w:val="single" w:sz="12" w:space="0" w:color="000000"/>
              <w:start w:val="single" w:sz="6" w:space="0" w:color="000000"/>
              <w:bottom w:val="single" w:sz="6" w:space="0" w:color="000000"/>
              <w:end w:val="single" w:sz="12" w:space="0" w:color="000000"/>
            </w:tcBorders>
          </w:tcPr>
          <w:p>
            <w:pPr>
              <w:pStyle w:val="Normal"/>
              <w:jc w:val="center"/>
              <w:rPr>
                <w:b/>
                <w:bCs/>
                <w:sz w:val="24"/>
                <w:szCs w:val="24"/>
              </w:rPr>
            </w:pPr>
            <w:r>
              <w:rPr>
                <w:b/>
                <w:bCs/>
                <w:sz w:val="24"/>
                <w:szCs w:val="24"/>
              </w:rPr>
              <w:t>Avg Change To Meet EOS Levels BCFD</w:t>
            </w:r>
          </w:p>
        </w:tc>
      </w:tr>
      <w:tr>
        <w:trPr>
          <w:trHeight w:val="318" w:hRule="atLeast"/>
        </w:trPr>
        <w:tc>
          <w:tcPr>
            <w:tcW w:w="2016" w:type="dxa"/>
            <w:tcBorders>
              <w:top w:val="single" w:sz="6" w:space="0" w:color="000000"/>
              <w:start w:val="single" w:sz="12" w:space="0" w:color="000000"/>
              <w:bottom w:val="dashed" w:sz="6" w:space="0" w:color="auto"/>
              <w:end w:val="single" w:sz="6" w:space="0" w:color="000000"/>
            </w:tcBorders>
          </w:tcPr>
          <w:p>
            <w:pPr>
              <w:pStyle w:val="Normal"/>
              <w:snapToGrid w:val="false"/>
              <w:jc w:val="center"/>
              <w:rPr>
                <w:b/>
                <w:bCs/>
                <w:sz w:val="24"/>
                <w:szCs w:val="24"/>
              </w:rPr>
            </w:pPr>
            <w:r>
              <w:rPr>
                <w:b/>
                <w:bCs/>
                <w:sz w:val="24"/>
                <w:szCs w:val="24"/>
              </w:rPr>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Current</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Prior</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Current</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Prior</w:t>
            </w:r>
          </w:p>
        </w:tc>
        <w:tc>
          <w:tcPr>
            <w:tcW w:w="1107" w:type="dxa"/>
            <w:tcBorders>
              <w:top w:val="single" w:sz="6" w:space="0" w:color="000000"/>
              <w:start w:val="single" w:sz="6" w:space="0" w:color="000000"/>
              <w:bottom w:val="dashed" w:sz="6" w:space="0" w:color="auto"/>
              <w:end w:val="single" w:sz="6" w:space="0" w:color="000000"/>
            </w:tcBorders>
          </w:tcPr>
          <w:p>
            <w:pPr>
              <w:pStyle w:val="Heading2"/>
              <w:ind w:hanging="0" w:start="0"/>
              <w:rPr/>
            </w:pPr>
            <w:r>
              <w:rPr/>
              <w:t>Current</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Prior</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Current</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Prior</w:t>
            </w:r>
          </w:p>
        </w:tc>
      </w:tr>
      <w:tr>
        <w:trPr/>
        <w:tc>
          <w:tcPr>
            <w:tcW w:w="2016" w:type="dxa"/>
            <w:tcBorders>
              <w:top w:val="single" w:sz="6" w:space="0" w:color="000000"/>
              <w:start w:val="single" w:sz="12" w:space="0" w:color="000000"/>
              <w:bottom w:val="single" w:sz="6" w:space="0" w:color="000000"/>
              <w:end w:val="single" w:sz="6" w:space="0" w:color="000000"/>
            </w:tcBorders>
          </w:tcPr>
          <w:p>
            <w:pPr>
              <w:pStyle w:val="Normal"/>
              <w:jc w:val="center"/>
              <w:rPr>
                <w:b/>
                <w:bCs/>
                <w:sz w:val="24"/>
                <w:szCs w:val="24"/>
              </w:rPr>
            </w:pPr>
            <w:r>
              <w:rPr>
                <w:b/>
                <w:bCs/>
                <w:sz w:val="24"/>
                <w:szCs w:val="24"/>
              </w:rPr>
              <w:t>North America</w:t>
            </w:r>
          </w:p>
        </w:tc>
        <w:tc>
          <w:tcPr>
            <w:tcW w:w="110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56.0</w:t>
            </w:r>
          </w:p>
        </w:tc>
        <w:tc>
          <w:tcPr>
            <w:tcW w:w="110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62.7</w:t>
            </w:r>
          </w:p>
        </w:tc>
        <w:tc>
          <w:tcPr>
            <w:tcW w:w="110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8.0</w:t>
            </w:r>
          </w:p>
        </w:tc>
        <w:tc>
          <w:tcPr>
            <w:tcW w:w="110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9.0</w:t>
            </w:r>
          </w:p>
        </w:tc>
        <w:tc>
          <w:tcPr>
            <w:tcW w:w="110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72.1</w:t>
            </w:r>
          </w:p>
        </w:tc>
        <w:tc>
          <w:tcPr>
            <w:tcW w:w="110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71.4</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10.3</w:t>
            </w:r>
          </w:p>
        </w:tc>
        <w:tc>
          <w:tcPr>
            <w:tcW w:w="936" w:type="dxa"/>
            <w:tcBorders>
              <w:top w:val="single" w:sz="6" w:space="0" w:color="000000"/>
              <w:start w:val="single" w:sz="6" w:space="0" w:color="000000"/>
              <w:bottom w:val="single" w:sz="6" w:space="0" w:color="000000"/>
              <w:end w:val="single" w:sz="12" w:space="0" w:color="000000"/>
            </w:tcBorders>
          </w:tcPr>
          <w:p>
            <w:pPr>
              <w:pStyle w:val="Normal"/>
              <w:jc w:val="center"/>
              <w:rPr>
                <w:b/>
                <w:bCs/>
                <w:sz w:val="24"/>
                <w:szCs w:val="24"/>
              </w:rPr>
            </w:pPr>
            <w:r>
              <w:rPr>
                <w:b/>
                <w:bCs/>
                <w:sz w:val="24"/>
                <w:szCs w:val="24"/>
              </w:rPr>
              <w:t>10.2</w:t>
            </w:r>
          </w:p>
        </w:tc>
      </w:tr>
      <w:tr>
        <w:trPr/>
        <w:tc>
          <w:tcPr>
            <w:tcW w:w="2016" w:type="dxa"/>
            <w:tcBorders>
              <w:top w:val="single" w:sz="6" w:space="0" w:color="000000"/>
              <w:start w:val="single" w:sz="12" w:space="0" w:color="000000"/>
              <w:bottom w:val="dashed" w:sz="6" w:space="0" w:color="auto"/>
              <w:end w:val="single" w:sz="6" w:space="0" w:color="000000"/>
            </w:tcBorders>
          </w:tcPr>
          <w:p>
            <w:pPr>
              <w:pStyle w:val="Normal"/>
              <w:jc w:val="center"/>
              <w:rPr>
                <w:b/>
                <w:bCs/>
                <w:sz w:val="24"/>
                <w:szCs w:val="24"/>
              </w:rPr>
            </w:pPr>
            <w:r>
              <w:rPr>
                <w:b/>
                <w:bCs/>
                <w:sz w:val="24"/>
                <w:szCs w:val="24"/>
              </w:rPr>
              <w:t>United States</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52.1</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56.8</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7.5</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8.1</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67.9</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67.2</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9.7</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9.6</w:t>
            </w:r>
          </w:p>
        </w:tc>
      </w:tr>
      <w:tr>
        <w:trPr/>
        <w:tc>
          <w:tcPr>
            <w:tcW w:w="2016" w:type="dxa"/>
            <w:tcBorders>
              <w:top w:val="single" w:sz="6" w:space="0" w:color="000000"/>
              <w:start w:val="single" w:sz="12" w:space="0" w:color="000000"/>
              <w:bottom w:val="dashed" w:sz="6" w:space="0" w:color="auto"/>
              <w:end w:val="single" w:sz="6" w:space="0" w:color="000000"/>
            </w:tcBorders>
          </w:tcPr>
          <w:p>
            <w:pPr>
              <w:pStyle w:val="Normal"/>
              <w:jc w:val="center"/>
              <w:rPr>
                <w:b/>
                <w:bCs/>
                <w:sz w:val="24"/>
                <w:szCs w:val="24"/>
              </w:rPr>
            </w:pPr>
            <w:r>
              <w:rPr>
                <w:b/>
                <w:bCs/>
                <w:sz w:val="24"/>
                <w:szCs w:val="24"/>
              </w:rPr>
              <w:t>Region 2 ENC</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22.8</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23.4</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3.3</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3.3</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25.9</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25.9</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3.7</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3.7</w:t>
            </w:r>
          </w:p>
        </w:tc>
      </w:tr>
      <w:tr>
        <w:trPr/>
        <w:tc>
          <w:tcPr>
            <w:tcW w:w="2016" w:type="dxa"/>
            <w:tcBorders>
              <w:top w:val="single" w:sz="6" w:space="0" w:color="000000"/>
              <w:start w:val="single" w:sz="12" w:space="0" w:color="000000"/>
              <w:bottom w:val="dashed" w:sz="6" w:space="0" w:color="auto"/>
              <w:end w:val="single" w:sz="6" w:space="0" w:color="000000"/>
            </w:tcBorders>
          </w:tcPr>
          <w:p>
            <w:pPr>
              <w:pStyle w:val="Heading8"/>
              <w:ind w:hanging="0" w:start="0"/>
              <w:jc w:val="start"/>
              <w:rPr/>
            </w:pPr>
            <w:r>
              <w:rPr/>
              <w:t xml:space="preserve">   </w:t>
            </w:r>
            <w:r>
              <w:rPr/>
              <w:t>Region 1 NE</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16.4</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13.9</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2.4</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2.0</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16.1</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16.1</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2.3</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2.3</w:t>
            </w:r>
          </w:p>
        </w:tc>
      </w:tr>
      <w:tr>
        <w:trPr/>
        <w:tc>
          <w:tcPr>
            <w:tcW w:w="2016" w:type="dxa"/>
            <w:tcBorders>
              <w:top w:val="single" w:sz="6" w:space="0" w:color="000000"/>
              <w:start w:val="single" w:sz="12" w:space="0" w:color="000000"/>
              <w:bottom w:val="dashed" w:sz="6" w:space="0" w:color="auto"/>
              <w:end w:val="single" w:sz="6" w:space="0" w:color="000000"/>
            </w:tcBorders>
          </w:tcPr>
          <w:p>
            <w:pPr>
              <w:pStyle w:val="Normal"/>
              <w:jc w:val="center"/>
              <w:rPr>
                <w:b/>
                <w:bCs/>
                <w:sz w:val="24"/>
                <w:szCs w:val="24"/>
              </w:rPr>
            </w:pPr>
            <w:r>
              <w:rPr>
                <w:b/>
                <w:bCs/>
                <w:sz w:val="24"/>
                <w:szCs w:val="24"/>
              </w:rPr>
              <w:t>Region 5 SW</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4.9</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7.6</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0.7</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1.1</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13.3</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13.3</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1.9</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1.9</w:t>
            </w:r>
          </w:p>
        </w:tc>
      </w:tr>
      <w:tr>
        <w:trPr/>
        <w:tc>
          <w:tcPr>
            <w:tcW w:w="2016" w:type="dxa"/>
            <w:tcBorders>
              <w:top w:val="single" w:sz="6" w:space="0" w:color="000000"/>
              <w:start w:val="single" w:sz="12" w:space="0" w:color="000000"/>
              <w:bottom w:val="dashed" w:sz="6" w:space="0" w:color="auto"/>
              <w:end w:val="single" w:sz="6" w:space="0" w:color="000000"/>
            </w:tcBorders>
          </w:tcPr>
          <w:p>
            <w:pPr>
              <w:pStyle w:val="Heading8"/>
              <w:ind w:hanging="0" w:start="0"/>
              <w:rPr/>
            </w:pPr>
            <w:r>
              <w:rPr/>
              <w:t>Region 7 PAC</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4.0</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8.9</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0.6</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1.3</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5.4</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5.6</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0.6</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0.6</w:t>
            </w:r>
          </w:p>
        </w:tc>
      </w:tr>
      <w:tr>
        <w:trPr/>
        <w:tc>
          <w:tcPr>
            <w:tcW w:w="2016" w:type="dxa"/>
            <w:tcBorders>
              <w:top w:val="single" w:sz="6" w:space="0" w:color="000000"/>
              <w:start w:val="single" w:sz="12" w:space="0" w:color="000000"/>
              <w:bottom w:val="dashed" w:sz="6" w:space="0" w:color="auto"/>
              <w:end w:val="single" w:sz="6" w:space="0" w:color="000000"/>
            </w:tcBorders>
          </w:tcPr>
          <w:p>
            <w:pPr>
              <w:pStyle w:val="Normal"/>
              <w:jc w:val="center"/>
              <w:rPr>
                <w:b/>
                <w:bCs/>
                <w:sz w:val="24"/>
                <w:szCs w:val="24"/>
              </w:rPr>
            </w:pPr>
            <w:r>
              <w:rPr>
                <w:b/>
                <w:bCs/>
                <w:sz w:val="24"/>
                <w:szCs w:val="24"/>
              </w:rPr>
              <w:t>Region 3 WNC</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3.1</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2.3</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0.4</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0.3</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6.3</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5.6</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0.9</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0.9</w:t>
            </w:r>
          </w:p>
        </w:tc>
      </w:tr>
      <w:tr>
        <w:trPr/>
        <w:tc>
          <w:tcPr>
            <w:tcW w:w="2016" w:type="dxa"/>
            <w:tcBorders>
              <w:top w:val="single" w:sz="6" w:space="0" w:color="000000"/>
              <w:start w:val="single" w:sz="12" w:space="0" w:color="000000"/>
              <w:bottom w:val="dashed" w:sz="6" w:space="0" w:color="auto"/>
              <w:end w:val="single" w:sz="6" w:space="0" w:color="000000"/>
            </w:tcBorders>
          </w:tcPr>
          <w:p>
            <w:pPr>
              <w:pStyle w:val="Heading8"/>
              <w:ind w:hanging="0" w:start="0"/>
              <w:rPr/>
            </w:pPr>
            <w:r>
              <w:rPr/>
              <w:t>Region 4 SE</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2.6</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1.8</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0.4</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0.3</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2.8</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2.8</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0.4</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0.4</w:t>
            </w:r>
          </w:p>
        </w:tc>
      </w:tr>
      <w:tr>
        <w:trPr/>
        <w:tc>
          <w:tcPr>
            <w:tcW w:w="2016" w:type="dxa"/>
            <w:tcBorders>
              <w:top w:val="single" w:sz="6" w:space="0" w:color="000000"/>
              <w:start w:val="single" w:sz="12" w:space="0" w:color="000000"/>
              <w:bottom w:val="single" w:sz="12" w:space="0" w:color="000000"/>
              <w:end w:val="single" w:sz="6" w:space="0" w:color="000000"/>
            </w:tcBorders>
          </w:tcPr>
          <w:p>
            <w:pPr>
              <w:pStyle w:val="Heading8"/>
              <w:ind w:hanging="0" w:start="0"/>
              <w:rPr/>
            </w:pPr>
            <w:r>
              <w:rPr/>
              <w:t>Region 6 MTN</w:t>
            </w:r>
          </w:p>
        </w:tc>
        <w:tc>
          <w:tcPr>
            <w:tcW w:w="110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2.2</w:t>
            </w:r>
          </w:p>
        </w:tc>
        <w:tc>
          <w:tcPr>
            <w:tcW w:w="110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4.8</w:t>
            </w:r>
          </w:p>
        </w:tc>
        <w:tc>
          <w:tcPr>
            <w:tcW w:w="110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0.3</w:t>
            </w:r>
          </w:p>
        </w:tc>
        <w:tc>
          <w:tcPr>
            <w:tcW w:w="110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0.7</w:t>
            </w:r>
          </w:p>
        </w:tc>
        <w:tc>
          <w:tcPr>
            <w:tcW w:w="110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3.5</w:t>
            </w:r>
          </w:p>
        </w:tc>
        <w:tc>
          <w:tcPr>
            <w:tcW w:w="110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3.5</w:t>
            </w:r>
          </w:p>
        </w:tc>
        <w:tc>
          <w:tcPr>
            <w:tcW w:w="1116"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0.5</w:t>
            </w:r>
          </w:p>
        </w:tc>
        <w:tc>
          <w:tcPr>
            <w:tcW w:w="936" w:type="dxa"/>
            <w:tcBorders>
              <w:top w:val="single" w:sz="6" w:space="0" w:color="000000"/>
              <w:start w:val="single" w:sz="6" w:space="0" w:color="000000"/>
              <w:bottom w:val="single" w:sz="12" w:space="0" w:color="000000"/>
              <w:end w:val="single" w:sz="12" w:space="0" w:color="000000"/>
            </w:tcBorders>
          </w:tcPr>
          <w:p>
            <w:pPr>
              <w:pStyle w:val="Normal"/>
              <w:jc w:val="center"/>
              <w:rPr>
                <w:b/>
                <w:bCs/>
                <w:sz w:val="24"/>
                <w:szCs w:val="24"/>
              </w:rPr>
            </w:pPr>
            <w:r>
              <w:rPr>
                <w:b/>
                <w:bCs/>
                <w:sz w:val="24"/>
                <w:szCs w:val="24"/>
              </w:rPr>
              <w:t>0.5</w:t>
            </w:r>
          </w:p>
        </w:tc>
      </w:tr>
    </w:tbl>
    <w:p>
      <w:pPr>
        <w:pStyle w:val="WW-BodyText218"/>
        <w:rPr/>
      </w:pPr>
      <w:r>
        <w:rPr/>
        <w:t>Regions 1 (NE), 2 (ENC) and 4 (SE) were close to EOS (End of Season) daily averages “needed” to hit targets. All others were below needed averages.</w:t>
      </w:r>
    </w:p>
    <w:p>
      <w:pPr>
        <w:pStyle w:val="Normal"/>
        <w:ind w:firstLine="720" w:end="0"/>
        <w:jc w:val="center"/>
        <w:rPr>
          <w:b/>
          <w:bCs/>
          <w:sz w:val="28"/>
          <w:szCs w:val="28"/>
        </w:rPr>
      </w:pPr>
      <w:r>
        <w:rPr>
          <w:b/>
          <w:bCs/>
          <w:sz w:val="28"/>
          <w:szCs w:val="28"/>
        </w:rPr>
      </w:r>
    </w:p>
    <w:p>
      <w:pPr>
        <w:pStyle w:val="Normal"/>
        <w:ind w:firstLine="720" w:end="0"/>
        <w:jc w:val="center"/>
        <w:rPr>
          <w:b/>
          <w:bCs/>
          <w:sz w:val="28"/>
          <w:szCs w:val="28"/>
        </w:rPr>
      </w:pPr>
      <w:r>
        <w:rPr>
          <w:b/>
          <w:bCs/>
          <w:sz w:val="28"/>
          <w:szCs w:val="28"/>
        </w:rPr>
        <w:t>Table D</w:t>
      </w:r>
    </w:p>
    <w:p>
      <w:pPr>
        <w:pStyle w:val="Normal"/>
        <w:jc w:val="center"/>
        <w:rPr/>
      </w:pPr>
      <w:r>
        <w:rPr>
          <w:b/>
          <w:bCs/>
          <w:i/>
          <w:iCs/>
          <w:sz w:val="28"/>
          <w:szCs w:val="28"/>
          <w:u w:val="single"/>
        </w:rPr>
        <w:t>Section D:</w:t>
      </w:r>
      <w:r>
        <w:rPr>
          <w:b/>
          <w:bCs/>
          <w:i/>
          <w:iCs/>
          <w:sz w:val="28"/>
          <w:szCs w:val="28"/>
        </w:rPr>
        <w:tab/>
        <w:t>Weekly Regional</w:t>
      </w:r>
      <w:r>
        <w:rPr>
          <w:b/>
          <w:bCs/>
          <w:i/>
          <w:iCs/>
          <w:sz w:val="28"/>
          <w:szCs w:val="28"/>
          <w:u w:val="single"/>
        </w:rPr>
        <w:t xml:space="preserve"> Working Gas</w:t>
      </w:r>
      <w:r>
        <w:rPr/>
        <w:t xml:space="preserve"> Inventories and EOS Comparison</w:t>
      </w:r>
    </w:p>
    <w:tbl>
      <w:tblPr>
        <w:tblW w:w="10800" w:type="dxa"/>
        <w:jc w:val="start"/>
        <w:tblInd w:w="288" w:type="dxa"/>
        <w:tblLayout w:type="fixed"/>
        <w:tblCellMar>
          <w:top w:w="0" w:type="dxa"/>
          <w:start w:w="108" w:type="dxa"/>
          <w:bottom w:w="0" w:type="dxa"/>
          <w:end w:w="108" w:type="dxa"/>
        </w:tblCellMar>
      </w:tblPr>
      <w:tblGrid>
        <w:gridCol w:w="2160"/>
        <w:gridCol w:w="1080"/>
        <w:gridCol w:w="954"/>
        <w:gridCol w:w="1296"/>
        <w:gridCol w:w="1260"/>
        <w:gridCol w:w="1080"/>
        <w:gridCol w:w="990"/>
        <w:gridCol w:w="1080"/>
        <w:gridCol w:w="900"/>
      </w:tblGrid>
      <w:tr>
        <w:trPr/>
        <w:tc>
          <w:tcPr>
            <w:tcW w:w="10800" w:type="dxa"/>
            <w:gridSpan w:val="9"/>
            <w:tcBorders>
              <w:top w:val="single" w:sz="6" w:space="0" w:color="000000"/>
              <w:start w:val="single" w:sz="6" w:space="0" w:color="000000"/>
              <w:bottom w:val="single" w:sz="6" w:space="0" w:color="000000"/>
              <w:end w:val="single" w:sz="6" w:space="0" w:color="000000"/>
            </w:tcBorders>
          </w:tcPr>
          <w:p>
            <w:pPr>
              <w:pStyle w:val="Normal"/>
              <w:jc w:val="center"/>
              <w:rPr/>
            </w:pPr>
            <w:r>
              <w:rPr>
                <w:b/>
                <w:bCs/>
                <w:sz w:val="24"/>
                <w:szCs w:val="24"/>
              </w:rPr>
              <w:t>GasFax</w:t>
            </w:r>
            <w:r>
              <w:rPr>
                <w:b/>
                <w:bCs/>
              </w:rPr>
              <w:t>®</w:t>
            </w:r>
            <w:r>
              <w:rPr>
                <w:b/>
                <w:bCs/>
                <w:sz w:val="24"/>
                <w:szCs w:val="24"/>
              </w:rPr>
              <w:t xml:space="preserve"> Regional Weekly Working Gas Change and End Of Season Inventory Comparison</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b/>
                <w:bCs/>
                <w:sz w:val="24"/>
                <w:szCs w:val="24"/>
              </w:rPr>
            </w:pPr>
            <w:r>
              <w:rPr>
                <w:b/>
                <w:bCs/>
                <w:sz w:val="24"/>
                <w:szCs w:val="24"/>
              </w:rPr>
            </w:r>
          </w:p>
        </w:tc>
        <w:tc>
          <w:tcPr>
            <w:tcW w:w="2034" w:type="dxa"/>
            <w:gridSpan w:val="2"/>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Current and Prior Week Inventories  BCF</w:t>
            </w:r>
          </w:p>
        </w:tc>
        <w:tc>
          <w:tcPr>
            <w:tcW w:w="2556" w:type="dxa"/>
            <w:gridSpan w:val="2"/>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End Of Season (EOS) Inventory Comparison</w:t>
            </w:r>
          </w:p>
        </w:tc>
        <w:tc>
          <w:tcPr>
            <w:tcW w:w="4050" w:type="dxa"/>
            <w:gridSpan w:val="4"/>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Average Change Needed To Meet EOS Inventory</w:t>
            </w:r>
          </w:p>
          <w:p>
            <w:pPr>
              <w:pStyle w:val="Normal"/>
              <w:rPr>
                <w:b/>
                <w:bCs/>
                <w:sz w:val="24"/>
                <w:szCs w:val="24"/>
              </w:rPr>
            </w:pPr>
            <w:r>
              <w:rPr>
                <w:b/>
                <w:bCs/>
                <w:sz w:val="24"/>
                <w:szCs w:val="24"/>
              </w:rPr>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Weekly Ranking</w:t>
            </w:r>
          </w:p>
        </w:tc>
        <w:tc>
          <w:tcPr>
            <w:tcW w:w="108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Current Week</w:t>
            </w:r>
          </w:p>
        </w:tc>
        <w:tc>
          <w:tcPr>
            <w:tcW w:w="954"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Prior Week</w:t>
            </w:r>
          </w:p>
        </w:tc>
        <w:tc>
          <w:tcPr>
            <w:tcW w:w="129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EOS Inventory</w:t>
            </w:r>
          </w:p>
          <w:p>
            <w:pPr>
              <w:pStyle w:val="Normal"/>
              <w:jc w:val="center"/>
              <w:rPr>
                <w:b/>
                <w:bCs/>
                <w:sz w:val="24"/>
                <w:szCs w:val="24"/>
              </w:rPr>
            </w:pPr>
            <w:r>
              <w:rPr>
                <w:b/>
                <w:bCs/>
                <w:sz w:val="24"/>
                <w:szCs w:val="24"/>
              </w:rPr>
              <w:t>BCF</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Current Inventory % of  EOS</w:t>
            </w:r>
          </w:p>
        </w:tc>
        <w:tc>
          <w:tcPr>
            <w:tcW w:w="108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Current BCFW</w:t>
            </w:r>
          </w:p>
        </w:tc>
        <w:tc>
          <w:tcPr>
            <w:tcW w:w="99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Prior BCFW</w:t>
            </w:r>
          </w:p>
        </w:tc>
        <w:tc>
          <w:tcPr>
            <w:tcW w:w="108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Current BCFD</w:t>
            </w:r>
          </w:p>
        </w:tc>
        <w:tc>
          <w:tcPr>
            <w:tcW w:w="90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Prior BCFD</w:t>
            </w:r>
          </w:p>
        </w:tc>
      </w:tr>
      <w:tr>
        <w:trPr/>
        <w:tc>
          <w:tcPr>
            <w:tcW w:w="2160" w:type="dxa"/>
            <w:tcBorders>
              <w:top w:val="single" w:sz="6" w:space="0" w:color="000000"/>
              <w:start w:val="single" w:sz="6" w:space="0" w:color="000000"/>
              <w:bottom w:val="dashed" w:sz="6" w:space="0" w:color="auto"/>
              <w:end w:val="single" w:sz="6" w:space="0" w:color="000000"/>
            </w:tcBorders>
          </w:tcPr>
          <w:p>
            <w:pPr>
              <w:pStyle w:val="Normal"/>
              <w:rPr>
                <w:b/>
                <w:bCs/>
                <w:sz w:val="24"/>
                <w:szCs w:val="24"/>
              </w:rPr>
            </w:pPr>
            <w:r>
              <w:rPr>
                <w:b/>
                <w:bCs/>
                <w:sz w:val="24"/>
                <w:szCs w:val="24"/>
              </w:rPr>
              <w:t>North America</w:t>
            </w:r>
          </w:p>
        </w:tc>
        <w:tc>
          <w:tcPr>
            <w:tcW w:w="108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2263</w:t>
            </w:r>
          </w:p>
        </w:tc>
        <w:tc>
          <w:tcPr>
            <w:tcW w:w="9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2207</w:t>
            </w:r>
          </w:p>
        </w:tc>
        <w:tc>
          <w:tcPr>
            <w:tcW w:w="129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3762</w:t>
            </w:r>
          </w:p>
        </w:tc>
        <w:tc>
          <w:tcPr>
            <w:tcW w:w="126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60</w:t>
            </w:r>
          </w:p>
        </w:tc>
        <w:tc>
          <w:tcPr>
            <w:tcW w:w="108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71.4</w:t>
            </w:r>
          </w:p>
        </w:tc>
        <w:tc>
          <w:tcPr>
            <w:tcW w:w="99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70.7</w:t>
            </w:r>
          </w:p>
        </w:tc>
        <w:tc>
          <w:tcPr>
            <w:tcW w:w="108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10.2</w:t>
            </w:r>
          </w:p>
        </w:tc>
        <w:tc>
          <w:tcPr>
            <w:tcW w:w="90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10.1</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United States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2051</w:t>
            </w:r>
          </w:p>
        </w:tc>
        <w:tc>
          <w:tcPr>
            <w:tcW w:w="9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1999</w:t>
            </w:r>
          </w:p>
        </w:tc>
        <w:tc>
          <w:tcPr>
            <w:tcW w:w="129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3458</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59</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67.2</w:t>
            </w:r>
          </w:p>
        </w:tc>
        <w:tc>
          <w:tcPr>
            <w:tcW w:w="99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66.5</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9.6</w:t>
            </w:r>
          </w:p>
        </w:tc>
        <w:tc>
          <w:tcPr>
            <w:tcW w:w="90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9.5</w:t>
            </w:r>
          </w:p>
        </w:tc>
      </w:tr>
      <w:tr>
        <w:trPr/>
        <w:tc>
          <w:tcPr>
            <w:tcW w:w="2160" w:type="dxa"/>
            <w:tcBorders>
              <w:top w:val="single" w:sz="6" w:space="0" w:color="000000"/>
              <w:start w:val="single" w:sz="6" w:space="0" w:color="000000"/>
              <w:bottom w:val="dashed" w:sz="6" w:space="0" w:color="auto"/>
              <w:end w:val="single" w:sz="6" w:space="0" w:color="000000"/>
            </w:tcBorders>
          </w:tcPr>
          <w:p>
            <w:pPr>
              <w:pStyle w:val="Heading2"/>
              <w:ind w:hanging="0" w:start="0"/>
              <w:rPr/>
            </w:pPr>
            <w:r>
              <w:rPr/>
              <w:t xml:space="preserve">Region 2 ENC </w:t>
            </w:r>
          </w:p>
        </w:tc>
        <w:tc>
          <w:tcPr>
            <w:tcW w:w="108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924</w:t>
            </w:r>
          </w:p>
        </w:tc>
        <w:tc>
          <w:tcPr>
            <w:tcW w:w="9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901</w:t>
            </w:r>
          </w:p>
        </w:tc>
        <w:tc>
          <w:tcPr>
            <w:tcW w:w="129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1480</w:t>
            </w:r>
          </w:p>
        </w:tc>
        <w:tc>
          <w:tcPr>
            <w:tcW w:w="126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62</w:t>
            </w:r>
          </w:p>
        </w:tc>
        <w:tc>
          <w:tcPr>
            <w:tcW w:w="108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26.6</w:t>
            </w:r>
          </w:p>
        </w:tc>
        <w:tc>
          <w:tcPr>
            <w:tcW w:w="99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26.6</w:t>
            </w:r>
          </w:p>
        </w:tc>
        <w:tc>
          <w:tcPr>
            <w:tcW w:w="108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3.8</w:t>
            </w:r>
          </w:p>
        </w:tc>
        <w:tc>
          <w:tcPr>
            <w:tcW w:w="90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3.8</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Region 1 NE</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294</w:t>
            </w:r>
          </w:p>
        </w:tc>
        <w:tc>
          <w:tcPr>
            <w:tcW w:w="9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278</w:t>
            </w:r>
          </w:p>
        </w:tc>
        <w:tc>
          <w:tcPr>
            <w:tcW w:w="129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639</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46</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16.1</w:t>
            </w:r>
          </w:p>
        </w:tc>
        <w:tc>
          <w:tcPr>
            <w:tcW w:w="99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16.1</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2.3</w:t>
            </w:r>
          </w:p>
        </w:tc>
        <w:tc>
          <w:tcPr>
            <w:tcW w:w="90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2.3</w:t>
            </w:r>
          </w:p>
        </w:tc>
      </w:tr>
      <w:tr>
        <w:trPr/>
        <w:tc>
          <w:tcPr>
            <w:tcW w:w="2160" w:type="dxa"/>
            <w:tcBorders>
              <w:top w:val="dashed" w:sz="6" w:space="0" w:color="auto"/>
              <w:start w:val="single" w:sz="6" w:space="0" w:color="000000"/>
              <w:bottom w:val="dashed" w:sz="6" w:space="0" w:color="auto"/>
              <w:end w:val="single" w:sz="6" w:space="0" w:color="000000"/>
            </w:tcBorders>
          </w:tcPr>
          <w:p>
            <w:pPr>
              <w:pStyle w:val="Normal"/>
              <w:rPr>
                <w:b/>
                <w:bCs/>
                <w:sz w:val="24"/>
                <w:szCs w:val="24"/>
              </w:rPr>
            </w:pPr>
            <w:r>
              <w:rPr>
                <w:b/>
                <w:bCs/>
                <w:sz w:val="24"/>
                <w:szCs w:val="24"/>
              </w:rPr>
              <w:t>Region 5 SW</w:t>
            </w:r>
          </w:p>
        </w:tc>
        <w:tc>
          <w:tcPr>
            <w:tcW w:w="108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428</w:t>
            </w:r>
          </w:p>
        </w:tc>
        <w:tc>
          <w:tcPr>
            <w:tcW w:w="9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423</w:t>
            </w:r>
          </w:p>
        </w:tc>
        <w:tc>
          <w:tcPr>
            <w:tcW w:w="1296"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689</w:t>
            </w:r>
          </w:p>
        </w:tc>
        <w:tc>
          <w:tcPr>
            <w:tcW w:w="126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62</w:t>
            </w:r>
          </w:p>
        </w:tc>
        <w:tc>
          <w:tcPr>
            <w:tcW w:w="1080" w:type="dxa"/>
            <w:tcBorders>
              <w:top w:val="dashed" w:sz="6" w:space="0" w:color="auto"/>
              <w:start w:val="single" w:sz="6" w:space="0" w:color="000000"/>
              <w:bottom w:val="dashed" w:sz="6" w:space="0" w:color="auto"/>
              <w:end w:val="single" w:sz="6" w:space="0" w:color="000000"/>
            </w:tcBorders>
          </w:tcPr>
          <w:p>
            <w:pPr>
              <w:pStyle w:val="Heading8"/>
              <w:ind w:hanging="0" w:start="0"/>
              <w:rPr/>
            </w:pPr>
            <w:r>
              <w:rPr/>
              <w:t>12.6</w:t>
            </w:r>
          </w:p>
        </w:tc>
        <w:tc>
          <w:tcPr>
            <w:tcW w:w="990" w:type="dxa"/>
            <w:tcBorders>
              <w:top w:val="dashed" w:sz="6" w:space="0" w:color="auto"/>
              <w:start w:val="single" w:sz="6" w:space="0" w:color="000000"/>
              <w:bottom w:val="dashed" w:sz="6" w:space="0" w:color="auto"/>
              <w:end w:val="single" w:sz="6" w:space="0" w:color="000000"/>
            </w:tcBorders>
          </w:tcPr>
          <w:p>
            <w:pPr>
              <w:pStyle w:val="Heading8"/>
              <w:ind w:hanging="0" w:start="0"/>
              <w:rPr/>
            </w:pPr>
            <w:r>
              <w:rPr/>
              <w:t>11.9</w:t>
            </w:r>
          </w:p>
        </w:tc>
        <w:tc>
          <w:tcPr>
            <w:tcW w:w="1080" w:type="dxa"/>
            <w:tcBorders>
              <w:top w:val="dashed" w:sz="6" w:space="0" w:color="auto"/>
              <w:start w:val="single" w:sz="6" w:space="0" w:color="000000"/>
              <w:bottom w:val="dashed" w:sz="6" w:space="0" w:color="auto"/>
              <w:end w:val="single" w:sz="6" w:space="0" w:color="000000"/>
            </w:tcBorders>
          </w:tcPr>
          <w:p>
            <w:pPr>
              <w:pStyle w:val="Heading8"/>
              <w:ind w:hanging="0" w:start="0"/>
              <w:rPr/>
            </w:pPr>
            <w:r>
              <w:rPr/>
              <w:t>1.8</w:t>
            </w:r>
          </w:p>
        </w:tc>
        <w:tc>
          <w:tcPr>
            <w:tcW w:w="900" w:type="dxa"/>
            <w:tcBorders>
              <w:top w:val="dashed" w:sz="6" w:space="0" w:color="auto"/>
              <w:start w:val="single" w:sz="6" w:space="0" w:color="000000"/>
              <w:bottom w:val="dashed" w:sz="6" w:space="0" w:color="auto"/>
              <w:end w:val="single" w:sz="6" w:space="0" w:color="000000"/>
            </w:tcBorders>
          </w:tcPr>
          <w:p>
            <w:pPr>
              <w:pStyle w:val="Heading8"/>
              <w:ind w:hanging="0" w:start="0"/>
              <w:rPr/>
            </w:pPr>
            <w:r>
              <w:rPr/>
              <w:t>1.7</w:t>
            </w:r>
          </w:p>
        </w:tc>
      </w:tr>
      <w:tr>
        <w:trPr/>
        <w:tc>
          <w:tcPr>
            <w:tcW w:w="2160"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Region 3 WNC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112</w:t>
            </w:r>
          </w:p>
        </w:tc>
        <w:tc>
          <w:tcPr>
            <w:tcW w:w="9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109</w:t>
            </w:r>
          </w:p>
        </w:tc>
        <w:tc>
          <w:tcPr>
            <w:tcW w:w="129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390</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48</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5.6</w:t>
            </w:r>
          </w:p>
        </w:tc>
        <w:tc>
          <w:tcPr>
            <w:tcW w:w="99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5.6</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0.8</w:t>
            </w:r>
          </w:p>
        </w:tc>
        <w:tc>
          <w:tcPr>
            <w:tcW w:w="90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0.8</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Region 7 PAC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299</w:t>
            </w:r>
          </w:p>
        </w:tc>
        <w:tc>
          <w:tcPr>
            <w:tcW w:w="9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295</w:t>
            </w:r>
          </w:p>
        </w:tc>
        <w:tc>
          <w:tcPr>
            <w:tcW w:w="129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234</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77</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4.2</w:t>
            </w:r>
          </w:p>
        </w:tc>
        <w:tc>
          <w:tcPr>
            <w:tcW w:w="99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4.2</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0.6</w:t>
            </w:r>
          </w:p>
        </w:tc>
        <w:tc>
          <w:tcPr>
            <w:tcW w:w="90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0.6</w:t>
            </w:r>
          </w:p>
        </w:tc>
      </w:tr>
      <w:tr>
        <w:trPr/>
        <w:tc>
          <w:tcPr>
            <w:tcW w:w="2160" w:type="dxa"/>
            <w:tcBorders>
              <w:top w:val="single" w:sz="6" w:space="0" w:color="000000"/>
              <w:start w:val="single" w:sz="6" w:space="0" w:color="000000"/>
              <w:bottom w:val="dashed" w:sz="6" w:space="0" w:color="auto"/>
              <w:end w:val="single" w:sz="6" w:space="0" w:color="000000"/>
            </w:tcBorders>
          </w:tcPr>
          <w:p>
            <w:pPr>
              <w:pStyle w:val="Normal"/>
              <w:rPr>
                <w:b/>
                <w:bCs/>
                <w:sz w:val="24"/>
                <w:szCs w:val="24"/>
              </w:rPr>
            </w:pPr>
            <w:r>
              <w:rPr>
                <w:b/>
                <w:bCs/>
                <w:sz w:val="24"/>
                <w:szCs w:val="24"/>
              </w:rPr>
              <w:t>Region 6 MTN</w:t>
            </w:r>
          </w:p>
        </w:tc>
        <w:tc>
          <w:tcPr>
            <w:tcW w:w="108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99</w:t>
            </w:r>
          </w:p>
        </w:tc>
        <w:tc>
          <w:tcPr>
            <w:tcW w:w="9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97</w:t>
            </w:r>
          </w:p>
        </w:tc>
        <w:tc>
          <w:tcPr>
            <w:tcW w:w="129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168</w:t>
            </w:r>
          </w:p>
        </w:tc>
        <w:tc>
          <w:tcPr>
            <w:tcW w:w="126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59</w:t>
            </w:r>
          </w:p>
        </w:tc>
        <w:tc>
          <w:tcPr>
            <w:tcW w:w="108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3.5</w:t>
            </w:r>
          </w:p>
        </w:tc>
        <w:tc>
          <w:tcPr>
            <w:tcW w:w="99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3.5</w:t>
            </w:r>
          </w:p>
        </w:tc>
        <w:tc>
          <w:tcPr>
            <w:tcW w:w="108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0.5</w:t>
            </w:r>
          </w:p>
        </w:tc>
        <w:tc>
          <w:tcPr>
            <w:tcW w:w="90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0.5</w:t>
            </w:r>
          </w:p>
        </w:tc>
      </w:tr>
      <w:tr>
        <w:trPr/>
        <w:tc>
          <w:tcPr>
            <w:tcW w:w="2160" w:type="dxa"/>
            <w:tcBorders>
              <w:top w:val="single" w:sz="6" w:space="0" w:color="000000"/>
              <w:start w:val="single" w:sz="6" w:space="0" w:color="000000"/>
              <w:bottom w:val="dashed" w:sz="6" w:space="0" w:color="auto"/>
              <w:end w:val="single" w:sz="6" w:space="0" w:color="000000"/>
            </w:tcBorders>
          </w:tcPr>
          <w:p>
            <w:pPr>
              <w:pStyle w:val="Heading2"/>
              <w:ind w:hanging="0" w:start="0"/>
              <w:rPr/>
            </w:pPr>
            <w:r>
              <w:rPr/>
              <w:t>Region 4 SE</w:t>
            </w:r>
          </w:p>
        </w:tc>
        <w:tc>
          <w:tcPr>
            <w:tcW w:w="108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107</w:t>
            </w:r>
          </w:p>
        </w:tc>
        <w:tc>
          <w:tcPr>
            <w:tcW w:w="9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104</w:t>
            </w:r>
          </w:p>
        </w:tc>
        <w:tc>
          <w:tcPr>
            <w:tcW w:w="129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162</w:t>
            </w:r>
          </w:p>
        </w:tc>
        <w:tc>
          <w:tcPr>
            <w:tcW w:w="126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66</w:t>
            </w:r>
          </w:p>
        </w:tc>
        <w:tc>
          <w:tcPr>
            <w:tcW w:w="108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2.8</w:t>
            </w:r>
          </w:p>
        </w:tc>
        <w:tc>
          <w:tcPr>
            <w:tcW w:w="99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2.8</w:t>
            </w:r>
          </w:p>
        </w:tc>
        <w:tc>
          <w:tcPr>
            <w:tcW w:w="108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0.4</w:t>
            </w:r>
          </w:p>
        </w:tc>
        <w:tc>
          <w:tcPr>
            <w:tcW w:w="90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0.4</w:t>
            </w:r>
          </w:p>
        </w:tc>
      </w:tr>
    </w:tbl>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i/>
          <w:i/>
          <w:iCs/>
        </w:rPr>
      </w:pPr>
      <w:r>
        <w:rPr>
          <w:sz w:val="28"/>
          <w:szCs w:val="28"/>
        </w:rPr>
        <w:t>Table E</w:t>
      </w:r>
      <w:r>
        <w:rPr/>
        <w:t xml:space="preserve"> </w:t>
      </w:r>
    </w:p>
    <w:p>
      <w:pPr>
        <w:pStyle w:val="Heading1"/>
        <w:ind w:hanging="0" w:start="0"/>
        <w:jc w:val="center"/>
        <w:rPr/>
      </w:pPr>
      <w:r>
        <w:rPr/>
        <w:t>Canadian Alberta Border and Total Pipeline Exports</w:t>
      </w:r>
    </w:p>
    <w:tbl>
      <w:tblPr>
        <w:tblW w:w="9360" w:type="dxa"/>
        <w:jc w:val="start"/>
        <w:tblInd w:w="1008" w:type="dxa"/>
        <w:tblLayout w:type="fixed"/>
        <w:tblCellMar>
          <w:top w:w="0" w:type="dxa"/>
          <w:start w:w="108" w:type="dxa"/>
          <w:bottom w:w="0" w:type="dxa"/>
          <w:end w:w="108" w:type="dxa"/>
        </w:tblCellMar>
      </w:tblPr>
      <w:tblGrid>
        <w:gridCol w:w="2520"/>
        <w:gridCol w:w="754"/>
        <w:gridCol w:w="754"/>
        <w:gridCol w:w="1"/>
        <w:gridCol w:w="753"/>
        <w:gridCol w:w="754"/>
        <w:gridCol w:w="2"/>
        <w:gridCol w:w="1032"/>
        <w:gridCol w:w="900"/>
        <w:gridCol w:w="963"/>
        <w:gridCol w:w="927"/>
      </w:tblGrid>
      <w:tr>
        <w:trPr/>
        <w:tc>
          <w:tcPr>
            <w:tcW w:w="2520" w:type="dxa"/>
            <w:tcBorders>
              <w:top w:val="single" w:sz="24" w:space="0" w:color="000000"/>
              <w:start w:val="single" w:sz="24" w:space="0" w:color="000000"/>
              <w:bottom w:val="single" w:sz="6" w:space="0" w:color="000000"/>
              <w:end w:val="single" w:sz="6" w:space="0" w:color="000000"/>
            </w:tcBorders>
          </w:tcPr>
          <w:p>
            <w:pPr>
              <w:pStyle w:val="Normal"/>
              <w:jc w:val="center"/>
              <w:rPr/>
            </w:pPr>
            <w:r>
              <w:rPr>
                <w:b/>
                <w:bCs/>
                <w:i/>
                <w:iCs/>
                <w:sz w:val="24"/>
                <w:szCs w:val="24"/>
              </w:rPr>
              <w:t>Alberta</w:t>
            </w:r>
            <w:r>
              <w:rPr>
                <w:b/>
                <w:bCs/>
                <w:sz w:val="24"/>
                <w:szCs w:val="24"/>
              </w:rPr>
              <w:t xml:space="preserve"> Weekly </w:t>
            </w:r>
          </w:p>
          <w:p>
            <w:pPr>
              <w:pStyle w:val="Normal"/>
              <w:jc w:val="center"/>
              <w:rPr>
                <w:b/>
                <w:bCs/>
                <w:sz w:val="24"/>
                <w:szCs w:val="24"/>
              </w:rPr>
            </w:pPr>
            <w:r>
              <w:rPr>
                <w:b/>
                <w:bCs/>
                <w:sz w:val="24"/>
                <w:szCs w:val="24"/>
              </w:rPr>
              <w:t xml:space="preserve">Border Exports </w:t>
            </w:r>
          </w:p>
        </w:tc>
        <w:tc>
          <w:tcPr>
            <w:tcW w:w="1509" w:type="dxa"/>
            <w:gridSpan w:val="3"/>
            <w:tcBorders>
              <w:top w:val="single" w:sz="24"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Current</w:t>
            </w:r>
          </w:p>
          <w:p>
            <w:pPr>
              <w:pStyle w:val="Normal"/>
              <w:jc w:val="center"/>
              <w:rPr>
                <w:b/>
                <w:bCs/>
                <w:sz w:val="24"/>
                <w:szCs w:val="24"/>
              </w:rPr>
            </w:pPr>
            <w:r>
              <w:rPr>
                <w:b/>
                <w:bCs/>
                <w:sz w:val="24"/>
                <w:szCs w:val="24"/>
              </w:rPr>
              <w:t>Volume</w:t>
            </w:r>
          </w:p>
        </w:tc>
        <w:tc>
          <w:tcPr>
            <w:tcW w:w="1509" w:type="dxa"/>
            <w:gridSpan w:val="3"/>
            <w:tcBorders>
              <w:top w:val="single" w:sz="24"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Prior</w:t>
            </w:r>
          </w:p>
          <w:p>
            <w:pPr>
              <w:pStyle w:val="Normal"/>
              <w:jc w:val="center"/>
              <w:rPr>
                <w:b/>
                <w:bCs/>
                <w:sz w:val="24"/>
                <w:szCs w:val="24"/>
              </w:rPr>
            </w:pPr>
            <w:r>
              <w:rPr>
                <w:b/>
                <w:bCs/>
                <w:sz w:val="24"/>
                <w:szCs w:val="24"/>
              </w:rPr>
              <w:t>Volume</w:t>
            </w:r>
          </w:p>
        </w:tc>
        <w:tc>
          <w:tcPr>
            <w:tcW w:w="1932" w:type="dxa"/>
            <w:gridSpan w:val="2"/>
            <w:tcBorders>
              <w:top w:val="single" w:sz="24"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 xml:space="preserve">Current </w:t>
            </w:r>
          </w:p>
          <w:p>
            <w:pPr>
              <w:pStyle w:val="Normal"/>
              <w:jc w:val="center"/>
              <w:rPr>
                <w:b/>
                <w:bCs/>
                <w:sz w:val="24"/>
                <w:szCs w:val="24"/>
              </w:rPr>
            </w:pPr>
            <w:r>
              <w:rPr>
                <w:b/>
                <w:bCs/>
                <w:sz w:val="24"/>
                <w:szCs w:val="24"/>
              </w:rPr>
              <w:t>Per Cent</w:t>
            </w:r>
          </w:p>
        </w:tc>
        <w:tc>
          <w:tcPr>
            <w:tcW w:w="1890" w:type="dxa"/>
            <w:gridSpan w:val="2"/>
            <w:tcBorders>
              <w:top w:val="single" w:sz="24"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 xml:space="preserve">Prior </w:t>
            </w:r>
          </w:p>
          <w:p>
            <w:pPr>
              <w:pStyle w:val="Normal"/>
              <w:jc w:val="center"/>
              <w:rPr>
                <w:b/>
                <w:bCs/>
                <w:sz w:val="24"/>
                <w:szCs w:val="24"/>
              </w:rPr>
            </w:pPr>
            <w:r>
              <w:rPr>
                <w:b/>
                <w:bCs/>
                <w:sz w:val="24"/>
                <w:szCs w:val="24"/>
              </w:rPr>
              <w:t>Per Cent</w:t>
            </w:r>
          </w:p>
        </w:tc>
      </w:tr>
      <w:tr>
        <w:trPr/>
        <w:tc>
          <w:tcPr>
            <w:tcW w:w="2520" w:type="dxa"/>
            <w:tcBorders>
              <w:top w:val="single" w:sz="6" w:space="0" w:color="000000"/>
              <w:start w:val="single" w:sz="24" w:space="0" w:color="000000"/>
              <w:bottom w:val="dashed" w:sz="6" w:space="0" w:color="auto"/>
              <w:end w:val="single" w:sz="6" w:space="0" w:color="000000"/>
            </w:tcBorders>
          </w:tcPr>
          <w:p>
            <w:pPr>
              <w:pStyle w:val="Normal"/>
              <w:snapToGrid w:val="false"/>
              <w:rPr>
                <w:b/>
                <w:bCs/>
                <w:sz w:val="24"/>
                <w:szCs w:val="24"/>
              </w:rPr>
            </w:pPr>
            <w:r>
              <w:rPr>
                <w:b/>
                <w:bCs/>
                <w:sz w:val="24"/>
                <w:szCs w:val="24"/>
              </w:rPr>
            </w:r>
          </w:p>
        </w:tc>
        <w:tc>
          <w:tcPr>
            <w:tcW w:w="7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BCFW</w:t>
            </w:r>
          </w:p>
        </w:tc>
        <w:tc>
          <w:tcPr>
            <w:tcW w:w="7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BCFD</w:t>
            </w:r>
          </w:p>
        </w:tc>
        <w:tc>
          <w:tcPr>
            <w:tcW w:w="754" w:type="dxa"/>
            <w:gridSpan w:val="2"/>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BCFW</w:t>
            </w:r>
          </w:p>
        </w:tc>
        <w:tc>
          <w:tcPr>
            <w:tcW w:w="7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BCFD</w:t>
            </w:r>
          </w:p>
        </w:tc>
        <w:tc>
          <w:tcPr>
            <w:tcW w:w="1034" w:type="dxa"/>
            <w:gridSpan w:val="2"/>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Deliveries</w:t>
            </w:r>
          </w:p>
        </w:tc>
        <w:tc>
          <w:tcPr>
            <w:tcW w:w="90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Change</w:t>
            </w:r>
          </w:p>
        </w:tc>
        <w:tc>
          <w:tcPr>
            <w:tcW w:w="963"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Deliveries</w:t>
            </w:r>
          </w:p>
        </w:tc>
        <w:tc>
          <w:tcPr>
            <w:tcW w:w="927" w:type="dxa"/>
            <w:tcBorders>
              <w:top w:val="single" w:sz="6" w:space="0" w:color="000000"/>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 xml:space="preserve"> </w:t>
            </w:r>
            <w:r>
              <w:rPr>
                <w:b/>
                <w:bCs/>
                <w:sz w:val="16"/>
                <w:szCs w:val="16"/>
              </w:rPr>
              <w:t>Change</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Empress</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38.4</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5.5</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36.2</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5.2</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45.1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6.1</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44.2</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(1.6)</w:t>
            </w:r>
          </w:p>
        </w:tc>
      </w:tr>
      <w:tr>
        <w:trPr/>
        <w:tc>
          <w:tcPr>
            <w:tcW w:w="2520" w:type="dxa"/>
            <w:tcBorders>
              <w:top w:val="dashed" w:sz="6" w:space="0" w:color="auto"/>
              <w:start w:val="single" w:sz="24" w:space="0" w:color="000000"/>
              <w:bottom w:val="dashed" w:sz="6" w:space="0" w:color="auto"/>
              <w:end w:val="single" w:sz="6" w:space="0" w:color="000000"/>
            </w:tcBorders>
          </w:tcPr>
          <w:p>
            <w:pPr>
              <w:pStyle w:val="Normal"/>
              <w:rPr>
                <w:b/>
                <w:bCs/>
                <w:sz w:val="24"/>
                <w:szCs w:val="24"/>
              </w:rPr>
            </w:pPr>
            <w:r>
              <w:rPr>
                <w:b/>
                <w:bCs/>
                <w:sz w:val="24"/>
                <w:szCs w:val="24"/>
              </w:rPr>
              <w:t>McNeill</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15.5</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2.2</w:t>
            </w:r>
          </w:p>
        </w:tc>
        <w:tc>
          <w:tcPr>
            <w:tcW w:w="75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14.3</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2.0</w:t>
            </w:r>
          </w:p>
        </w:tc>
        <w:tc>
          <w:tcPr>
            <w:tcW w:w="103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18.2</w:t>
            </w:r>
          </w:p>
        </w:tc>
        <w:tc>
          <w:tcPr>
            <w:tcW w:w="90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8.4</w:t>
            </w:r>
          </w:p>
        </w:tc>
        <w:tc>
          <w:tcPr>
            <w:tcW w:w="96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17.5</w:t>
            </w:r>
          </w:p>
        </w:tc>
        <w:tc>
          <w:tcPr>
            <w:tcW w:w="927" w:type="dxa"/>
            <w:tcBorders>
              <w:top w:val="dashed" w:sz="6" w:space="0" w:color="auto"/>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3.6</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ABC</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14.0</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2.0</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14.6</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2.1</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16.4</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(4.1)</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17.8</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(9.9)</w:t>
            </w:r>
          </w:p>
        </w:tc>
      </w:tr>
      <w:tr>
        <w:trPr/>
        <w:tc>
          <w:tcPr>
            <w:tcW w:w="2520" w:type="dxa"/>
            <w:tcBorders>
              <w:top w:val="dashed" w:sz="6" w:space="0" w:color="auto"/>
              <w:start w:val="single" w:sz="24" w:space="0" w:color="000000"/>
              <w:bottom w:val="dashed" w:sz="6" w:space="0" w:color="auto"/>
              <w:end w:val="single" w:sz="6" w:space="0" w:color="000000"/>
            </w:tcBorders>
          </w:tcPr>
          <w:p>
            <w:pPr>
              <w:pStyle w:val="Normal"/>
              <w:rPr>
                <w:b/>
                <w:bCs/>
                <w:sz w:val="24"/>
                <w:szCs w:val="24"/>
              </w:rPr>
            </w:pPr>
            <w:r>
              <w:rPr>
                <w:b/>
                <w:bCs/>
                <w:sz w:val="24"/>
                <w:szCs w:val="24"/>
              </w:rPr>
              <w:t>Net Other Borders</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0.4</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0.06</w:t>
            </w:r>
          </w:p>
        </w:tc>
        <w:tc>
          <w:tcPr>
            <w:tcW w:w="75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0.2</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0.03</w:t>
            </w:r>
          </w:p>
        </w:tc>
        <w:tc>
          <w:tcPr>
            <w:tcW w:w="103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0.5</w:t>
            </w:r>
          </w:p>
        </w:tc>
        <w:tc>
          <w:tcPr>
            <w:tcW w:w="90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100.0</w:t>
            </w:r>
          </w:p>
        </w:tc>
        <w:tc>
          <w:tcPr>
            <w:tcW w:w="96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0.2</w:t>
            </w:r>
          </w:p>
        </w:tc>
        <w:tc>
          <w:tcPr>
            <w:tcW w:w="927" w:type="dxa"/>
            <w:tcBorders>
              <w:top w:val="dashed" w:sz="6" w:space="0" w:color="auto"/>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122.2</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Intra Prov + Storage</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16.7</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2.4</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16.1</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2.3</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19.6</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3.7</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19.7</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5.9</w:t>
            </w:r>
          </w:p>
        </w:tc>
      </w:tr>
      <w:tr>
        <w:trPr/>
        <w:tc>
          <w:tcPr>
            <w:tcW w:w="2520" w:type="dxa"/>
            <w:tcBorders>
              <w:top w:val="dashed" w:sz="6" w:space="0" w:color="auto"/>
              <w:start w:val="single" w:sz="24" w:space="0" w:color="000000"/>
              <w:bottom w:val="dashed" w:sz="6" w:space="0" w:color="auto"/>
              <w:end w:val="single" w:sz="6" w:space="0" w:color="000000"/>
            </w:tcBorders>
          </w:tcPr>
          <w:p>
            <w:pPr>
              <w:pStyle w:val="Normal"/>
              <w:rPr>
                <w:b/>
                <w:bCs/>
                <w:sz w:val="24"/>
                <w:szCs w:val="24"/>
              </w:rPr>
            </w:pPr>
            <w:r>
              <w:rPr>
                <w:b/>
                <w:bCs/>
                <w:sz w:val="24"/>
                <w:szCs w:val="24"/>
              </w:rPr>
              <w:t>Net Storage Change</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9.9</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1.4</w:t>
            </w:r>
          </w:p>
        </w:tc>
        <w:tc>
          <w:tcPr>
            <w:tcW w:w="75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8.4</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1.2</w:t>
            </w:r>
          </w:p>
        </w:tc>
        <w:tc>
          <w:tcPr>
            <w:tcW w:w="103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11.6</w:t>
            </w:r>
          </w:p>
        </w:tc>
        <w:tc>
          <w:tcPr>
            <w:tcW w:w="900" w:type="dxa"/>
            <w:tcBorders>
              <w:top w:val="dashed" w:sz="6" w:space="0" w:color="auto"/>
              <w:start w:val="single" w:sz="6" w:space="0" w:color="000000"/>
              <w:bottom w:val="dashed" w:sz="6" w:space="0" w:color="auto"/>
              <w:end w:val="single" w:sz="6" w:space="0" w:color="000000"/>
            </w:tcBorders>
          </w:tcPr>
          <w:p>
            <w:pPr>
              <w:pStyle w:val="Normal"/>
              <w:rPr>
                <w:b/>
                <w:bCs/>
                <w:sz w:val="24"/>
                <w:szCs w:val="24"/>
              </w:rPr>
            </w:pPr>
            <w:r>
              <w:rPr>
                <w:b/>
                <w:bCs/>
                <w:sz w:val="24"/>
                <w:szCs w:val="24"/>
              </w:rPr>
              <w:t xml:space="preserve">  </w:t>
            </w:r>
            <w:r>
              <w:rPr>
                <w:b/>
                <w:bCs/>
                <w:sz w:val="24"/>
                <w:szCs w:val="24"/>
              </w:rPr>
              <w:t>17.9</w:t>
            </w:r>
          </w:p>
        </w:tc>
        <w:tc>
          <w:tcPr>
            <w:tcW w:w="96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10.3</w:t>
            </w:r>
          </w:p>
        </w:tc>
        <w:tc>
          <w:tcPr>
            <w:tcW w:w="927" w:type="dxa"/>
            <w:tcBorders>
              <w:top w:val="dashed" w:sz="6" w:space="0" w:color="auto"/>
              <w:start w:val="single" w:sz="6" w:space="0" w:color="000000"/>
              <w:bottom w:val="dashed" w:sz="6" w:space="0" w:color="auto"/>
              <w:end w:val="single" w:sz="24" w:space="0" w:color="000000"/>
            </w:tcBorders>
          </w:tcPr>
          <w:p>
            <w:pPr>
              <w:pStyle w:val="Normal"/>
              <w:rPr>
                <w:b/>
                <w:bCs/>
                <w:sz w:val="24"/>
                <w:szCs w:val="24"/>
              </w:rPr>
            </w:pPr>
            <w:r>
              <w:rPr>
                <w:b/>
                <w:bCs/>
                <w:sz w:val="24"/>
                <w:szCs w:val="24"/>
              </w:rPr>
              <w:t>20.0</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Total Nova Delivery</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85.2</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12.2</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81.9</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11.7</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4.0</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100.0</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6.1</w:t>
            </w:r>
          </w:p>
        </w:tc>
      </w:tr>
      <w:tr>
        <w:trPr/>
        <w:tc>
          <w:tcPr>
            <w:tcW w:w="2520" w:type="dxa"/>
            <w:tcBorders>
              <w:top w:val="dashed" w:sz="6" w:space="0" w:color="auto"/>
              <w:start w:val="single" w:sz="24" w:space="0" w:color="000000"/>
              <w:bottom w:val="single" w:sz="6" w:space="0" w:color="000000"/>
              <w:end w:val="single" w:sz="6" w:space="0" w:color="000000"/>
            </w:tcBorders>
          </w:tcPr>
          <w:p>
            <w:pPr>
              <w:pStyle w:val="Normal"/>
              <w:rPr>
                <w:b/>
                <w:bCs/>
                <w:sz w:val="24"/>
                <w:szCs w:val="24"/>
              </w:rPr>
            </w:pPr>
            <w:r>
              <w:rPr>
                <w:b/>
                <w:bCs/>
                <w:sz w:val="24"/>
                <w:szCs w:val="24"/>
              </w:rPr>
              <w:t>Net Alberta Deliveries</w:t>
            </w:r>
          </w:p>
        </w:tc>
        <w:tc>
          <w:tcPr>
            <w:tcW w:w="754" w:type="dxa"/>
            <w:tcBorders>
              <w:top w:val="dashed" w:sz="6" w:space="0" w:color="auto"/>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68.5</w:t>
            </w:r>
          </w:p>
        </w:tc>
        <w:tc>
          <w:tcPr>
            <w:tcW w:w="754" w:type="dxa"/>
            <w:tcBorders>
              <w:top w:val="dashed" w:sz="6" w:space="0" w:color="auto"/>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9.8</w:t>
            </w:r>
          </w:p>
        </w:tc>
        <w:tc>
          <w:tcPr>
            <w:tcW w:w="754" w:type="dxa"/>
            <w:gridSpan w:val="2"/>
            <w:tcBorders>
              <w:top w:val="dashed" w:sz="6" w:space="0" w:color="auto"/>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65.8</w:t>
            </w:r>
          </w:p>
        </w:tc>
        <w:tc>
          <w:tcPr>
            <w:tcW w:w="754" w:type="dxa"/>
            <w:tcBorders>
              <w:top w:val="dashed" w:sz="6" w:space="0" w:color="auto"/>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9.4</w:t>
            </w:r>
          </w:p>
        </w:tc>
        <w:tc>
          <w:tcPr>
            <w:tcW w:w="1034" w:type="dxa"/>
            <w:gridSpan w:val="2"/>
            <w:tcBorders>
              <w:top w:val="dashed" w:sz="6" w:space="0" w:color="auto"/>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80.4</w:t>
            </w:r>
          </w:p>
        </w:tc>
        <w:tc>
          <w:tcPr>
            <w:tcW w:w="900" w:type="dxa"/>
            <w:tcBorders>
              <w:top w:val="dashed" w:sz="6" w:space="0" w:color="auto"/>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4.1</w:t>
            </w:r>
          </w:p>
        </w:tc>
        <w:tc>
          <w:tcPr>
            <w:tcW w:w="963" w:type="dxa"/>
            <w:tcBorders>
              <w:top w:val="dashed" w:sz="6" w:space="0" w:color="auto"/>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80.3</w:t>
            </w:r>
          </w:p>
        </w:tc>
        <w:tc>
          <w:tcPr>
            <w:tcW w:w="927" w:type="dxa"/>
            <w:tcBorders>
              <w:top w:val="dashed" w:sz="6" w:space="0" w:color="auto"/>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(0.6)</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jc w:val="center"/>
              <w:rPr/>
            </w:pPr>
            <w:r>
              <w:rPr>
                <w:b/>
                <w:bCs/>
                <w:i/>
                <w:iCs/>
                <w:sz w:val="24"/>
                <w:szCs w:val="24"/>
              </w:rPr>
              <w:t xml:space="preserve">Canadian </w:t>
            </w:r>
            <w:r>
              <w:rPr>
                <w:b/>
                <w:bCs/>
                <w:sz w:val="24"/>
                <w:szCs w:val="24"/>
              </w:rPr>
              <w:t>Weekly Exports to U.S.</w:t>
            </w:r>
          </w:p>
        </w:tc>
        <w:tc>
          <w:tcPr>
            <w:tcW w:w="1508"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 xml:space="preserve">Current </w:t>
            </w:r>
          </w:p>
          <w:p>
            <w:pPr>
              <w:pStyle w:val="Normal"/>
              <w:jc w:val="center"/>
              <w:rPr>
                <w:b/>
                <w:bCs/>
                <w:sz w:val="24"/>
                <w:szCs w:val="24"/>
              </w:rPr>
            </w:pPr>
            <w:r>
              <w:rPr>
                <w:b/>
                <w:bCs/>
                <w:sz w:val="24"/>
                <w:szCs w:val="24"/>
              </w:rPr>
              <w:t>Volume</w:t>
            </w:r>
          </w:p>
        </w:tc>
        <w:tc>
          <w:tcPr>
            <w:tcW w:w="1508" w:type="dxa"/>
            <w:gridSpan w:val="3"/>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Prior</w:t>
            </w:r>
          </w:p>
          <w:p>
            <w:pPr>
              <w:pStyle w:val="Normal"/>
              <w:jc w:val="center"/>
              <w:rPr>
                <w:b/>
                <w:bCs/>
                <w:sz w:val="24"/>
                <w:szCs w:val="24"/>
              </w:rPr>
            </w:pPr>
            <w:r>
              <w:rPr>
                <w:b/>
                <w:bCs/>
                <w:sz w:val="24"/>
                <w:szCs w:val="24"/>
              </w:rPr>
              <w:t>Volume</w:t>
            </w:r>
          </w:p>
        </w:tc>
        <w:tc>
          <w:tcPr>
            <w:tcW w:w="1934" w:type="dxa"/>
            <w:gridSpan w:val="3"/>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 xml:space="preserve">Current </w:t>
            </w:r>
          </w:p>
          <w:p>
            <w:pPr>
              <w:pStyle w:val="Normal"/>
              <w:jc w:val="center"/>
              <w:rPr>
                <w:b/>
                <w:bCs/>
                <w:sz w:val="24"/>
                <w:szCs w:val="24"/>
              </w:rPr>
            </w:pPr>
            <w:r>
              <w:rPr>
                <w:b/>
                <w:bCs/>
                <w:sz w:val="24"/>
                <w:szCs w:val="24"/>
              </w:rPr>
              <w:t>Per Cent</w:t>
            </w:r>
          </w:p>
        </w:tc>
        <w:tc>
          <w:tcPr>
            <w:tcW w:w="1890" w:type="dxa"/>
            <w:gridSpan w:val="2"/>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Prior</w:t>
            </w:r>
          </w:p>
          <w:p>
            <w:pPr>
              <w:pStyle w:val="Normal"/>
              <w:jc w:val="center"/>
              <w:rPr>
                <w:b/>
                <w:bCs/>
                <w:sz w:val="24"/>
                <w:szCs w:val="24"/>
              </w:rPr>
            </w:pPr>
            <w:r>
              <w:rPr>
                <w:b/>
                <w:bCs/>
                <w:sz w:val="24"/>
                <w:szCs w:val="24"/>
              </w:rPr>
              <w:t>Per Cent</w:t>
            </w:r>
          </w:p>
        </w:tc>
      </w:tr>
      <w:tr>
        <w:trPr/>
        <w:tc>
          <w:tcPr>
            <w:tcW w:w="2520" w:type="dxa"/>
            <w:tcBorders>
              <w:top w:val="single" w:sz="6" w:space="0" w:color="000000"/>
              <w:start w:val="single" w:sz="24" w:space="0" w:color="000000"/>
              <w:bottom w:val="dashed" w:sz="6" w:space="0" w:color="auto"/>
              <w:end w:val="single" w:sz="6" w:space="0" w:color="000000"/>
            </w:tcBorders>
          </w:tcPr>
          <w:p>
            <w:pPr>
              <w:pStyle w:val="Normal"/>
              <w:snapToGrid w:val="false"/>
              <w:rPr>
                <w:b/>
                <w:bCs/>
                <w:sz w:val="24"/>
                <w:szCs w:val="24"/>
              </w:rPr>
            </w:pPr>
            <w:r>
              <w:rPr>
                <w:b/>
                <w:bCs/>
                <w:sz w:val="24"/>
                <w:szCs w:val="24"/>
              </w:rPr>
            </w:r>
          </w:p>
        </w:tc>
        <w:tc>
          <w:tcPr>
            <w:tcW w:w="7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BCFW</w:t>
            </w:r>
          </w:p>
        </w:tc>
        <w:tc>
          <w:tcPr>
            <w:tcW w:w="7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BCFD</w:t>
            </w:r>
          </w:p>
        </w:tc>
        <w:tc>
          <w:tcPr>
            <w:tcW w:w="754" w:type="dxa"/>
            <w:gridSpan w:val="2"/>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BCFW</w:t>
            </w:r>
          </w:p>
        </w:tc>
        <w:tc>
          <w:tcPr>
            <w:tcW w:w="7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BCFD</w:t>
            </w:r>
          </w:p>
        </w:tc>
        <w:tc>
          <w:tcPr>
            <w:tcW w:w="1034" w:type="dxa"/>
            <w:gridSpan w:val="2"/>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Exports</w:t>
            </w:r>
          </w:p>
        </w:tc>
        <w:tc>
          <w:tcPr>
            <w:tcW w:w="90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Change</w:t>
            </w:r>
          </w:p>
        </w:tc>
        <w:tc>
          <w:tcPr>
            <w:tcW w:w="963"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Exports</w:t>
            </w:r>
          </w:p>
        </w:tc>
        <w:tc>
          <w:tcPr>
            <w:tcW w:w="927" w:type="dxa"/>
            <w:tcBorders>
              <w:top w:val="single" w:sz="6" w:space="0" w:color="000000"/>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 xml:space="preserve"> </w:t>
            </w:r>
            <w:r>
              <w:rPr>
                <w:b/>
                <w:bCs/>
                <w:sz w:val="16"/>
                <w:szCs w:val="16"/>
              </w:rPr>
              <w:t>Change</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Kingsgate BC (ABC)</w:t>
            </w:r>
          </w:p>
        </w:tc>
        <w:tc>
          <w:tcPr>
            <w:tcW w:w="754"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 xml:space="preserve"> </w:t>
            </w:r>
            <w:r>
              <w:rPr>
                <w:b/>
                <w:bCs/>
                <w:sz w:val="24"/>
                <w:szCs w:val="24"/>
              </w:rPr>
              <w:t>14.0</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2.0</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14.6</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2.1</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20.2</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(4.1)</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21.1</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(9.9)</w:t>
            </w:r>
          </w:p>
        </w:tc>
      </w:tr>
      <w:tr>
        <w:trPr/>
        <w:tc>
          <w:tcPr>
            <w:tcW w:w="2520" w:type="dxa"/>
            <w:tcBorders>
              <w:top w:val="dashed" w:sz="6" w:space="0" w:color="auto"/>
              <w:start w:val="single" w:sz="24" w:space="0" w:color="000000"/>
              <w:bottom w:val="dashed" w:sz="6" w:space="0" w:color="auto"/>
              <w:end w:val="single" w:sz="6" w:space="0" w:color="000000"/>
            </w:tcBorders>
          </w:tcPr>
          <w:p>
            <w:pPr>
              <w:pStyle w:val="Normal"/>
              <w:rPr>
                <w:b/>
                <w:bCs/>
                <w:sz w:val="24"/>
                <w:szCs w:val="24"/>
              </w:rPr>
            </w:pPr>
            <w:r>
              <w:rPr>
                <w:b/>
                <w:bCs/>
                <w:sz w:val="24"/>
                <w:szCs w:val="24"/>
              </w:rPr>
              <w:t>Sumas (Huntingdon)</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5.1</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0.7</w:t>
            </w:r>
          </w:p>
        </w:tc>
        <w:tc>
          <w:tcPr>
            <w:tcW w:w="75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5.3</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0.8</w:t>
            </w:r>
          </w:p>
        </w:tc>
        <w:tc>
          <w:tcPr>
            <w:tcW w:w="103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7.4</w:t>
            </w:r>
          </w:p>
        </w:tc>
        <w:tc>
          <w:tcPr>
            <w:tcW w:w="90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(3.8)</w:t>
            </w:r>
          </w:p>
        </w:tc>
        <w:tc>
          <w:tcPr>
            <w:tcW w:w="96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7.7</w:t>
            </w:r>
          </w:p>
        </w:tc>
        <w:tc>
          <w:tcPr>
            <w:tcW w:w="927" w:type="dxa"/>
            <w:tcBorders>
              <w:top w:val="dashed" w:sz="6" w:space="0" w:color="auto"/>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(8.6)</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Monchy SK (McNeill)</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15.5</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2.2</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14.3</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2.0</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22.4</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8.4</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20.7</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3.6</w:t>
            </w:r>
          </w:p>
        </w:tc>
      </w:tr>
      <w:tr>
        <w:trPr/>
        <w:tc>
          <w:tcPr>
            <w:tcW w:w="2520" w:type="dxa"/>
            <w:tcBorders>
              <w:top w:val="dashed" w:sz="6" w:space="0" w:color="auto"/>
              <w:start w:val="single" w:sz="24" w:space="0" w:color="000000"/>
              <w:bottom w:val="dashed" w:sz="6" w:space="0" w:color="auto"/>
              <w:end w:val="single" w:sz="6" w:space="0" w:color="000000"/>
            </w:tcBorders>
          </w:tcPr>
          <w:p>
            <w:pPr>
              <w:pStyle w:val="Normal"/>
              <w:rPr>
                <w:b/>
                <w:bCs/>
                <w:sz w:val="24"/>
                <w:szCs w:val="24"/>
              </w:rPr>
            </w:pPr>
            <w:r>
              <w:rPr>
                <w:b/>
                <w:bCs/>
                <w:sz w:val="24"/>
                <w:szCs w:val="24"/>
              </w:rPr>
              <w:t>Emerson 1 &amp; 2 (Viking + GLTS)</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15.7</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2.2</w:t>
            </w:r>
          </w:p>
        </w:tc>
        <w:tc>
          <w:tcPr>
            <w:tcW w:w="75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16.3</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2.3</w:t>
            </w:r>
          </w:p>
        </w:tc>
        <w:tc>
          <w:tcPr>
            <w:tcW w:w="103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22.7</w:t>
            </w:r>
          </w:p>
        </w:tc>
        <w:tc>
          <w:tcPr>
            <w:tcW w:w="90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(3.4)</w:t>
            </w:r>
          </w:p>
        </w:tc>
        <w:tc>
          <w:tcPr>
            <w:tcW w:w="96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23.6</w:t>
            </w:r>
          </w:p>
        </w:tc>
        <w:tc>
          <w:tcPr>
            <w:tcW w:w="927" w:type="dxa"/>
            <w:tcBorders>
              <w:top w:val="dashed" w:sz="6" w:space="0" w:color="auto"/>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0.6</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Niagra ON</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4.1</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0.6</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3.7</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0.5</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5.9</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10.8</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5.4</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(5.1)</w:t>
            </w:r>
          </w:p>
        </w:tc>
      </w:tr>
      <w:tr>
        <w:trPr/>
        <w:tc>
          <w:tcPr>
            <w:tcW w:w="2520" w:type="dxa"/>
            <w:tcBorders>
              <w:top w:val="dashed" w:sz="6" w:space="0" w:color="auto"/>
              <w:start w:val="single" w:sz="24" w:space="0" w:color="000000"/>
              <w:bottom w:val="dashed" w:sz="6" w:space="0" w:color="auto"/>
              <w:end w:val="single" w:sz="6" w:space="0" w:color="000000"/>
            </w:tcBorders>
          </w:tcPr>
          <w:p>
            <w:pPr>
              <w:pStyle w:val="Normal"/>
              <w:rPr>
                <w:b/>
                <w:bCs/>
                <w:sz w:val="24"/>
                <w:szCs w:val="24"/>
              </w:rPr>
            </w:pPr>
            <w:r>
              <w:rPr>
                <w:b/>
                <w:bCs/>
                <w:sz w:val="24"/>
                <w:szCs w:val="24"/>
              </w:rPr>
              <w:t>Iroquois ON</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5.1</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0.7</w:t>
            </w:r>
          </w:p>
        </w:tc>
        <w:tc>
          <w:tcPr>
            <w:tcW w:w="75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4.8</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0.7</w:t>
            </w:r>
          </w:p>
        </w:tc>
        <w:tc>
          <w:tcPr>
            <w:tcW w:w="103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7.36</w:t>
            </w:r>
          </w:p>
        </w:tc>
        <w:tc>
          <w:tcPr>
            <w:tcW w:w="90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6.3</w:t>
            </w:r>
          </w:p>
        </w:tc>
        <w:tc>
          <w:tcPr>
            <w:tcW w:w="96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6.9</w:t>
            </w:r>
          </w:p>
        </w:tc>
        <w:tc>
          <w:tcPr>
            <w:tcW w:w="927" w:type="dxa"/>
            <w:tcBorders>
              <w:top w:val="dashed" w:sz="6" w:space="0" w:color="auto"/>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(2.0)</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Other TCPL Ports: (Chippawa, etc)</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1.9</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0.3</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1.9</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0.3</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2.7</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0.0</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2.8</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5.6</w:t>
            </w:r>
          </w:p>
        </w:tc>
      </w:tr>
      <w:tr>
        <w:trPr/>
        <w:tc>
          <w:tcPr>
            <w:tcW w:w="2520" w:type="dxa"/>
            <w:tcBorders>
              <w:top w:val="dashed" w:sz="6" w:space="0" w:color="auto"/>
              <w:start w:val="single" w:sz="24" w:space="0" w:color="000000"/>
              <w:bottom w:val="dashed" w:sz="6" w:space="0" w:color="auto"/>
              <w:end w:val="single" w:sz="6" w:space="0" w:color="000000"/>
            </w:tcBorders>
          </w:tcPr>
          <w:p>
            <w:pPr>
              <w:pStyle w:val="Normal"/>
              <w:rPr>
                <w:b/>
                <w:bCs/>
                <w:sz w:val="24"/>
                <w:szCs w:val="24"/>
              </w:rPr>
            </w:pPr>
            <w:r>
              <w:rPr>
                <w:b/>
                <w:bCs/>
                <w:sz w:val="24"/>
                <w:szCs w:val="24"/>
              </w:rPr>
              <w:t>Sable Island (M&amp;NE)</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3.3</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0.5</w:t>
            </w:r>
          </w:p>
        </w:tc>
        <w:tc>
          <w:tcPr>
            <w:tcW w:w="75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3.2</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0.5</w:t>
            </w:r>
          </w:p>
        </w:tc>
        <w:tc>
          <w:tcPr>
            <w:tcW w:w="103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4.6</w:t>
            </w:r>
          </w:p>
        </w:tc>
        <w:tc>
          <w:tcPr>
            <w:tcW w:w="90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3.1</w:t>
            </w:r>
          </w:p>
        </w:tc>
        <w:tc>
          <w:tcPr>
            <w:tcW w:w="96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4.6</w:t>
            </w:r>
          </w:p>
        </w:tc>
        <w:tc>
          <w:tcPr>
            <w:tcW w:w="927" w:type="dxa"/>
            <w:tcBorders>
              <w:top w:val="dashed" w:sz="6" w:space="0" w:color="auto"/>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3.2</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Alliance PL Net to US</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4.6</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0.7</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5.1</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0.7</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6.6</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(9.8)</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7.4</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27.5</w:t>
            </w:r>
          </w:p>
        </w:tc>
      </w:tr>
      <w:tr>
        <w:trPr/>
        <w:tc>
          <w:tcPr>
            <w:tcW w:w="2520" w:type="dxa"/>
            <w:tcBorders>
              <w:top w:val="dashed" w:sz="6" w:space="0" w:color="auto"/>
              <w:start w:val="single" w:sz="24" w:space="0" w:color="000000"/>
              <w:bottom w:val="single" w:sz="24" w:space="0" w:color="000000"/>
              <w:end w:val="single" w:sz="6" w:space="0" w:color="000000"/>
            </w:tcBorders>
          </w:tcPr>
          <w:p>
            <w:pPr>
              <w:pStyle w:val="Normal"/>
              <w:rPr>
                <w:b/>
                <w:bCs/>
                <w:sz w:val="24"/>
                <w:szCs w:val="24"/>
              </w:rPr>
            </w:pPr>
            <w:r>
              <w:rPr>
                <w:b/>
                <w:bCs/>
                <w:sz w:val="24"/>
                <w:szCs w:val="24"/>
              </w:rPr>
              <w:t>Total Exports to U.S.</w:t>
            </w:r>
          </w:p>
        </w:tc>
        <w:tc>
          <w:tcPr>
            <w:tcW w:w="754" w:type="dxa"/>
            <w:tcBorders>
              <w:top w:val="dashed" w:sz="6" w:space="0" w:color="auto"/>
              <w:start w:val="single" w:sz="6" w:space="0" w:color="000000"/>
              <w:bottom w:val="single" w:sz="24" w:space="0" w:color="000000"/>
              <w:end w:val="single" w:sz="6" w:space="0" w:color="000000"/>
            </w:tcBorders>
          </w:tcPr>
          <w:p>
            <w:pPr>
              <w:pStyle w:val="Normal"/>
              <w:jc w:val="center"/>
              <w:rPr>
                <w:b/>
                <w:bCs/>
                <w:sz w:val="24"/>
                <w:szCs w:val="24"/>
              </w:rPr>
            </w:pPr>
            <w:r>
              <w:rPr>
                <w:b/>
                <w:bCs/>
                <w:sz w:val="24"/>
                <w:szCs w:val="24"/>
              </w:rPr>
              <w:t>69.3</w:t>
            </w:r>
          </w:p>
        </w:tc>
        <w:tc>
          <w:tcPr>
            <w:tcW w:w="754" w:type="dxa"/>
            <w:tcBorders>
              <w:top w:val="dashed" w:sz="6" w:space="0" w:color="auto"/>
              <w:start w:val="single" w:sz="6" w:space="0" w:color="000000"/>
              <w:bottom w:val="single" w:sz="24" w:space="0" w:color="000000"/>
              <w:end w:val="single" w:sz="6" w:space="0" w:color="000000"/>
            </w:tcBorders>
          </w:tcPr>
          <w:p>
            <w:pPr>
              <w:pStyle w:val="Normal"/>
              <w:jc w:val="center"/>
              <w:rPr>
                <w:b/>
                <w:bCs/>
                <w:sz w:val="24"/>
                <w:szCs w:val="24"/>
              </w:rPr>
            </w:pPr>
            <w:r>
              <w:rPr>
                <w:b/>
                <w:bCs/>
                <w:sz w:val="24"/>
                <w:szCs w:val="24"/>
              </w:rPr>
              <w:t>10.0</w:t>
            </w:r>
          </w:p>
        </w:tc>
        <w:tc>
          <w:tcPr>
            <w:tcW w:w="754" w:type="dxa"/>
            <w:gridSpan w:val="2"/>
            <w:tcBorders>
              <w:top w:val="dashed" w:sz="6" w:space="0" w:color="auto"/>
              <w:start w:val="single" w:sz="6" w:space="0" w:color="000000"/>
              <w:bottom w:val="single" w:sz="24" w:space="0" w:color="000000"/>
              <w:end w:val="single" w:sz="6" w:space="0" w:color="000000"/>
            </w:tcBorders>
          </w:tcPr>
          <w:p>
            <w:pPr>
              <w:pStyle w:val="Normal"/>
              <w:jc w:val="center"/>
              <w:rPr>
                <w:b/>
                <w:bCs/>
                <w:sz w:val="24"/>
                <w:szCs w:val="24"/>
              </w:rPr>
            </w:pPr>
            <w:r>
              <w:rPr>
                <w:b/>
                <w:bCs/>
                <w:sz w:val="24"/>
                <w:szCs w:val="24"/>
              </w:rPr>
              <w:t>69.2</w:t>
            </w:r>
          </w:p>
        </w:tc>
        <w:tc>
          <w:tcPr>
            <w:tcW w:w="754" w:type="dxa"/>
            <w:tcBorders>
              <w:top w:val="dashed" w:sz="6" w:space="0" w:color="auto"/>
              <w:start w:val="single" w:sz="6" w:space="0" w:color="000000"/>
              <w:bottom w:val="single" w:sz="24" w:space="0" w:color="000000"/>
              <w:end w:val="single" w:sz="6" w:space="0" w:color="000000"/>
            </w:tcBorders>
          </w:tcPr>
          <w:p>
            <w:pPr>
              <w:pStyle w:val="Normal"/>
              <w:jc w:val="center"/>
              <w:rPr>
                <w:b/>
                <w:bCs/>
                <w:sz w:val="24"/>
                <w:szCs w:val="24"/>
              </w:rPr>
            </w:pPr>
            <w:r>
              <w:rPr>
                <w:b/>
                <w:bCs/>
                <w:sz w:val="24"/>
                <w:szCs w:val="24"/>
              </w:rPr>
              <w:t>9.9</w:t>
            </w:r>
          </w:p>
        </w:tc>
        <w:tc>
          <w:tcPr>
            <w:tcW w:w="1034" w:type="dxa"/>
            <w:gridSpan w:val="2"/>
            <w:tcBorders>
              <w:top w:val="dashed" w:sz="6" w:space="0" w:color="auto"/>
              <w:start w:val="single" w:sz="6" w:space="0" w:color="000000"/>
              <w:bottom w:val="single" w:sz="24" w:space="0" w:color="000000"/>
              <w:end w:val="single" w:sz="6" w:space="0" w:color="000000"/>
            </w:tcBorders>
          </w:tcPr>
          <w:p>
            <w:pPr>
              <w:pStyle w:val="Normal"/>
              <w:jc w:val="center"/>
              <w:rPr>
                <w:b/>
                <w:bCs/>
                <w:sz w:val="24"/>
                <w:szCs w:val="24"/>
              </w:rPr>
            </w:pPr>
            <w:r>
              <w:rPr>
                <w:b/>
                <w:bCs/>
                <w:sz w:val="24"/>
                <w:szCs w:val="24"/>
              </w:rPr>
              <w:t>100.0</w:t>
            </w:r>
          </w:p>
        </w:tc>
        <w:tc>
          <w:tcPr>
            <w:tcW w:w="900" w:type="dxa"/>
            <w:tcBorders>
              <w:top w:val="dashed" w:sz="6" w:space="0" w:color="auto"/>
              <w:start w:val="single" w:sz="6" w:space="0" w:color="000000"/>
              <w:bottom w:val="single" w:sz="24" w:space="0" w:color="000000"/>
              <w:end w:val="single" w:sz="6" w:space="0" w:color="000000"/>
            </w:tcBorders>
          </w:tcPr>
          <w:p>
            <w:pPr>
              <w:pStyle w:val="Normal"/>
              <w:jc w:val="center"/>
              <w:rPr>
                <w:b/>
                <w:bCs/>
                <w:sz w:val="24"/>
                <w:szCs w:val="24"/>
              </w:rPr>
            </w:pPr>
            <w:r>
              <w:rPr>
                <w:b/>
                <w:bCs/>
                <w:sz w:val="24"/>
                <w:szCs w:val="24"/>
              </w:rPr>
              <w:t>0.1</w:t>
            </w:r>
          </w:p>
        </w:tc>
        <w:tc>
          <w:tcPr>
            <w:tcW w:w="963" w:type="dxa"/>
            <w:tcBorders>
              <w:top w:val="dashed" w:sz="6" w:space="0" w:color="auto"/>
              <w:start w:val="single" w:sz="6" w:space="0" w:color="000000"/>
              <w:bottom w:val="single" w:sz="24" w:space="0" w:color="000000"/>
              <w:end w:val="single" w:sz="6" w:space="0" w:color="000000"/>
            </w:tcBorders>
          </w:tcPr>
          <w:p>
            <w:pPr>
              <w:pStyle w:val="Normal"/>
              <w:jc w:val="center"/>
              <w:rPr>
                <w:b/>
                <w:bCs/>
                <w:sz w:val="24"/>
                <w:szCs w:val="24"/>
              </w:rPr>
            </w:pPr>
            <w:r>
              <w:rPr>
                <w:b/>
                <w:bCs/>
                <w:sz w:val="24"/>
                <w:szCs w:val="24"/>
              </w:rPr>
              <w:t>100.0</w:t>
            </w:r>
          </w:p>
        </w:tc>
        <w:tc>
          <w:tcPr>
            <w:tcW w:w="927" w:type="dxa"/>
            <w:tcBorders>
              <w:top w:val="dashed" w:sz="6" w:space="0" w:color="auto"/>
              <w:start w:val="single" w:sz="6" w:space="0" w:color="000000"/>
              <w:bottom w:val="single" w:sz="24" w:space="0" w:color="000000"/>
              <w:end w:val="single" w:sz="24" w:space="0" w:color="000000"/>
            </w:tcBorders>
          </w:tcPr>
          <w:p>
            <w:pPr>
              <w:pStyle w:val="Normal"/>
              <w:jc w:val="center"/>
              <w:rPr>
                <w:b/>
                <w:bCs/>
                <w:sz w:val="24"/>
                <w:szCs w:val="24"/>
              </w:rPr>
            </w:pPr>
            <w:r>
              <w:rPr>
                <w:b/>
                <w:bCs/>
                <w:sz w:val="24"/>
                <w:szCs w:val="24"/>
              </w:rPr>
              <w:t>(0.7)</w:t>
            </w:r>
          </w:p>
        </w:tc>
      </w:tr>
    </w:tbl>
    <w:p>
      <w:pPr>
        <w:pStyle w:val="Normal"/>
        <w:rPr/>
      </w:pPr>
      <w:r>
        <w:rPr/>
        <w:t>* Source: National Energy Board, Canada, West Coast Energy</w:t>
      </w:r>
    </w:p>
    <w:p>
      <w:pPr>
        <w:pStyle w:val="Heading2"/>
        <w:ind w:hanging="0" w:start="0"/>
        <w:rPr/>
      </w:pPr>
      <w:r>
        <w:rPr/>
        <w:tab/>
        <w:t>Net Alberta storage change for the week was 12%, down from last week’s 18 % change; total Alberta border deliveries were also down slightly. Alliance PL was off almost 10% because of a scheduled shut down to modify some compressors. As a matter of interest, the Elwood (Peoples Gas Light and Coke),  plus the Nicor deliveries by Alliance, amounted to 36% of the total DMG (net of Vector and Aux Sable gas liquids shrinkage) Allliance delivered last week. Since NiCor is essentially Dynegy in storage terms, and markets all of Chevron’s gas, we have to assume most of the Alliance deliveries went into People’s and NiCor’s storage. This was 2.5 BCF for the week for the two companies, ignoring any other gas sources.</w:t>
      </w:r>
      <w:r>
        <w:br w:type="page"/>
      </w:r>
    </w:p>
    <w:p>
      <w:pPr>
        <w:pStyle w:val="Heading2"/>
        <w:ind w:hanging="0" w:start="0"/>
        <w:rPr/>
      </w:pPr>
      <w:r>
        <w:rPr/>
      </w:r>
    </w:p>
    <w:p>
      <w:pPr>
        <w:pStyle w:val="Heading3"/>
        <w:ind w:hanging="0" w:start="0"/>
        <w:rPr/>
      </w:pPr>
      <w:r>
        <w:rPr/>
      </w:r>
    </w:p>
    <w:p>
      <w:pPr>
        <w:pStyle w:val="Heading3"/>
        <w:ind w:hanging="0" w:start="0"/>
        <w:rPr>
          <w:i/>
          <w:i/>
          <w:iCs/>
        </w:rPr>
      </w:pPr>
      <w:r>
        <w:rPr/>
        <w:t>Table F</w:t>
      </w:r>
    </w:p>
    <w:p>
      <w:pPr>
        <w:pStyle w:val="Heading6"/>
        <w:ind w:hanging="0" w:start="0"/>
        <w:jc w:val="center"/>
        <w:rPr/>
      </w:pPr>
      <w:r>
        <w:rPr/>
        <w:t>Comparison of Current and Prior Year Weekly Changes</w:t>
      </w:r>
    </w:p>
    <w:tbl>
      <w:tblPr>
        <w:tblW w:w="8658" w:type="dxa"/>
        <w:jc w:val="start"/>
        <w:tblInd w:w="198" w:type="dxa"/>
        <w:tblLayout w:type="fixed"/>
        <w:tblCellMar>
          <w:top w:w="0" w:type="dxa"/>
          <w:start w:w="108" w:type="dxa"/>
          <w:bottom w:w="0" w:type="dxa"/>
          <w:end w:w="108" w:type="dxa"/>
        </w:tblCellMar>
      </w:tblPr>
      <w:tblGrid>
        <w:gridCol w:w="2754"/>
        <w:gridCol w:w="1476"/>
        <w:gridCol w:w="1476"/>
        <w:gridCol w:w="2952"/>
      </w:tblGrid>
      <w:tr>
        <w:trPr/>
        <w:tc>
          <w:tcPr>
            <w:tcW w:w="8658" w:type="dxa"/>
            <w:gridSpan w:val="4"/>
            <w:tcBorders>
              <w:top w:val="single" w:sz="18" w:space="0" w:color="000000"/>
              <w:start w:val="single" w:sz="18" w:space="0" w:color="000000"/>
              <w:bottom w:val="single" w:sz="6" w:space="0" w:color="000000"/>
              <w:end w:val="single" w:sz="18" w:space="0" w:color="000000"/>
            </w:tcBorders>
          </w:tcPr>
          <w:p>
            <w:pPr>
              <w:pStyle w:val="Normal"/>
              <w:jc w:val="center"/>
              <w:rPr>
                <w:b/>
                <w:bCs/>
                <w:sz w:val="24"/>
                <w:szCs w:val="24"/>
              </w:rPr>
            </w:pPr>
            <w:r>
              <w:rPr>
                <w:b/>
                <w:bCs/>
                <w:sz w:val="24"/>
                <w:szCs w:val="24"/>
              </w:rPr>
              <w:t>Comparison of Current and Prior Year Weekly Changes</w:t>
            </w:r>
          </w:p>
        </w:tc>
      </w:tr>
      <w:tr>
        <w:trPr/>
        <w:tc>
          <w:tcPr>
            <w:tcW w:w="2754" w:type="dxa"/>
            <w:tcBorders>
              <w:top w:val="single" w:sz="6" w:space="0" w:color="000000"/>
              <w:start w:val="single" w:sz="18" w:space="0" w:color="000000"/>
              <w:bottom w:val="dashed" w:sz="6" w:space="0" w:color="auto"/>
              <w:end w:val="single" w:sz="6" w:space="0" w:color="000000"/>
            </w:tcBorders>
          </w:tcPr>
          <w:p>
            <w:pPr>
              <w:pStyle w:val="Normal"/>
              <w:jc w:val="center"/>
              <w:rPr>
                <w:b/>
                <w:bCs/>
                <w:sz w:val="24"/>
                <w:szCs w:val="24"/>
              </w:rPr>
            </w:pPr>
            <w:r>
              <w:rPr>
                <w:b/>
                <w:bCs/>
                <w:sz w:val="24"/>
                <w:szCs w:val="24"/>
              </w:rPr>
              <w:t>U.S. Change</w:t>
            </w:r>
          </w:p>
        </w:tc>
        <w:tc>
          <w:tcPr>
            <w:tcW w:w="2952" w:type="dxa"/>
            <w:gridSpan w:val="2"/>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U.S. Change</w:t>
            </w:r>
          </w:p>
        </w:tc>
        <w:tc>
          <w:tcPr>
            <w:tcW w:w="2952" w:type="dxa"/>
            <w:tcBorders>
              <w:top w:val="single" w:sz="6" w:space="0" w:color="000000"/>
              <w:start w:val="single" w:sz="6" w:space="0" w:color="000000"/>
              <w:bottom w:val="dashed" w:sz="6" w:space="0" w:color="auto"/>
              <w:end w:val="single" w:sz="18" w:space="0" w:color="000000"/>
            </w:tcBorders>
          </w:tcPr>
          <w:p>
            <w:pPr>
              <w:pStyle w:val="Normal"/>
              <w:jc w:val="center"/>
              <w:rPr>
                <w:b/>
                <w:bCs/>
                <w:sz w:val="24"/>
                <w:szCs w:val="24"/>
              </w:rPr>
            </w:pPr>
            <w:r>
              <w:rPr>
                <w:b/>
                <w:bCs/>
                <w:sz w:val="24"/>
                <w:szCs w:val="24"/>
              </w:rPr>
              <w:t>Week Starting Gross Gas  Inventory</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snapToGrid w:val="false"/>
              <w:jc w:val="center"/>
              <w:rPr>
                <w:b/>
                <w:bCs/>
                <w:i/>
                <w:i/>
                <w:iCs/>
                <w:sz w:val="24"/>
                <w:szCs w:val="24"/>
              </w:rPr>
            </w:pPr>
            <w:r>
              <w:rPr>
                <w:b/>
                <w:bCs/>
                <w:i/>
                <w:iCs/>
                <w:sz w:val="24"/>
                <w:szCs w:val="24"/>
              </w:rPr>
            </w:r>
          </w:p>
        </w:tc>
        <w:tc>
          <w:tcPr>
            <w:tcW w:w="147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BCFW</w:t>
            </w:r>
          </w:p>
        </w:tc>
        <w:tc>
          <w:tcPr>
            <w:tcW w:w="147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BCFD</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BCF</w:t>
            </w:r>
          </w:p>
        </w:tc>
      </w:tr>
      <w:tr>
        <w:trPr/>
        <w:tc>
          <w:tcPr>
            <w:tcW w:w="2754" w:type="dxa"/>
            <w:tcBorders>
              <w:top w:val="single" w:sz="6" w:space="0" w:color="000000"/>
              <w:start w:val="single" w:sz="18" w:space="0" w:color="000000"/>
              <w:bottom w:val="dashed" w:sz="6" w:space="0" w:color="auto"/>
              <w:end w:val="single" w:sz="6" w:space="0" w:color="000000"/>
            </w:tcBorders>
          </w:tcPr>
          <w:p>
            <w:pPr>
              <w:pStyle w:val="Normal"/>
              <w:jc w:val="center"/>
              <w:rPr>
                <w:b/>
                <w:bCs/>
                <w:sz w:val="24"/>
                <w:szCs w:val="24"/>
              </w:rPr>
            </w:pPr>
            <w:r>
              <w:rPr>
                <w:b/>
                <w:bCs/>
                <w:sz w:val="24"/>
                <w:szCs w:val="24"/>
              </w:rPr>
              <w:t>Last Week 2001</w:t>
            </w:r>
          </w:p>
        </w:tc>
        <w:tc>
          <w:tcPr>
            <w:tcW w:w="147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52.1</w:t>
            </w:r>
          </w:p>
        </w:tc>
        <w:tc>
          <w:tcPr>
            <w:tcW w:w="147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7.5</w:t>
            </w:r>
          </w:p>
        </w:tc>
        <w:tc>
          <w:tcPr>
            <w:tcW w:w="2952" w:type="dxa"/>
            <w:tcBorders>
              <w:top w:val="single" w:sz="6" w:space="0" w:color="000000"/>
              <w:start w:val="single" w:sz="6" w:space="0" w:color="000000"/>
              <w:bottom w:val="dashed" w:sz="6" w:space="0" w:color="auto"/>
              <w:end w:val="single" w:sz="18" w:space="0" w:color="000000"/>
            </w:tcBorders>
          </w:tcPr>
          <w:p>
            <w:pPr>
              <w:pStyle w:val="Normal"/>
              <w:jc w:val="center"/>
              <w:rPr>
                <w:b/>
                <w:bCs/>
                <w:sz w:val="24"/>
                <w:szCs w:val="24"/>
              </w:rPr>
            </w:pPr>
            <w:r>
              <w:rPr>
                <w:b/>
                <w:bCs/>
                <w:sz w:val="24"/>
                <w:szCs w:val="24"/>
              </w:rPr>
              <w:t>5,812</w:t>
            </w:r>
          </w:p>
        </w:tc>
      </w:tr>
      <w:tr>
        <w:trPr/>
        <w:tc>
          <w:tcPr>
            <w:tcW w:w="2754" w:type="dxa"/>
            <w:tcBorders>
              <w:top w:val="single" w:sz="6" w:space="0" w:color="000000"/>
              <w:start w:val="single" w:sz="18" w:space="0" w:color="000000"/>
              <w:bottom w:val="single" w:sz="18" w:space="0" w:color="000000"/>
              <w:end w:val="single" w:sz="6" w:space="0" w:color="000000"/>
            </w:tcBorders>
          </w:tcPr>
          <w:p>
            <w:pPr>
              <w:pStyle w:val="Heading8"/>
              <w:ind w:hanging="0" w:start="0"/>
              <w:rPr/>
            </w:pPr>
            <w:r>
              <w:rPr/>
              <w:t>Year Ago 2000</w:t>
            </w:r>
          </w:p>
        </w:tc>
        <w:tc>
          <w:tcPr>
            <w:tcW w:w="1476" w:type="dxa"/>
            <w:tcBorders>
              <w:top w:val="single" w:sz="6" w:space="0" w:color="000000"/>
              <w:start w:val="single" w:sz="6" w:space="0" w:color="000000"/>
              <w:bottom w:val="single" w:sz="18" w:space="0" w:color="000000"/>
              <w:end w:val="single" w:sz="6" w:space="0" w:color="000000"/>
            </w:tcBorders>
          </w:tcPr>
          <w:p>
            <w:pPr>
              <w:pStyle w:val="Normal"/>
              <w:jc w:val="center"/>
              <w:rPr>
                <w:b/>
                <w:bCs/>
                <w:sz w:val="24"/>
                <w:szCs w:val="24"/>
              </w:rPr>
            </w:pPr>
            <w:r>
              <w:rPr>
                <w:b/>
                <w:bCs/>
                <w:sz w:val="24"/>
                <w:szCs w:val="24"/>
              </w:rPr>
              <w:t>83.0</w:t>
            </w:r>
          </w:p>
        </w:tc>
        <w:tc>
          <w:tcPr>
            <w:tcW w:w="1476" w:type="dxa"/>
            <w:tcBorders>
              <w:top w:val="single" w:sz="6" w:space="0" w:color="000000"/>
              <w:start w:val="single" w:sz="6" w:space="0" w:color="000000"/>
              <w:bottom w:val="single" w:sz="18" w:space="0" w:color="000000"/>
              <w:end w:val="single" w:sz="6" w:space="0" w:color="000000"/>
            </w:tcBorders>
          </w:tcPr>
          <w:p>
            <w:pPr>
              <w:pStyle w:val="Normal"/>
              <w:jc w:val="center"/>
              <w:rPr>
                <w:b/>
                <w:bCs/>
                <w:sz w:val="24"/>
                <w:szCs w:val="24"/>
              </w:rPr>
            </w:pPr>
            <w:r>
              <w:rPr>
                <w:b/>
                <w:bCs/>
                <w:sz w:val="24"/>
                <w:szCs w:val="24"/>
              </w:rPr>
              <w:t>11.9</w:t>
            </w:r>
          </w:p>
        </w:tc>
        <w:tc>
          <w:tcPr>
            <w:tcW w:w="2952" w:type="dxa"/>
            <w:tcBorders>
              <w:top w:val="single" w:sz="6" w:space="0" w:color="000000"/>
              <w:start w:val="single" w:sz="6" w:space="0" w:color="000000"/>
              <w:bottom w:val="single" w:sz="18" w:space="0" w:color="000000"/>
              <w:end w:val="single" w:sz="18" w:space="0" w:color="000000"/>
            </w:tcBorders>
          </w:tcPr>
          <w:p>
            <w:pPr>
              <w:pStyle w:val="Normal"/>
              <w:jc w:val="center"/>
              <w:rPr>
                <w:b/>
                <w:bCs/>
                <w:sz w:val="24"/>
                <w:szCs w:val="24"/>
              </w:rPr>
            </w:pPr>
            <w:r>
              <w:rPr>
                <w:b/>
                <w:bCs/>
                <w:sz w:val="24"/>
                <w:szCs w:val="24"/>
              </w:rPr>
              <w:t>6,099</w:t>
            </w:r>
          </w:p>
        </w:tc>
      </w:tr>
    </w:tbl>
    <w:p>
      <w:pPr>
        <w:pStyle w:val="Normal"/>
        <w:rPr>
          <w:b/>
          <w:bCs/>
          <w:sz w:val="28"/>
          <w:szCs w:val="28"/>
        </w:rPr>
      </w:pPr>
      <w:r>
        <w:rPr>
          <w:b/>
          <w:bCs/>
          <w:sz w:val="24"/>
          <w:szCs w:val="24"/>
        </w:rPr>
        <w:t xml:space="preserve">This week’s </w:t>
      </w:r>
      <w:r>
        <w:rPr>
          <w:b/>
          <w:bCs/>
          <w:i/>
          <w:iCs/>
          <w:sz w:val="24"/>
          <w:szCs w:val="24"/>
        </w:rPr>
        <w:t>correct</w:t>
      </w:r>
      <w:r>
        <w:rPr>
          <w:b/>
          <w:bCs/>
          <w:sz w:val="24"/>
          <w:szCs w:val="24"/>
        </w:rPr>
        <w:t xml:space="preserve"> data for last year (May 11, 2000) came from Report 449 and inventories of June 8, 2000. Our report sequence numbers have gotten out of whack - we use the proper </w:t>
      </w:r>
      <w:r>
        <w:rPr>
          <w:b/>
          <w:bCs/>
          <w:i/>
          <w:iCs/>
          <w:sz w:val="24"/>
          <w:szCs w:val="24"/>
        </w:rPr>
        <w:t>QP statistical dates</w:t>
      </w:r>
      <w:r>
        <w:rPr>
          <w:b/>
          <w:bCs/>
          <w:sz w:val="24"/>
          <w:szCs w:val="24"/>
        </w:rPr>
        <w:t xml:space="preserve"> for the starting inventories, but sometimes the correct report number is not entered on the file folder tab.</w:t>
      </w:r>
    </w:p>
    <w:p>
      <w:pPr>
        <w:pStyle w:val="Normal"/>
        <w:rPr>
          <w:b/>
          <w:bCs/>
          <w:sz w:val="22"/>
          <w:szCs w:val="22"/>
        </w:rPr>
      </w:pPr>
      <w:r>
        <w:rPr>
          <w:b/>
          <w:bCs/>
          <w:sz w:val="22"/>
          <w:szCs w:val="22"/>
        </w:rPr>
        <w:t>Fills this week were 37% below last year, same time, while inventories were 4.7% lower than last year.</w:t>
      </w:r>
    </w:p>
    <w:p>
      <w:pPr>
        <w:pStyle w:val="Normal"/>
        <w:jc w:val="center"/>
        <w:rPr>
          <w:b/>
          <w:bCs/>
          <w:sz w:val="28"/>
          <w:szCs w:val="28"/>
        </w:rPr>
      </w:pPr>
      <w:r>
        <w:rPr>
          <w:b/>
          <w:bCs/>
          <w:sz w:val="28"/>
          <w:szCs w:val="28"/>
        </w:rPr>
      </w:r>
    </w:p>
    <w:p>
      <w:pPr>
        <w:pStyle w:val="Normal"/>
        <w:jc w:val="center"/>
        <w:rPr>
          <w:b/>
          <w:bCs/>
          <w:i/>
          <w:i/>
          <w:iCs/>
          <w:sz w:val="28"/>
          <w:szCs w:val="28"/>
          <w:u w:val="single"/>
        </w:rPr>
      </w:pPr>
      <w:r>
        <w:rPr>
          <w:b/>
          <w:bCs/>
          <w:sz w:val="28"/>
          <w:szCs w:val="28"/>
        </w:rPr>
        <w:t>Table G</w:t>
      </w:r>
    </w:p>
    <w:p>
      <w:pPr>
        <w:pStyle w:val="Normal"/>
        <w:jc w:val="center"/>
        <w:rPr>
          <w:b/>
          <w:bCs/>
          <w:i/>
          <w:i/>
          <w:iCs/>
          <w:sz w:val="28"/>
          <w:szCs w:val="28"/>
        </w:rPr>
      </w:pPr>
      <w:r>
        <w:rPr>
          <w:b/>
          <w:bCs/>
          <w:i/>
          <w:iCs/>
          <w:sz w:val="28"/>
          <w:szCs w:val="28"/>
        </w:rPr>
        <w:t>Weekly Change Factor as Per cent of Week's Starting Inventory</w:t>
      </w:r>
    </w:p>
    <w:tbl>
      <w:tblPr>
        <w:tblW w:w="8658" w:type="dxa"/>
        <w:jc w:val="start"/>
        <w:tblInd w:w="198" w:type="dxa"/>
        <w:tblLayout w:type="fixed"/>
        <w:tblCellMar>
          <w:top w:w="0" w:type="dxa"/>
          <w:start w:w="108" w:type="dxa"/>
          <w:bottom w:w="0" w:type="dxa"/>
          <w:end w:w="108" w:type="dxa"/>
        </w:tblCellMar>
      </w:tblPr>
      <w:tblGrid>
        <w:gridCol w:w="2754"/>
        <w:gridCol w:w="2952"/>
        <w:gridCol w:w="2952"/>
      </w:tblGrid>
      <w:tr>
        <w:trPr/>
        <w:tc>
          <w:tcPr>
            <w:tcW w:w="8658" w:type="dxa"/>
            <w:gridSpan w:val="3"/>
            <w:tcBorders>
              <w:top w:val="single" w:sz="18" w:space="0" w:color="000000"/>
              <w:start w:val="single" w:sz="18" w:space="0" w:color="000000"/>
              <w:bottom w:val="single" w:sz="6" w:space="0" w:color="000000"/>
              <w:end w:val="single" w:sz="18" w:space="0" w:color="000000"/>
            </w:tcBorders>
          </w:tcPr>
          <w:p>
            <w:pPr>
              <w:pStyle w:val="Normal"/>
              <w:jc w:val="center"/>
              <w:rPr>
                <w:b/>
                <w:bCs/>
                <w:sz w:val="24"/>
                <w:szCs w:val="24"/>
              </w:rPr>
            </w:pPr>
            <w:r>
              <w:rPr>
                <w:b/>
                <w:bCs/>
                <w:sz w:val="24"/>
                <w:szCs w:val="24"/>
              </w:rPr>
              <w:t xml:space="preserve">Weekly Regional Change Factor as Per Cent of Starting Inventory </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Region</w:t>
            </w:r>
          </w:p>
        </w:tc>
        <w:tc>
          <w:tcPr>
            <w:tcW w:w="2952"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 Change This Week</w:t>
            </w:r>
          </w:p>
        </w:tc>
        <w:tc>
          <w:tcPr>
            <w:tcW w:w="2952" w:type="dxa"/>
            <w:tcBorders>
              <w:top w:val="single" w:sz="6" w:space="0" w:color="000000"/>
              <w:start w:val="single" w:sz="6" w:space="0" w:color="000000"/>
              <w:bottom w:val="single" w:sz="6" w:space="0" w:color="000000"/>
              <w:end w:val="single" w:sz="18" w:space="0" w:color="000000"/>
            </w:tcBorders>
          </w:tcPr>
          <w:p>
            <w:pPr>
              <w:pStyle w:val="Normal"/>
              <w:rPr>
                <w:b/>
                <w:bCs/>
                <w:sz w:val="24"/>
                <w:szCs w:val="24"/>
              </w:rPr>
            </w:pPr>
            <w:r>
              <w:rPr>
                <w:b/>
                <w:bCs/>
                <w:sz w:val="24"/>
                <w:szCs w:val="24"/>
              </w:rPr>
              <w:t>% Change Last Week</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 xml:space="preserve">U.S. </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(0.9)</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(1.0)</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Region 1 NE</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(1.6)</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(1.4)</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Region 2 ENC</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(1.0)</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(1.1)</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Region 3 WNC</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(0.6)</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(0.5)</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Region 4 SE</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(0.9)</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(0.7)</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Region 5 SW</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(0.5)</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(0.7)</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Region 6 MTN</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(0.5)</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(1.1)</w:t>
            </w:r>
          </w:p>
        </w:tc>
      </w:tr>
      <w:tr>
        <w:trPr/>
        <w:tc>
          <w:tcPr>
            <w:tcW w:w="2754" w:type="dxa"/>
            <w:tcBorders>
              <w:top w:val="single" w:sz="6" w:space="0" w:color="000000"/>
              <w:start w:val="single" w:sz="18" w:space="0" w:color="000000"/>
              <w:bottom w:val="single" w:sz="18" w:space="0" w:color="000000"/>
              <w:end w:val="single" w:sz="6" w:space="0" w:color="000000"/>
            </w:tcBorders>
          </w:tcPr>
          <w:p>
            <w:pPr>
              <w:pStyle w:val="Normal"/>
              <w:jc w:val="center"/>
              <w:rPr>
                <w:b/>
                <w:bCs/>
                <w:sz w:val="24"/>
                <w:szCs w:val="24"/>
              </w:rPr>
            </w:pPr>
            <w:r>
              <w:rPr>
                <w:b/>
                <w:bCs/>
                <w:sz w:val="24"/>
                <w:szCs w:val="24"/>
              </w:rPr>
              <w:t>Region 7 PAC</w:t>
            </w:r>
          </w:p>
        </w:tc>
        <w:tc>
          <w:tcPr>
            <w:tcW w:w="2952" w:type="dxa"/>
            <w:tcBorders>
              <w:top w:val="single" w:sz="6" w:space="0" w:color="000000"/>
              <w:start w:val="single" w:sz="6" w:space="0" w:color="000000"/>
              <w:bottom w:val="single" w:sz="18" w:space="0" w:color="000000"/>
              <w:end w:val="single" w:sz="6" w:space="0" w:color="000000"/>
            </w:tcBorders>
          </w:tcPr>
          <w:p>
            <w:pPr>
              <w:pStyle w:val="Normal"/>
              <w:jc w:val="center"/>
              <w:rPr>
                <w:b/>
                <w:bCs/>
                <w:sz w:val="24"/>
                <w:szCs w:val="24"/>
              </w:rPr>
            </w:pPr>
            <w:r>
              <w:rPr>
                <w:b/>
                <w:bCs/>
                <w:sz w:val="24"/>
                <w:szCs w:val="24"/>
              </w:rPr>
              <w:t>(0.6)</w:t>
            </w:r>
          </w:p>
        </w:tc>
        <w:tc>
          <w:tcPr>
            <w:tcW w:w="2952" w:type="dxa"/>
            <w:tcBorders>
              <w:top w:val="single" w:sz="6" w:space="0" w:color="000000"/>
              <w:start w:val="single" w:sz="6" w:space="0" w:color="000000"/>
              <w:bottom w:val="single" w:sz="18" w:space="0" w:color="000000"/>
              <w:end w:val="single" w:sz="18" w:space="0" w:color="000000"/>
            </w:tcBorders>
          </w:tcPr>
          <w:p>
            <w:pPr>
              <w:pStyle w:val="Normal"/>
              <w:jc w:val="center"/>
              <w:rPr>
                <w:b/>
                <w:bCs/>
                <w:sz w:val="24"/>
                <w:szCs w:val="24"/>
              </w:rPr>
            </w:pPr>
            <w:r>
              <w:rPr>
                <w:b/>
                <w:bCs/>
                <w:sz w:val="24"/>
                <w:szCs w:val="24"/>
              </w:rPr>
              <w:t>(1.3)</w:t>
            </w:r>
          </w:p>
        </w:tc>
      </w:tr>
    </w:tbl>
    <w:p>
      <w:pPr>
        <w:pStyle w:val="BodyText"/>
        <w:rPr/>
      </w:pPr>
      <w:r>
        <w:rPr/>
        <w:tab/>
        <w:t xml:space="preserve">Region 7 (PAC) and 6 (MTN)  rates were about half those of last week; the U.S. as a whole was slightly higher. Rgions 1 (NE) and 2 (ENC) were about the same. </w:t>
      </w:r>
    </w:p>
    <w:p>
      <w:pPr>
        <w:pStyle w:val="BodyText"/>
        <w:rPr/>
      </w:pPr>
      <w:r>
        <w:rPr/>
      </w:r>
    </w:p>
    <w:p>
      <w:pPr>
        <w:pStyle w:val="BodyText"/>
        <w:rPr>
          <w:i/>
          <w:i/>
          <w:iCs/>
          <w:sz w:val="28"/>
          <w:szCs w:val="28"/>
        </w:rPr>
      </w:pPr>
      <w:r>
        <w:rPr>
          <w:i/>
          <w:iCs/>
          <w:sz w:val="28"/>
          <w:szCs w:val="28"/>
        </w:rPr>
        <w:t>Graphics Discussion</w:t>
      </w:r>
    </w:p>
    <w:p>
      <w:pPr>
        <w:pStyle w:val="Normal"/>
        <w:rPr>
          <w:b/>
          <w:bCs/>
          <w:sz w:val="16"/>
          <w:szCs w:val="16"/>
        </w:rPr>
      </w:pPr>
      <w:r>
        <w:rPr>
          <w:b/>
          <w:bCs/>
          <w:sz w:val="16"/>
          <w:szCs w:val="16"/>
        </w:rPr>
        <w:t>2/04/200</w:t>
      </w:r>
    </w:p>
    <w:p>
      <w:pPr>
        <w:pStyle w:val="BodyText"/>
        <w:rPr/>
      </w:pPr>
      <w:r>
        <w:rPr/>
        <w:tab/>
        <w:t>AGA WG inventories are now less than 100 BCF from those of GasFax®; the weekly AGA changes remain a source of contention, particularly with their revisions. GasFax® GG inventories are currently about 200 BCF below the GasFax® three year average for GG and about 70 BCF less than the EIA three year average. We are right on the EIA 00 track.</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i/>
          <w:i/>
          <w:iCs/>
          <w:sz w:val="28"/>
          <w:szCs w:val="28"/>
        </w:rPr>
      </w:pPr>
      <w:r>
        <w:rPr>
          <w:i/>
          <w:iCs/>
          <w:sz w:val="28"/>
          <w:szCs w:val="28"/>
        </w:rPr>
        <w:t>PowerFax®</w:t>
      </w:r>
    </w:p>
    <w:p>
      <w:pPr>
        <w:pStyle w:val="BodyText"/>
        <w:ind w:firstLine="720" w:end="0"/>
        <w:rPr/>
      </w:pPr>
      <w:r>
        <w:rPr/>
        <w:t xml:space="preserve">This week is the next to last review of Regional power generation reports. They are based upon Electric Power Monthly (EPM) and Electric Power Annual (EPAnn) reports from EIA; the EPM report used for 2000 is March, 2001, while the EPAnn 1998 and 1999 supply all the other data. </w:t>
      </w:r>
    </w:p>
    <w:p>
      <w:pPr>
        <w:pStyle w:val="BodyText"/>
        <w:ind w:firstLine="720" w:end="0"/>
        <w:rPr/>
      </w:pPr>
      <w:r>
        <w:rPr/>
        <w:t xml:space="preserve">This week we have done Region 7 (PAC) US for the years 1998, 1999 and 2000. We added Hydroelectric generation this week because it is such an important part of Region 7’s electrical supply, and especially California's. </w:t>
      </w:r>
      <w:r>
        <w:rPr>
          <w:i/>
          <w:iCs/>
        </w:rPr>
        <w:t>Total Generation</w:t>
      </w:r>
      <w:r>
        <w:rPr/>
        <w:t xml:space="preserve"> in Region 7 increased 6.9% (24 Mill MWH) for the 1998-2000 period, but </w:t>
      </w:r>
      <w:r>
        <w:rPr>
          <w:i/>
          <w:iCs/>
        </w:rPr>
        <w:t>hydro output declined 7.5% (25 Mill MWH).</w:t>
      </w:r>
      <w:r>
        <w:rPr/>
        <w:t xml:space="preserve"> In 1998, hydro power was 50% of Region 7's supply; by 2000, hydro was only 44%. The greatest change was between 1999 and 2000 - over 25 Million MWH less hydro supply between those two years. </w:t>
      </w:r>
    </w:p>
    <w:p>
      <w:pPr>
        <w:pStyle w:val="BodyText"/>
        <w:ind w:firstLine="720" w:end="0"/>
        <w:rPr/>
      </w:pPr>
      <w:r>
        <w:rPr/>
        <w:t xml:space="preserve">Keep in mind, this </w:t>
      </w:r>
      <w:r>
        <w:rPr>
          <w:i/>
          <w:iCs/>
        </w:rPr>
        <w:t>does not include</w:t>
      </w:r>
      <w:r>
        <w:rPr/>
        <w:t xml:space="preserve"> </w:t>
      </w:r>
      <w:r>
        <w:rPr>
          <w:i/>
          <w:iCs/>
        </w:rPr>
        <w:t>out of region power</w:t>
      </w:r>
      <w:r>
        <w:rPr/>
        <w:t xml:space="preserve"> </w:t>
      </w:r>
      <w:r>
        <w:rPr>
          <w:i/>
          <w:iCs/>
        </w:rPr>
        <w:t>purchases</w:t>
      </w:r>
      <w:r>
        <w:rPr/>
        <w:t xml:space="preserve"> from Federal agencies, Regulated Utilities, IPP’s or Canada. The sum of California power demand is all intrastate generation plus imports. This is the crux of California’s problem - lower hydro supplies, restricted imports from out of state generators with their own needs to meet, and bizarre regulatory politics.</w:t>
      </w:r>
    </w:p>
    <w:p>
      <w:pPr>
        <w:pStyle w:val="BodyText"/>
        <w:ind w:firstLine="720" w:end="0"/>
        <w:rPr/>
      </w:pPr>
      <w:r>
        <w:rPr>
          <w:i/>
          <w:iCs/>
        </w:rPr>
        <w:t>Gas based generation</w:t>
      </w:r>
      <w:r>
        <w:rPr/>
        <w:t xml:space="preserve"> increased 17.8 Million MWH, or 21%, between 1998 and 2000 for Region 7; of that increase, 91%, or 16.2 Million MWH, was accounted for by California. Its intrastate gas pipeline capacity has been limited, however,  so meeting power market shortfalls with gas based California facilities is not easy. This ignores CA environmental roadblocks to use of existing gas based generators if the gas could even be delivered at the needed rates, an important limit.</w:t>
      </w:r>
    </w:p>
    <w:p>
      <w:pPr>
        <w:pStyle w:val="BodyText"/>
        <w:ind w:firstLine="720" w:end="0"/>
        <w:rPr/>
      </w:pPr>
      <w:r>
        <w:rPr/>
        <w:t xml:space="preserve">What does all this mean to the gas industry? First, Power rules. Second, when hydro comes back with rains and snows, it will displace </w:t>
      </w:r>
      <w:r>
        <w:rPr>
          <w:i/>
          <w:iCs/>
        </w:rPr>
        <w:t>gas</w:t>
      </w:r>
      <w:r>
        <w:rPr/>
        <w:t xml:space="preserve"> </w:t>
      </w:r>
      <w:r>
        <w:rPr>
          <w:i/>
          <w:iCs/>
        </w:rPr>
        <w:t>base load generation</w:t>
      </w:r>
      <w:r>
        <w:rPr/>
        <w:t xml:space="preserve"> </w:t>
      </w:r>
      <w:r>
        <w:rPr>
          <w:i/>
          <w:iCs/>
        </w:rPr>
        <w:t>at present power consumption levels.</w:t>
      </w:r>
      <w:r>
        <w:rPr/>
        <w:t xml:space="preserve"> That’s an important qualifier, because Region 7 electricity consumption may be impacted in unknown ways by the forced shut down of aluminum smelters in the NW to divert limited hydro generated power to California. Aluminum smelter economics are sensitive to power costs because the aluminum </w:t>
      </w:r>
      <w:r>
        <w:rPr>
          <w:i/>
          <w:iCs/>
        </w:rPr>
        <w:t>oxide</w:t>
      </w:r>
      <w:r>
        <w:rPr/>
        <w:t xml:space="preserve"> (alumina) is reduced to aluminum </w:t>
      </w:r>
      <w:r>
        <w:rPr>
          <w:i/>
          <w:iCs/>
        </w:rPr>
        <w:t>metal</w:t>
      </w:r>
      <w:r>
        <w:rPr/>
        <w:t xml:space="preserve"> by passing huge amounts of power through pots of dissolved alumina. These plants do not stop and start easily, and are not easy to “mothball”, as Kaiser was “requested” to do by BPA (Bonneville Power Administration). </w:t>
      </w:r>
    </w:p>
    <w:p>
      <w:pPr>
        <w:pStyle w:val="BodyText"/>
        <w:ind w:firstLine="720" w:end="0"/>
        <w:rPr/>
      </w:pPr>
      <w:r>
        <w:rPr/>
        <w:t>BPA is the main power generator in Region 7 from the Columbia River system, which includes Canada. Lower BC (Southern British Columbia has suffered the same drought conditions as Washington state, hence ALCAN had to close its hydro power based smelter in Kitimat, BC). Once hydro generation returns to normal, no one really knows what Region 7 (PAC) electricity market needs and supplies will be, and this will be a significant variable for gas markets, both volumetrically and economically.</w:t>
      </w:r>
      <w:r>
        <w:br w:type="page"/>
      </w:r>
    </w:p>
    <w:p>
      <w:pPr>
        <w:sectPr>
          <w:headerReference w:type="default" r:id="rId2"/>
          <w:headerReference w:type="first" r:id="rId3"/>
          <w:footerReference w:type="default" r:id="rId4"/>
          <w:footerReference w:type="first" r:id="rId5"/>
          <w:type w:val="nextPage"/>
          <w:pgSz w:w="12240" w:h="15840"/>
          <w:pgMar w:left="720" w:right="720" w:gutter="0" w:header="720" w:top="1440" w:footer="1008" w:bottom="1440"/>
          <w:pgNumType w:fmt="decimal"/>
          <w:formProt w:val="false"/>
          <w:titlePg/>
          <w:textDirection w:val="lrTb"/>
        </w:sectPr>
        <w:pStyle w:val="BodyText"/>
        <w:numPr>
          <w:ilvl w:val="0"/>
          <w:numId w:val="0"/>
        </w:numPr>
        <w:ind w:firstLine="720" w:end="0"/>
        <w:rPr/>
      </w:pPr>
      <w:r>
        <w:rPr/>
      </w:r>
    </w:p>
    <w:tbl>
      <w:tblPr>
        <w:tblW w:w="13598" w:type="dxa"/>
        <w:jc w:val="start"/>
        <w:tblInd w:w="0" w:type="dxa"/>
        <w:tblLayout w:type="fixed"/>
        <w:tblCellMar>
          <w:top w:w="0" w:type="dxa"/>
          <w:start w:w="30" w:type="dxa"/>
          <w:bottom w:w="0" w:type="dxa"/>
          <w:end w:w="30" w:type="dxa"/>
        </w:tblCellMar>
      </w:tblPr>
      <w:tblGrid>
        <w:gridCol w:w="1010"/>
        <w:gridCol w:w="1246"/>
        <w:gridCol w:w="1010"/>
        <w:gridCol w:w="1011"/>
        <w:gridCol w:w="1010"/>
        <w:gridCol w:w="1135"/>
        <w:gridCol w:w="1104"/>
        <w:gridCol w:w="1121"/>
        <w:gridCol w:w="1246"/>
        <w:gridCol w:w="1214"/>
        <w:gridCol w:w="1277"/>
        <w:gridCol w:w="1214"/>
      </w:tblGrid>
      <w:tr>
        <w:trPr>
          <w:trHeight w:val="262" w:hRule="atLeast"/>
        </w:trPr>
        <w:tc>
          <w:tcPr>
            <w:tcW w:w="13598" w:type="dxa"/>
            <w:gridSpan w:val="12"/>
            <w:tcBorders/>
          </w:tcPr>
          <w:p>
            <w:pPr>
              <w:pStyle w:val="Normal"/>
              <w:jc w:val="center"/>
              <w:rPr>
                <w:rFonts w:ascii="Arial" w:hAnsi="Arial" w:eastAsia="Arial" w:cs="Arial"/>
                <w:b/>
                <w:bCs/>
                <w:color w:val="000000"/>
              </w:rPr>
            </w:pPr>
            <w:r>
              <w:rPr>
                <w:rFonts w:eastAsia="Arial" w:cs="Arial" w:ascii="Arial" w:hAnsi="Arial"/>
                <w:b/>
                <w:bCs/>
                <w:color w:val="000000"/>
              </w:rPr>
              <w:t>Region 7 (PAC) Regulated and Non-Regulated Power Production 1998-2000</w:t>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r>
      <w:tr>
        <w:trPr>
          <w:trHeight w:val="262" w:hRule="atLeast"/>
        </w:trPr>
        <w:tc>
          <w:tcPr>
            <w:tcW w:w="12384" w:type="dxa"/>
            <w:gridSpan w:val="11"/>
            <w:tcBorders/>
          </w:tcPr>
          <w:p>
            <w:pPr>
              <w:pStyle w:val="Normal"/>
              <w:jc w:val="center"/>
              <w:rPr>
                <w:rFonts w:ascii="Arial" w:hAnsi="Arial" w:eastAsia="Arial" w:cs="Arial"/>
                <w:b/>
                <w:bCs/>
                <w:color w:val="000000"/>
              </w:rPr>
            </w:pPr>
            <w:r>
              <w:rPr>
                <w:rFonts w:eastAsia="Arial" w:cs="Arial" w:ascii="Arial" w:hAnsi="Arial"/>
                <w:b/>
                <w:bCs/>
                <w:color w:val="000000"/>
              </w:rPr>
              <w:t xml:space="preserve">Mill MWH </w:t>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color w:val="000000"/>
              </w:rPr>
            </w:pPr>
            <w:r>
              <w:rPr>
                <w:rFonts w:eastAsia="Arial" w:cs="Arial" w:ascii="Arial" w:hAnsi="Arial"/>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color w:val="000000"/>
              </w:rPr>
            </w:pPr>
            <w:r>
              <w:rPr>
                <w:rFonts w:eastAsia="Arial" w:cs="Arial" w:ascii="Arial" w:hAnsi="Arial"/>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color w:val="000000"/>
              </w:rPr>
            </w:pPr>
            <w:r>
              <w:rPr>
                <w:rFonts w:eastAsia="Arial" w:cs="Arial" w:ascii="Arial" w:hAnsi="Arial"/>
                <w:color w:val="000000"/>
              </w:rPr>
            </w:r>
          </w:p>
        </w:tc>
        <w:tc>
          <w:tcPr>
            <w:tcW w:w="0" w:type="dxa"/>
            <w:vMerge w:val="continue"/>
            <w:tcBorders/>
          </w:tcPr>
          <w:p>
            <w:pPr>
              <w:pStyle w:val="Normal"/>
              <w:snapToGrid w:val="false"/>
              <w:jc w:val="center"/>
              <w:rPr>
                <w:rFonts w:ascii="Arial" w:hAnsi="Arial" w:eastAsia="Arial" w:cs="Arial"/>
                <w:color w:val="000000"/>
              </w:rPr>
            </w:pPr>
            <w:r>
              <w:rPr>
                <w:rFonts w:eastAsia="Arial" w:cs="Arial" w:ascii="Arial" w:hAnsi="Arial"/>
                <w:color w:val="000000"/>
              </w:rPr>
            </w:r>
          </w:p>
        </w:tc>
        <w:tc>
          <w:tcPr>
            <w:tcW w:w="1214" w:type="dxa"/>
            <w:tcBorders/>
          </w:tcPr>
          <w:p>
            <w:pPr>
              <w:pStyle w:val="Normal"/>
              <w:snapToGrid w:val="false"/>
              <w:jc w:val="end"/>
              <w:rPr>
                <w:rFonts w:ascii="Arial" w:hAnsi="Arial" w:eastAsia="Arial" w:cs="Arial"/>
                <w:color w:val="000000"/>
              </w:rPr>
            </w:pPr>
            <w:r>
              <w:rPr>
                <w:rFonts w:eastAsia="Arial" w:cs="Arial" w:ascii="Arial" w:hAnsi="Arial"/>
                <w:color w:val="000000"/>
              </w:rPr>
            </w:r>
          </w:p>
        </w:tc>
      </w:tr>
      <w:tr>
        <w:trPr>
          <w:trHeight w:val="1046" w:hRule="atLeast"/>
        </w:trPr>
        <w:tc>
          <w:tcPr>
            <w:tcW w:w="1010" w:type="dxa"/>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246" w:type="dxa"/>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REG Utility</w:t>
            </w:r>
          </w:p>
        </w:tc>
        <w:tc>
          <w:tcPr>
            <w:tcW w:w="1011" w:type="dxa"/>
            <w:tcBorders/>
          </w:tcPr>
          <w:p>
            <w:pPr>
              <w:pStyle w:val="Normal"/>
              <w:jc w:val="center"/>
              <w:rPr>
                <w:rFonts w:ascii="Arial" w:hAnsi="Arial" w:eastAsia="Arial" w:cs="Arial"/>
                <w:b/>
                <w:bCs/>
                <w:color w:val="000000"/>
              </w:rPr>
            </w:pPr>
            <w:r>
              <w:rPr>
                <w:rFonts w:eastAsia="Arial" w:cs="Arial" w:ascii="Arial" w:hAnsi="Arial"/>
                <w:b/>
                <w:bCs/>
                <w:color w:val="000000"/>
              </w:rPr>
              <w:t>REG Utility</w:t>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REG Utility</w:t>
            </w:r>
          </w:p>
        </w:tc>
        <w:tc>
          <w:tcPr>
            <w:tcW w:w="1135" w:type="dxa"/>
            <w:tcBorders/>
          </w:tcPr>
          <w:p>
            <w:pPr>
              <w:pStyle w:val="Normal"/>
              <w:jc w:val="center"/>
              <w:rPr>
                <w:rFonts w:ascii="Arial" w:hAnsi="Arial" w:eastAsia="Arial" w:cs="Arial"/>
                <w:b/>
                <w:bCs/>
                <w:color w:val="000000"/>
              </w:rPr>
            </w:pPr>
            <w:r>
              <w:rPr>
                <w:rFonts w:eastAsia="Arial" w:cs="Arial" w:ascii="Arial" w:hAnsi="Arial"/>
                <w:b/>
                <w:bCs/>
                <w:color w:val="000000"/>
              </w:rPr>
              <w:t>Non- Utility Generator</w:t>
            </w:r>
          </w:p>
        </w:tc>
        <w:tc>
          <w:tcPr>
            <w:tcW w:w="1104" w:type="dxa"/>
            <w:tcBorders/>
          </w:tcPr>
          <w:p>
            <w:pPr>
              <w:pStyle w:val="Normal"/>
              <w:jc w:val="center"/>
              <w:rPr>
                <w:rFonts w:ascii="Arial" w:hAnsi="Arial" w:eastAsia="Arial" w:cs="Arial"/>
                <w:b/>
                <w:bCs/>
                <w:color w:val="000000"/>
              </w:rPr>
            </w:pPr>
            <w:r>
              <w:rPr>
                <w:rFonts w:eastAsia="Arial" w:cs="Arial" w:ascii="Arial" w:hAnsi="Arial"/>
                <w:b/>
                <w:bCs/>
                <w:color w:val="000000"/>
              </w:rPr>
              <w:t>Non- Utility Generator</w:t>
            </w:r>
          </w:p>
        </w:tc>
        <w:tc>
          <w:tcPr>
            <w:tcW w:w="1121" w:type="dxa"/>
            <w:tcBorders/>
          </w:tcPr>
          <w:p>
            <w:pPr>
              <w:pStyle w:val="Normal"/>
              <w:jc w:val="center"/>
              <w:rPr>
                <w:rFonts w:ascii="Arial" w:hAnsi="Arial" w:eastAsia="Arial" w:cs="Arial"/>
                <w:b/>
                <w:bCs/>
                <w:color w:val="000000"/>
              </w:rPr>
            </w:pPr>
            <w:r>
              <w:rPr>
                <w:rFonts w:eastAsia="Arial" w:cs="Arial" w:ascii="Arial" w:hAnsi="Arial"/>
                <w:b/>
                <w:bCs/>
                <w:color w:val="000000"/>
              </w:rPr>
              <w:t>Non- Utility Generator</w:t>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Total Power Generation</w:t>
            </w:r>
          </w:p>
        </w:tc>
        <w:tc>
          <w:tcPr>
            <w:tcW w:w="1214" w:type="dxa"/>
            <w:tcBorders/>
          </w:tcPr>
          <w:p>
            <w:pPr>
              <w:pStyle w:val="Normal"/>
              <w:jc w:val="center"/>
              <w:rPr>
                <w:rFonts w:ascii="Arial" w:hAnsi="Arial" w:eastAsia="Arial" w:cs="Arial"/>
                <w:b/>
                <w:bCs/>
                <w:color w:val="000000"/>
              </w:rPr>
            </w:pPr>
            <w:r>
              <w:rPr>
                <w:rFonts w:eastAsia="Arial" w:cs="Arial" w:ascii="Arial" w:hAnsi="Arial"/>
                <w:b/>
                <w:bCs/>
                <w:color w:val="000000"/>
              </w:rPr>
              <w:t>Total Power Generation</w:t>
            </w:r>
          </w:p>
        </w:tc>
        <w:tc>
          <w:tcPr>
            <w:tcW w:w="1277" w:type="dxa"/>
            <w:tcBorders/>
          </w:tcPr>
          <w:p>
            <w:pPr>
              <w:pStyle w:val="Normal"/>
              <w:jc w:val="center"/>
              <w:rPr>
                <w:rFonts w:ascii="Arial" w:hAnsi="Arial" w:eastAsia="Arial" w:cs="Arial"/>
                <w:b/>
                <w:bCs/>
                <w:color w:val="000000"/>
              </w:rPr>
            </w:pPr>
            <w:r>
              <w:rPr>
                <w:rFonts w:eastAsia="Arial" w:cs="Arial" w:ascii="Arial" w:hAnsi="Arial"/>
                <w:b/>
                <w:bCs/>
                <w:color w:val="000000"/>
              </w:rPr>
              <w:t>Total Power Generation</w:t>
            </w:r>
          </w:p>
        </w:tc>
        <w:tc>
          <w:tcPr>
            <w:tcW w:w="1214" w:type="dxa"/>
            <w:tcBorders/>
          </w:tcPr>
          <w:p>
            <w:pPr>
              <w:pStyle w:val="Normal"/>
              <w:jc w:val="center"/>
              <w:rPr>
                <w:rFonts w:ascii="Arial" w:hAnsi="Arial" w:eastAsia="Arial" w:cs="Arial"/>
                <w:b/>
                <w:bCs/>
                <w:color w:val="000000"/>
              </w:rPr>
            </w:pPr>
            <w:r>
              <w:rPr>
                <w:rFonts w:eastAsia="Arial" w:cs="Arial" w:ascii="Arial" w:hAnsi="Arial"/>
                <w:b/>
                <w:bCs/>
                <w:color w:val="000000"/>
              </w:rPr>
              <w:t>% Change Total Generation</w:t>
            </w:r>
          </w:p>
        </w:tc>
      </w:tr>
      <w:tr>
        <w:trPr>
          <w:trHeight w:val="262" w:hRule="atLeast"/>
        </w:trPr>
        <w:tc>
          <w:tcPr>
            <w:tcW w:w="1010" w:type="dxa"/>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1246" w:type="dxa"/>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1998</w:t>
            </w:r>
          </w:p>
        </w:tc>
        <w:tc>
          <w:tcPr>
            <w:tcW w:w="1011" w:type="dxa"/>
            <w:tcBorders/>
          </w:tcPr>
          <w:p>
            <w:pPr>
              <w:pStyle w:val="Normal"/>
              <w:jc w:val="center"/>
              <w:rPr>
                <w:rFonts w:ascii="Arial" w:hAnsi="Arial" w:eastAsia="Arial" w:cs="Arial"/>
                <w:b/>
                <w:bCs/>
                <w:color w:val="000000"/>
              </w:rPr>
            </w:pPr>
            <w:r>
              <w:rPr>
                <w:rFonts w:eastAsia="Arial" w:cs="Arial" w:ascii="Arial" w:hAnsi="Arial"/>
                <w:b/>
                <w:bCs/>
                <w:color w:val="000000"/>
              </w:rPr>
              <w:t>1999</w:t>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2000</w:t>
            </w:r>
          </w:p>
        </w:tc>
        <w:tc>
          <w:tcPr>
            <w:tcW w:w="1135" w:type="dxa"/>
            <w:tcBorders/>
          </w:tcPr>
          <w:p>
            <w:pPr>
              <w:pStyle w:val="Normal"/>
              <w:jc w:val="center"/>
              <w:rPr>
                <w:rFonts w:ascii="Arial" w:hAnsi="Arial" w:eastAsia="Arial" w:cs="Arial"/>
                <w:b/>
                <w:bCs/>
                <w:color w:val="000000"/>
              </w:rPr>
            </w:pPr>
            <w:r>
              <w:rPr>
                <w:rFonts w:eastAsia="Arial" w:cs="Arial" w:ascii="Arial" w:hAnsi="Arial"/>
                <w:b/>
                <w:bCs/>
                <w:color w:val="000000"/>
              </w:rPr>
              <w:t>1998</w:t>
            </w:r>
          </w:p>
        </w:tc>
        <w:tc>
          <w:tcPr>
            <w:tcW w:w="1104" w:type="dxa"/>
            <w:tcBorders/>
          </w:tcPr>
          <w:p>
            <w:pPr>
              <w:pStyle w:val="Normal"/>
              <w:jc w:val="center"/>
              <w:rPr>
                <w:rFonts w:ascii="Arial" w:hAnsi="Arial" w:eastAsia="Arial" w:cs="Arial"/>
                <w:b/>
                <w:bCs/>
                <w:color w:val="000000"/>
              </w:rPr>
            </w:pPr>
            <w:r>
              <w:rPr>
                <w:rFonts w:eastAsia="Arial" w:cs="Arial" w:ascii="Arial" w:hAnsi="Arial"/>
                <w:b/>
                <w:bCs/>
                <w:color w:val="000000"/>
              </w:rPr>
              <w:t>1999</w:t>
            </w:r>
          </w:p>
        </w:tc>
        <w:tc>
          <w:tcPr>
            <w:tcW w:w="1121" w:type="dxa"/>
            <w:tcBorders/>
          </w:tcPr>
          <w:p>
            <w:pPr>
              <w:pStyle w:val="Normal"/>
              <w:jc w:val="center"/>
              <w:rPr>
                <w:rFonts w:ascii="Arial" w:hAnsi="Arial" w:eastAsia="Arial" w:cs="Arial"/>
                <w:b/>
                <w:bCs/>
                <w:color w:val="000000"/>
              </w:rPr>
            </w:pPr>
            <w:r>
              <w:rPr>
                <w:rFonts w:eastAsia="Arial" w:cs="Arial" w:ascii="Arial" w:hAnsi="Arial"/>
                <w:b/>
                <w:bCs/>
                <w:color w:val="000000"/>
              </w:rPr>
              <w:t>2000</w:t>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1998</w:t>
            </w:r>
          </w:p>
        </w:tc>
        <w:tc>
          <w:tcPr>
            <w:tcW w:w="1214" w:type="dxa"/>
            <w:tcBorders/>
          </w:tcPr>
          <w:p>
            <w:pPr>
              <w:pStyle w:val="Normal"/>
              <w:jc w:val="center"/>
              <w:rPr>
                <w:rFonts w:ascii="Arial" w:hAnsi="Arial" w:eastAsia="Arial" w:cs="Arial"/>
                <w:b/>
                <w:bCs/>
                <w:color w:val="000000"/>
              </w:rPr>
            </w:pPr>
            <w:r>
              <w:rPr>
                <w:rFonts w:eastAsia="Arial" w:cs="Arial" w:ascii="Arial" w:hAnsi="Arial"/>
                <w:b/>
                <w:bCs/>
                <w:color w:val="000000"/>
              </w:rPr>
              <w:t>1999</w:t>
            </w:r>
          </w:p>
        </w:tc>
        <w:tc>
          <w:tcPr>
            <w:tcW w:w="1277" w:type="dxa"/>
            <w:tcBorders/>
          </w:tcPr>
          <w:p>
            <w:pPr>
              <w:pStyle w:val="Normal"/>
              <w:jc w:val="center"/>
              <w:rPr>
                <w:rFonts w:ascii="Arial" w:hAnsi="Arial" w:eastAsia="Arial" w:cs="Arial"/>
                <w:b/>
                <w:bCs/>
                <w:color w:val="000000"/>
              </w:rPr>
            </w:pPr>
            <w:r>
              <w:rPr>
                <w:rFonts w:eastAsia="Arial" w:cs="Arial" w:ascii="Arial" w:hAnsi="Arial"/>
                <w:b/>
                <w:bCs/>
                <w:color w:val="000000"/>
              </w:rPr>
              <w:t>2000</w:t>
            </w:r>
          </w:p>
        </w:tc>
        <w:tc>
          <w:tcPr>
            <w:tcW w:w="1214" w:type="dxa"/>
            <w:tcBorders/>
          </w:tcPr>
          <w:p>
            <w:pPr>
              <w:pStyle w:val="Normal"/>
              <w:jc w:val="center"/>
              <w:rPr>
                <w:rFonts w:ascii="Arial" w:hAnsi="Arial" w:eastAsia="Arial" w:cs="Arial"/>
                <w:b/>
                <w:bCs/>
                <w:color w:val="000000"/>
              </w:rPr>
            </w:pPr>
            <w:r>
              <w:rPr>
                <w:rFonts w:eastAsia="Arial" w:cs="Arial" w:ascii="Arial" w:hAnsi="Arial"/>
                <w:b/>
                <w:bCs/>
                <w:color w:val="000000"/>
              </w:rPr>
              <w:t>1998-2000</w:t>
            </w:r>
          </w:p>
        </w:tc>
      </w:tr>
      <w:tr>
        <w:trPr>
          <w:trHeight w:val="523" w:hRule="atLeast"/>
        </w:trPr>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 xml:space="preserve">U.S Contig </w:t>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 xml:space="preserve">Total Generation </w:t>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3201.3</w:t>
            </w:r>
          </w:p>
        </w:tc>
        <w:tc>
          <w:tcPr>
            <w:tcW w:w="1011" w:type="dxa"/>
            <w:tcBorders/>
          </w:tcPr>
          <w:p>
            <w:pPr>
              <w:pStyle w:val="Normal"/>
              <w:jc w:val="center"/>
              <w:rPr>
                <w:rFonts w:ascii="Arial" w:hAnsi="Arial" w:eastAsia="Arial" w:cs="Arial"/>
                <w:b/>
                <w:bCs/>
                <w:color w:val="000000"/>
              </w:rPr>
            </w:pPr>
            <w:r>
              <w:rPr>
                <w:rFonts w:eastAsia="Arial" w:cs="Arial" w:ascii="Arial" w:hAnsi="Arial"/>
                <w:b/>
                <w:bCs/>
                <w:color w:val="000000"/>
              </w:rPr>
              <w:t>3171.4</w:t>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2998.6</w:t>
            </w:r>
          </w:p>
        </w:tc>
        <w:tc>
          <w:tcPr>
            <w:tcW w:w="1135" w:type="dxa"/>
            <w:tcBorders/>
          </w:tcPr>
          <w:p>
            <w:pPr>
              <w:pStyle w:val="Normal"/>
              <w:jc w:val="center"/>
              <w:rPr>
                <w:rFonts w:ascii="Arial" w:hAnsi="Arial" w:eastAsia="Arial" w:cs="Arial"/>
                <w:b/>
                <w:bCs/>
                <w:color w:val="000000"/>
              </w:rPr>
            </w:pPr>
            <w:r>
              <w:rPr>
                <w:rFonts w:eastAsia="Arial" w:cs="Arial" w:ascii="Arial" w:hAnsi="Arial"/>
                <w:b/>
                <w:bCs/>
                <w:color w:val="000000"/>
              </w:rPr>
              <w:t>405.7</w:t>
            </w:r>
          </w:p>
        </w:tc>
        <w:tc>
          <w:tcPr>
            <w:tcW w:w="1104" w:type="dxa"/>
            <w:tcBorders/>
          </w:tcPr>
          <w:p>
            <w:pPr>
              <w:pStyle w:val="Normal"/>
              <w:jc w:val="center"/>
              <w:rPr>
                <w:rFonts w:ascii="Arial" w:hAnsi="Arial" w:eastAsia="Arial" w:cs="Arial"/>
                <w:b/>
                <w:bCs/>
                <w:color w:val="000000"/>
              </w:rPr>
            </w:pPr>
            <w:r>
              <w:rPr>
                <w:rFonts w:eastAsia="Arial" w:cs="Arial" w:ascii="Arial" w:hAnsi="Arial"/>
                <w:b/>
                <w:bCs/>
                <w:color w:val="000000"/>
              </w:rPr>
              <w:t>527.2</w:t>
            </w:r>
          </w:p>
        </w:tc>
        <w:tc>
          <w:tcPr>
            <w:tcW w:w="1121" w:type="dxa"/>
            <w:tcBorders/>
          </w:tcPr>
          <w:p>
            <w:pPr>
              <w:pStyle w:val="Normal"/>
              <w:jc w:val="center"/>
              <w:rPr>
                <w:rFonts w:ascii="Arial" w:hAnsi="Arial" w:eastAsia="Arial" w:cs="Arial"/>
                <w:b/>
                <w:bCs/>
                <w:color w:val="000000"/>
              </w:rPr>
            </w:pPr>
            <w:r>
              <w:rPr>
                <w:rFonts w:eastAsia="Arial" w:cs="Arial" w:ascii="Arial" w:hAnsi="Arial"/>
                <w:b/>
                <w:bCs/>
                <w:color w:val="000000"/>
              </w:rPr>
              <w:t>771.1</w:t>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3607.0</w:t>
            </w:r>
          </w:p>
        </w:tc>
        <w:tc>
          <w:tcPr>
            <w:tcW w:w="1214" w:type="dxa"/>
            <w:tcBorders/>
          </w:tcPr>
          <w:p>
            <w:pPr>
              <w:pStyle w:val="Normal"/>
              <w:jc w:val="center"/>
              <w:rPr>
                <w:rFonts w:ascii="Arial" w:hAnsi="Arial" w:eastAsia="Arial" w:cs="Arial"/>
                <w:b/>
                <w:bCs/>
                <w:color w:val="000000"/>
              </w:rPr>
            </w:pPr>
            <w:r>
              <w:rPr>
                <w:rFonts w:eastAsia="Arial" w:cs="Arial" w:ascii="Arial" w:hAnsi="Arial"/>
                <w:b/>
                <w:bCs/>
                <w:color w:val="000000"/>
              </w:rPr>
              <w:t>3698.6</w:t>
            </w:r>
          </w:p>
        </w:tc>
        <w:tc>
          <w:tcPr>
            <w:tcW w:w="1277" w:type="dxa"/>
            <w:tcBorders/>
          </w:tcPr>
          <w:p>
            <w:pPr>
              <w:pStyle w:val="Normal"/>
              <w:jc w:val="center"/>
              <w:rPr>
                <w:rFonts w:ascii="Arial" w:hAnsi="Arial" w:eastAsia="Arial" w:cs="Arial"/>
                <w:b/>
                <w:bCs/>
                <w:color w:val="000000"/>
              </w:rPr>
            </w:pPr>
            <w:r>
              <w:rPr>
                <w:rFonts w:eastAsia="Arial" w:cs="Arial" w:ascii="Arial" w:hAnsi="Arial"/>
                <w:b/>
                <w:bCs/>
                <w:color w:val="000000"/>
              </w:rPr>
              <w:t>3769.7</w:t>
            </w:r>
          </w:p>
        </w:tc>
        <w:tc>
          <w:tcPr>
            <w:tcW w:w="1214" w:type="dxa"/>
            <w:tcBorders/>
          </w:tcPr>
          <w:p>
            <w:pPr>
              <w:pStyle w:val="Normal"/>
              <w:jc w:val="center"/>
              <w:rPr>
                <w:rFonts w:ascii="Arial" w:hAnsi="Arial" w:eastAsia="Arial" w:cs="Arial"/>
                <w:b/>
                <w:bCs/>
                <w:color w:val="000000"/>
              </w:rPr>
            </w:pPr>
            <w:r>
              <w:rPr>
                <w:rFonts w:eastAsia="Arial" w:cs="Arial" w:ascii="Arial" w:hAnsi="Arial"/>
                <w:b/>
                <w:bCs/>
                <w:color w:val="000000"/>
              </w:rPr>
              <w:t>4.5</w:t>
            </w:r>
          </w:p>
        </w:tc>
      </w:tr>
      <w:tr>
        <w:trPr>
          <w:trHeight w:val="262" w:hRule="atLeast"/>
        </w:trPr>
        <w:tc>
          <w:tcPr>
            <w:tcW w:w="1010"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Gas Based</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306.7</w:t>
            </w:r>
          </w:p>
        </w:tc>
        <w:tc>
          <w:tcPr>
            <w:tcW w:w="1011" w:type="dxa"/>
            <w:tcBorders/>
          </w:tcPr>
          <w:p>
            <w:pPr>
              <w:pStyle w:val="Normal"/>
              <w:jc w:val="center"/>
              <w:rPr>
                <w:rFonts w:ascii="Arial" w:hAnsi="Arial" w:eastAsia="Arial" w:cs="Arial"/>
                <w:color w:val="000000"/>
              </w:rPr>
            </w:pPr>
            <w:r>
              <w:rPr>
                <w:rFonts w:eastAsia="Arial" w:cs="Arial" w:ascii="Arial" w:hAnsi="Arial"/>
                <w:color w:val="000000"/>
              </w:rPr>
              <w:t>293.5</w:t>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285.6</w:t>
            </w:r>
          </w:p>
        </w:tc>
        <w:tc>
          <w:tcPr>
            <w:tcW w:w="1135" w:type="dxa"/>
            <w:tcBorders/>
          </w:tcPr>
          <w:p>
            <w:pPr>
              <w:pStyle w:val="Normal"/>
              <w:jc w:val="center"/>
              <w:rPr>
                <w:rFonts w:ascii="Arial" w:hAnsi="Arial" w:eastAsia="Arial" w:cs="Arial"/>
                <w:color w:val="000000"/>
              </w:rPr>
            </w:pPr>
            <w:r>
              <w:rPr>
                <w:rFonts w:eastAsia="Arial" w:cs="Arial" w:ascii="Arial" w:hAnsi="Arial"/>
                <w:color w:val="000000"/>
              </w:rPr>
              <w:t>240.0</w:t>
            </w:r>
          </w:p>
        </w:tc>
        <w:tc>
          <w:tcPr>
            <w:tcW w:w="1104" w:type="dxa"/>
            <w:tcBorders/>
          </w:tcPr>
          <w:p>
            <w:pPr>
              <w:pStyle w:val="Normal"/>
              <w:jc w:val="center"/>
              <w:rPr>
                <w:rFonts w:ascii="Arial" w:hAnsi="Arial" w:eastAsia="Arial" w:cs="Arial"/>
                <w:color w:val="000000"/>
              </w:rPr>
            </w:pPr>
            <w:r>
              <w:rPr>
                <w:rFonts w:eastAsia="Arial" w:cs="Arial" w:ascii="Arial" w:hAnsi="Arial"/>
                <w:color w:val="000000"/>
              </w:rPr>
              <w:t>273.6</w:t>
            </w:r>
          </w:p>
        </w:tc>
        <w:tc>
          <w:tcPr>
            <w:tcW w:w="1121" w:type="dxa"/>
            <w:tcBorders/>
          </w:tcPr>
          <w:p>
            <w:pPr>
              <w:pStyle w:val="Normal"/>
              <w:jc w:val="center"/>
              <w:rPr>
                <w:rFonts w:ascii="Arial" w:hAnsi="Arial" w:eastAsia="Arial" w:cs="Arial"/>
                <w:b/>
                <w:bCs/>
                <w:color w:val="000000"/>
              </w:rPr>
            </w:pPr>
            <w:r>
              <w:rPr>
                <w:rFonts w:eastAsia="Arial" w:cs="Arial" w:ascii="Arial" w:hAnsi="Arial"/>
                <w:b/>
                <w:bCs/>
                <w:color w:val="000000"/>
              </w:rPr>
              <w:t>321.6</w:t>
            </w:r>
          </w:p>
        </w:tc>
        <w:tc>
          <w:tcPr>
            <w:tcW w:w="1246" w:type="dxa"/>
            <w:tcBorders/>
          </w:tcPr>
          <w:p>
            <w:pPr>
              <w:pStyle w:val="Normal"/>
              <w:jc w:val="center"/>
              <w:rPr>
                <w:rFonts w:ascii="Arial" w:hAnsi="Arial" w:eastAsia="Arial" w:cs="Arial"/>
                <w:color w:val="000000"/>
              </w:rPr>
            </w:pPr>
            <w:r>
              <w:rPr>
                <w:rFonts w:eastAsia="Arial" w:cs="Arial" w:ascii="Arial" w:hAnsi="Arial"/>
                <w:color w:val="000000"/>
              </w:rPr>
              <w:t>546.7</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567.1</w:t>
            </w:r>
          </w:p>
        </w:tc>
        <w:tc>
          <w:tcPr>
            <w:tcW w:w="1277" w:type="dxa"/>
            <w:tcBorders/>
          </w:tcPr>
          <w:p>
            <w:pPr>
              <w:pStyle w:val="Normal"/>
              <w:jc w:val="center"/>
              <w:rPr>
                <w:rFonts w:ascii="Arial" w:hAnsi="Arial" w:eastAsia="Arial" w:cs="Arial"/>
                <w:color w:val="000000"/>
              </w:rPr>
            </w:pPr>
            <w:r>
              <w:rPr>
                <w:rFonts w:eastAsia="Arial" w:cs="Arial" w:ascii="Arial" w:hAnsi="Arial"/>
                <w:color w:val="000000"/>
              </w:rPr>
              <w:t>607.2</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11.1</w:t>
            </w:r>
          </w:p>
        </w:tc>
      </w:tr>
      <w:tr>
        <w:trPr>
          <w:trHeight w:val="262" w:hRule="atLeast"/>
        </w:trPr>
        <w:tc>
          <w:tcPr>
            <w:tcW w:w="1010"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Oil Based</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103.1</w:t>
            </w:r>
          </w:p>
        </w:tc>
        <w:tc>
          <w:tcPr>
            <w:tcW w:w="1011" w:type="dxa"/>
            <w:tcBorders/>
          </w:tcPr>
          <w:p>
            <w:pPr>
              <w:pStyle w:val="Normal"/>
              <w:jc w:val="center"/>
              <w:rPr>
                <w:rFonts w:ascii="Arial" w:hAnsi="Arial" w:eastAsia="Arial" w:cs="Arial"/>
                <w:color w:val="000000"/>
              </w:rPr>
            </w:pPr>
            <w:r>
              <w:rPr>
                <w:rFonts w:eastAsia="Arial" w:cs="Arial" w:ascii="Arial" w:hAnsi="Arial"/>
                <w:color w:val="000000"/>
              </w:rPr>
              <w:t>79.7</w:t>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65.6</w:t>
            </w:r>
          </w:p>
        </w:tc>
        <w:tc>
          <w:tcPr>
            <w:tcW w:w="1135" w:type="dxa"/>
            <w:tcBorders/>
          </w:tcPr>
          <w:p>
            <w:pPr>
              <w:pStyle w:val="Normal"/>
              <w:jc w:val="center"/>
              <w:rPr>
                <w:rFonts w:ascii="Arial" w:hAnsi="Arial" w:eastAsia="Arial" w:cs="Arial"/>
                <w:color w:val="000000"/>
              </w:rPr>
            </w:pPr>
            <w:r>
              <w:rPr>
                <w:rFonts w:eastAsia="Arial" w:cs="Arial" w:ascii="Arial" w:hAnsi="Arial"/>
                <w:color w:val="000000"/>
              </w:rPr>
              <w:t>16.8</w:t>
            </w:r>
          </w:p>
        </w:tc>
        <w:tc>
          <w:tcPr>
            <w:tcW w:w="1104" w:type="dxa"/>
            <w:tcBorders/>
          </w:tcPr>
          <w:p>
            <w:pPr>
              <w:pStyle w:val="Normal"/>
              <w:jc w:val="center"/>
              <w:rPr>
                <w:rFonts w:ascii="Arial" w:hAnsi="Arial" w:eastAsia="Arial" w:cs="Arial"/>
                <w:color w:val="000000"/>
              </w:rPr>
            </w:pPr>
            <w:r>
              <w:rPr>
                <w:rFonts w:eastAsia="Arial" w:cs="Arial" w:ascii="Arial" w:hAnsi="Arial"/>
                <w:color w:val="000000"/>
              </w:rPr>
              <w:t>36.6</w:t>
            </w:r>
          </w:p>
        </w:tc>
        <w:tc>
          <w:tcPr>
            <w:tcW w:w="1121" w:type="dxa"/>
            <w:tcBorders/>
          </w:tcPr>
          <w:p>
            <w:pPr>
              <w:pStyle w:val="Normal"/>
              <w:jc w:val="center"/>
              <w:rPr>
                <w:rFonts w:ascii="Arial" w:hAnsi="Arial" w:eastAsia="Arial" w:cs="Arial"/>
                <w:b/>
                <w:bCs/>
                <w:color w:val="000000"/>
              </w:rPr>
            </w:pPr>
            <w:r>
              <w:rPr>
                <w:rFonts w:eastAsia="Arial" w:cs="Arial" w:ascii="Arial" w:hAnsi="Arial"/>
                <w:b/>
                <w:bCs/>
                <w:color w:val="000000"/>
              </w:rPr>
              <w:t>36.6</w:t>
            </w:r>
          </w:p>
        </w:tc>
        <w:tc>
          <w:tcPr>
            <w:tcW w:w="1246" w:type="dxa"/>
            <w:tcBorders/>
          </w:tcPr>
          <w:p>
            <w:pPr>
              <w:pStyle w:val="Normal"/>
              <w:jc w:val="center"/>
              <w:rPr>
                <w:rFonts w:ascii="Arial" w:hAnsi="Arial" w:eastAsia="Arial" w:cs="Arial"/>
                <w:color w:val="000000"/>
              </w:rPr>
            </w:pPr>
            <w:r>
              <w:rPr>
                <w:rFonts w:eastAsia="Arial" w:cs="Arial" w:ascii="Arial" w:hAnsi="Arial"/>
                <w:color w:val="000000"/>
              </w:rPr>
              <w:t>119.9</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116.3</w:t>
            </w:r>
          </w:p>
        </w:tc>
        <w:tc>
          <w:tcPr>
            <w:tcW w:w="1277" w:type="dxa"/>
            <w:tcBorders/>
          </w:tcPr>
          <w:p>
            <w:pPr>
              <w:pStyle w:val="Normal"/>
              <w:jc w:val="center"/>
              <w:rPr>
                <w:rFonts w:ascii="Arial" w:hAnsi="Arial" w:eastAsia="Arial" w:cs="Arial"/>
                <w:color w:val="000000"/>
              </w:rPr>
            </w:pPr>
            <w:r>
              <w:rPr>
                <w:rFonts w:eastAsia="Arial" w:cs="Arial" w:ascii="Arial" w:hAnsi="Arial"/>
                <w:color w:val="000000"/>
              </w:rPr>
              <w:t>102.2</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-14.8</w:t>
            </w:r>
          </w:p>
        </w:tc>
      </w:tr>
      <w:tr>
        <w:trPr>
          <w:trHeight w:val="262" w:hRule="atLeast"/>
        </w:trPr>
        <w:tc>
          <w:tcPr>
            <w:tcW w:w="1010"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Hydro</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303.3</w:t>
            </w:r>
          </w:p>
        </w:tc>
        <w:tc>
          <w:tcPr>
            <w:tcW w:w="1011" w:type="dxa"/>
            <w:tcBorders/>
          </w:tcPr>
          <w:p>
            <w:pPr>
              <w:pStyle w:val="Normal"/>
              <w:jc w:val="center"/>
              <w:rPr>
                <w:rFonts w:ascii="Arial" w:hAnsi="Arial" w:eastAsia="Arial" w:cs="Arial"/>
                <w:color w:val="000000"/>
              </w:rPr>
            </w:pPr>
            <w:r>
              <w:rPr>
                <w:rFonts w:eastAsia="Arial" w:cs="Arial" w:ascii="Arial" w:hAnsi="Arial"/>
                <w:color w:val="000000"/>
              </w:rPr>
              <w:t>293.1</w:t>
            </w:r>
          </w:p>
        </w:tc>
        <w:tc>
          <w:tcPr>
            <w:tcW w:w="1010"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135" w:type="dxa"/>
            <w:tcBorders/>
          </w:tcPr>
          <w:p>
            <w:pPr>
              <w:pStyle w:val="Normal"/>
              <w:jc w:val="center"/>
              <w:rPr>
                <w:rFonts w:ascii="Arial" w:hAnsi="Arial" w:eastAsia="Arial" w:cs="Arial"/>
                <w:color w:val="000000"/>
              </w:rPr>
            </w:pPr>
            <w:r>
              <w:rPr>
                <w:rFonts w:eastAsia="Arial" w:cs="Arial" w:ascii="Arial" w:hAnsi="Arial"/>
                <w:color w:val="000000"/>
              </w:rPr>
              <w:t>14.4</w:t>
            </w:r>
          </w:p>
        </w:tc>
        <w:tc>
          <w:tcPr>
            <w:tcW w:w="1104" w:type="dxa"/>
            <w:tcBorders/>
          </w:tcPr>
          <w:p>
            <w:pPr>
              <w:pStyle w:val="Normal"/>
              <w:jc w:val="center"/>
              <w:rPr>
                <w:rFonts w:ascii="Arial" w:hAnsi="Arial" w:eastAsia="Arial" w:cs="Arial"/>
                <w:color w:val="000000"/>
              </w:rPr>
            </w:pPr>
            <w:r>
              <w:rPr>
                <w:rFonts w:eastAsia="Arial" w:cs="Arial" w:ascii="Arial" w:hAnsi="Arial"/>
                <w:color w:val="000000"/>
              </w:rPr>
              <w:t>13.4</w:t>
            </w:r>
          </w:p>
        </w:tc>
        <w:tc>
          <w:tcPr>
            <w:tcW w:w="1121"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46"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14" w:type="dxa"/>
            <w:tcBorders/>
          </w:tcPr>
          <w:p>
            <w:pPr>
              <w:pStyle w:val="Normal"/>
              <w:snapToGrid w:val="false"/>
              <w:jc w:val="center"/>
              <w:rPr>
                <w:rFonts w:ascii="Arial" w:hAnsi="Arial" w:eastAsia="Arial" w:cs="Arial"/>
                <w:color w:val="000000"/>
              </w:rPr>
            </w:pPr>
            <w:r>
              <w:rPr>
                <w:rFonts w:eastAsia="Arial" w:cs="Arial" w:ascii="Arial" w:hAnsi="Arial"/>
                <w:color w:val="000000"/>
              </w:rPr>
            </w:r>
          </w:p>
        </w:tc>
        <w:tc>
          <w:tcPr>
            <w:tcW w:w="1277" w:type="dxa"/>
            <w:tcBorders/>
          </w:tcPr>
          <w:p>
            <w:pPr>
              <w:pStyle w:val="Normal"/>
              <w:snapToGrid w:val="false"/>
              <w:jc w:val="center"/>
              <w:rPr>
                <w:rFonts w:ascii="Arial" w:hAnsi="Arial" w:eastAsia="Arial" w:cs="Arial"/>
                <w:color w:val="000000"/>
              </w:rPr>
            </w:pPr>
            <w:r>
              <w:rPr>
                <w:rFonts w:eastAsia="Arial" w:cs="Arial" w:ascii="Arial" w:hAnsi="Arial"/>
                <w:color w:val="000000"/>
              </w:rPr>
            </w:r>
          </w:p>
        </w:tc>
        <w:tc>
          <w:tcPr>
            <w:tcW w:w="1214" w:type="dxa"/>
            <w:tcBorders/>
          </w:tcPr>
          <w:p>
            <w:pPr>
              <w:pStyle w:val="Normal"/>
              <w:snapToGrid w:val="false"/>
              <w:jc w:val="center"/>
              <w:rPr>
                <w:rFonts w:ascii="Arial" w:hAnsi="Arial" w:eastAsia="Arial" w:cs="Arial"/>
                <w:color w:val="000000"/>
              </w:rPr>
            </w:pPr>
            <w:r>
              <w:rPr>
                <w:rFonts w:eastAsia="Arial" w:cs="Arial" w:ascii="Arial" w:hAnsi="Arial"/>
                <w:color w:val="000000"/>
              </w:rPr>
            </w:r>
          </w:p>
        </w:tc>
      </w:tr>
      <w:tr>
        <w:trPr>
          <w:trHeight w:val="523" w:hRule="atLeast"/>
        </w:trPr>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Region 7 (PAC)</w:t>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Total</w:t>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258.4</w:t>
            </w:r>
          </w:p>
        </w:tc>
        <w:tc>
          <w:tcPr>
            <w:tcW w:w="1011" w:type="dxa"/>
            <w:tcBorders/>
          </w:tcPr>
          <w:p>
            <w:pPr>
              <w:pStyle w:val="Normal"/>
              <w:jc w:val="center"/>
              <w:rPr>
                <w:rFonts w:ascii="Arial" w:hAnsi="Arial" w:eastAsia="Arial" w:cs="Arial"/>
                <w:b/>
                <w:bCs/>
                <w:color w:val="000000"/>
              </w:rPr>
            </w:pPr>
            <w:r>
              <w:rPr>
                <w:rFonts w:eastAsia="Arial" w:cs="Arial" w:ascii="Arial" w:hAnsi="Arial"/>
                <w:b/>
                <w:bCs/>
                <w:color w:val="000000"/>
              </w:rPr>
              <w:t>251.6</w:t>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226.5</w:t>
            </w:r>
          </w:p>
        </w:tc>
        <w:tc>
          <w:tcPr>
            <w:tcW w:w="1135" w:type="dxa"/>
            <w:tcBorders/>
          </w:tcPr>
          <w:p>
            <w:pPr>
              <w:pStyle w:val="Normal"/>
              <w:jc w:val="center"/>
              <w:rPr>
                <w:rFonts w:ascii="Arial" w:hAnsi="Arial" w:eastAsia="Arial" w:cs="Arial"/>
                <w:b/>
                <w:bCs/>
                <w:color w:val="000000"/>
              </w:rPr>
            </w:pPr>
            <w:r>
              <w:rPr>
                <w:rFonts w:eastAsia="Arial" w:cs="Arial" w:ascii="Arial" w:hAnsi="Arial"/>
                <w:b/>
                <w:bCs/>
                <w:color w:val="000000"/>
              </w:rPr>
              <w:t>83.6</w:t>
            </w:r>
          </w:p>
        </w:tc>
        <w:tc>
          <w:tcPr>
            <w:tcW w:w="1104" w:type="dxa"/>
            <w:tcBorders/>
          </w:tcPr>
          <w:p>
            <w:pPr>
              <w:pStyle w:val="Normal"/>
              <w:jc w:val="center"/>
              <w:rPr>
                <w:rFonts w:ascii="Arial" w:hAnsi="Arial" w:eastAsia="Arial" w:cs="Arial"/>
                <w:b/>
                <w:bCs/>
                <w:color w:val="000000"/>
              </w:rPr>
            </w:pPr>
            <w:r>
              <w:rPr>
                <w:rFonts w:eastAsia="Arial" w:cs="Arial" w:ascii="Arial" w:hAnsi="Arial"/>
                <w:b/>
                <w:bCs/>
                <w:color w:val="000000"/>
              </w:rPr>
              <w:t>105.9</w:t>
            </w:r>
          </w:p>
        </w:tc>
        <w:tc>
          <w:tcPr>
            <w:tcW w:w="1121" w:type="dxa"/>
            <w:tcBorders/>
          </w:tcPr>
          <w:p>
            <w:pPr>
              <w:pStyle w:val="Normal"/>
              <w:jc w:val="center"/>
              <w:rPr>
                <w:rFonts w:ascii="Arial" w:hAnsi="Arial" w:eastAsia="Arial" w:cs="Arial"/>
                <w:b/>
                <w:bCs/>
                <w:color w:val="000000"/>
              </w:rPr>
            </w:pPr>
            <w:r>
              <w:rPr>
                <w:rFonts w:eastAsia="Arial" w:cs="Arial" w:ascii="Arial" w:hAnsi="Arial"/>
                <w:b/>
                <w:bCs/>
                <w:color w:val="000000"/>
              </w:rPr>
              <w:t>139.1</w:t>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342.0</w:t>
            </w:r>
          </w:p>
        </w:tc>
        <w:tc>
          <w:tcPr>
            <w:tcW w:w="1214" w:type="dxa"/>
            <w:tcBorders/>
          </w:tcPr>
          <w:p>
            <w:pPr>
              <w:pStyle w:val="Normal"/>
              <w:jc w:val="center"/>
              <w:rPr>
                <w:rFonts w:ascii="Arial" w:hAnsi="Arial" w:eastAsia="Arial" w:cs="Arial"/>
                <w:b/>
                <w:bCs/>
                <w:color w:val="000000"/>
              </w:rPr>
            </w:pPr>
            <w:r>
              <w:rPr>
                <w:rFonts w:eastAsia="Arial" w:cs="Arial" w:ascii="Arial" w:hAnsi="Arial"/>
                <w:b/>
                <w:bCs/>
                <w:color w:val="000000"/>
              </w:rPr>
              <w:t>357.6</w:t>
            </w:r>
          </w:p>
        </w:tc>
        <w:tc>
          <w:tcPr>
            <w:tcW w:w="1277" w:type="dxa"/>
            <w:tcBorders/>
          </w:tcPr>
          <w:p>
            <w:pPr>
              <w:pStyle w:val="Normal"/>
              <w:jc w:val="center"/>
              <w:rPr>
                <w:rFonts w:ascii="Arial" w:hAnsi="Arial" w:eastAsia="Arial" w:cs="Arial"/>
                <w:b/>
                <w:bCs/>
                <w:color w:val="000000"/>
              </w:rPr>
            </w:pPr>
            <w:r>
              <w:rPr>
                <w:rFonts w:eastAsia="Arial" w:cs="Arial" w:ascii="Arial" w:hAnsi="Arial"/>
                <w:b/>
                <w:bCs/>
                <w:color w:val="000000"/>
              </w:rPr>
              <w:t>365.6</w:t>
            </w:r>
          </w:p>
        </w:tc>
        <w:tc>
          <w:tcPr>
            <w:tcW w:w="1214" w:type="dxa"/>
            <w:tcBorders/>
          </w:tcPr>
          <w:p>
            <w:pPr>
              <w:pStyle w:val="Normal"/>
              <w:jc w:val="center"/>
              <w:rPr>
                <w:rFonts w:ascii="Arial" w:hAnsi="Arial" w:eastAsia="Arial" w:cs="Arial"/>
                <w:b/>
                <w:bCs/>
                <w:color w:val="000000"/>
              </w:rPr>
            </w:pPr>
            <w:r>
              <w:rPr>
                <w:rFonts w:eastAsia="Arial" w:cs="Arial" w:ascii="Arial" w:hAnsi="Arial"/>
                <w:b/>
                <w:bCs/>
                <w:color w:val="000000"/>
              </w:rPr>
              <w:t>6.9</w:t>
            </w:r>
          </w:p>
        </w:tc>
      </w:tr>
      <w:tr>
        <w:trPr>
          <w:trHeight w:val="262" w:hRule="atLeast"/>
        </w:trPr>
        <w:tc>
          <w:tcPr>
            <w:tcW w:w="1010"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Gas Based</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26.4</w:t>
            </w:r>
          </w:p>
        </w:tc>
        <w:tc>
          <w:tcPr>
            <w:tcW w:w="1011" w:type="dxa"/>
            <w:tcBorders/>
          </w:tcPr>
          <w:p>
            <w:pPr>
              <w:pStyle w:val="Normal"/>
              <w:jc w:val="center"/>
              <w:rPr>
                <w:rFonts w:ascii="Arial" w:hAnsi="Arial" w:eastAsia="Arial" w:cs="Arial"/>
                <w:color w:val="000000"/>
              </w:rPr>
            </w:pPr>
            <w:r>
              <w:rPr>
                <w:rFonts w:eastAsia="Arial" w:cs="Arial" w:ascii="Arial" w:hAnsi="Arial"/>
                <w:color w:val="000000"/>
              </w:rPr>
              <w:t>13.9</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135" w:type="dxa"/>
            <w:tcBorders/>
          </w:tcPr>
          <w:p>
            <w:pPr>
              <w:pStyle w:val="Normal"/>
              <w:jc w:val="center"/>
              <w:rPr>
                <w:rFonts w:ascii="Arial" w:hAnsi="Arial" w:eastAsia="Arial" w:cs="Arial"/>
                <w:color w:val="000000"/>
              </w:rPr>
            </w:pPr>
            <w:r>
              <w:rPr>
                <w:rFonts w:eastAsia="Arial" w:cs="Arial" w:ascii="Arial" w:hAnsi="Arial"/>
                <w:color w:val="000000"/>
              </w:rPr>
              <w:t>58.5</w:t>
            </w:r>
          </w:p>
        </w:tc>
        <w:tc>
          <w:tcPr>
            <w:tcW w:w="1104" w:type="dxa"/>
            <w:tcBorders/>
          </w:tcPr>
          <w:p>
            <w:pPr>
              <w:pStyle w:val="Normal"/>
              <w:jc w:val="center"/>
              <w:rPr>
                <w:rFonts w:ascii="Arial" w:hAnsi="Arial" w:eastAsia="Arial" w:cs="Arial"/>
                <w:color w:val="000000"/>
              </w:rPr>
            </w:pPr>
            <w:r>
              <w:rPr>
                <w:rFonts w:eastAsia="Arial" w:cs="Arial" w:ascii="Arial" w:hAnsi="Arial"/>
                <w:color w:val="000000"/>
              </w:rPr>
              <w:t>77.3</w:t>
            </w:r>
          </w:p>
        </w:tc>
        <w:tc>
          <w:tcPr>
            <w:tcW w:w="1121" w:type="dxa"/>
            <w:tcBorders/>
          </w:tcPr>
          <w:p>
            <w:pPr>
              <w:pStyle w:val="Normal"/>
              <w:jc w:val="center"/>
              <w:rPr>
                <w:rFonts w:ascii="Arial" w:hAnsi="Arial" w:eastAsia="Arial" w:cs="Arial"/>
                <w:color w:val="000000"/>
              </w:rPr>
            </w:pPr>
            <w:r>
              <w:rPr>
                <w:rFonts w:eastAsia="Arial" w:cs="Arial" w:ascii="Arial" w:hAnsi="Arial"/>
                <w:color w:val="000000"/>
              </w:rPr>
              <w:t>102.7</w:t>
            </w:r>
          </w:p>
        </w:tc>
        <w:tc>
          <w:tcPr>
            <w:tcW w:w="1246" w:type="dxa"/>
            <w:tcBorders/>
          </w:tcPr>
          <w:p>
            <w:pPr>
              <w:pStyle w:val="Normal"/>
              <w:jc w:val="center"/>
              <w:rPr>
                <w:rFonts w:ascii="Arial" w:hAnsi="Arial" w:eastAsia="Arial" w:cs="Arial"/>
                <w:color w:val="000000"/>
              </w:rPr>
            </w:pPr>
            <w:r>
              <w:rPr>
                <w:rFonts w:eastAsia="Arial" w:cs="Arial" w:ascii="Arial" w:hAnsi="Arial"/>
                <w:color w:val="000000"/>
              </w:rPr>
              <w:t>84.91</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91.24</w:t>
            </w:r>
          </w:p>
        </w:tc>
        <w:tc>
          <w:tcPr>
            <w:tcW w:w="1277" w:type="dxa"/>
            <w:tcBorders/>
          </w:tcPr>
          <w:p>
            <w:pPr>
              <w:pStyle w:val="Normal"/>
              <w:jc w:val="center"/>
              <w:rPr>
                <w:rFonts w:ascii="Arial" w:hAnsi="Arial" w:eastAsia="Arial" w:cs="Arial"/>
                <w:color w:val="000000"/>
              </w:rPr>
            </w:pPr>
            <w:r>
              <w:rPr>
                <w:rFonts w:eastAsia="Arial" w:cs="Arial" w:ascii="Arial" w:hAnsi="Arial"/>
                <w:color w:val="000000"/>
              </w:rPr>
              <w:t>102.70</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20.9</w:t>
            </w:r>
          </w:p>
        </w:tc>
      </w:tr>
      <w:tr>
        <w:trPr>
          <w:trHeight w:val="262" w:hRule="atLeast"/>
        </w:trPr>
        <w:tc>
          <w:tcPr>
            <w:tcW w:w="1010"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Oil Based</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0.2</w:t>
            </w:r>
          </w:p>
        </w:tc>
        <w:tc>
          <w:tcPr>
            <w:tcW w:w="1011" w:type="dxa"/>
            <w:tcBorders/>
          </w:tcPr>
          <w:p>
            <w:pPr>
              <w:pStyle w:val="Normal"/>
              <w:jc w:val="center"/>
              <w:rPr>
                <w:rFonts w:ascii="Arial" w:hAnsi="Arial" w:eastAsia="Arial" w:cs="Arial"/>
                <w:color w:val="000000"/>
              </w:rPr>
            </w:pPr>
            <w:r>
              <w:rPr>
                <w:rFonts w:eastAsia="Arial" w:cs="Arial" w:ascii="Arial" w:hAnsi="Arial"/>
                <w:color w:val="000000"/>
              </w:rPr>
              <w:t>0.1</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135" w:type="dxa"/>
            <w:tcBorders/>
          </w:tcPr>
          <w:p>
            <w:pPr>
              <w:pStyle w:val="Normal"/>
              <w:jc w:val="center"/>
              <w:rPr>
                <w:rFonts w:ascii="Arial" w:hAnsi="Arial" w:eastAsia="Arial" w:cs="Arial"/>
                <w:color w:val="000000"/>
              </w:rPr>
            </w:pPr>
            <w:r>
              <w:rPr>
                <w:rFonts w:eastAsia="Arial" w:cs="Arial" w:ascii="Arial" w:hAnsi="Arial"/>
                <w:color w:val="000000"/>
              </w:rPr>
              <w:t>2.2</w:t>
            </w:r>
          </w:p>
        </w:tc>
        <w:tc>
          <w:tcPr>
            <w:tcW w:w="1104" w:type="dxa"/>
            <w:tcBorders/>
          </w:tcPr>
          <w:p>
            <w:pPr>
              <w:pStyle w:val="Normal"/>
              <w:jc w:val="center"/>
              <w:rPr>
                <w:rFonts w:ascii="Arial" w:hAnsi="Arial" w:eastAsia="Arial" w:cs="Arial"/>
                <w:color w:val="000000"/>
              </w:rPr>
            </w:pPr>
            <w:r>
              <w:rPr>
                <w:rFonts w:eastAsia="Arial" w:cs="Arial" w:ascii="Arial" w:hAnsi="Arial"/>
                <w:color w:val="000000"/>
              </w:rPr>
              <w:t>1.9</w:t>
            </w:r>
          </w:p>
        </w:tc>
        <w:tc>
          <w:tcPr>
            <w:tcW w:w="1121" w:type="dxa"/>
            <w:tcBorders/>
          </w:tcPr>
          <w:p>
            <w:pPr>
              <w:pStyle w:val="Normal"/>
              <w:jc w:val="center"/>
              <w:rPr>
                <w:rFonts w:ascii="Arial" w:hAnsi="Arial" w:eastAsia="Arial" w:cs="Arial"/>
                <w:color w:val="000000"/>
              </w:rPr>
            </w:pPr>
            <w:r>
              <w:rPr>
                <w:rFonts w:eastAsia="Arial" w:cs="Arial" w:ascii="Arial" w:hAnsi="Arial"/>
                <w:color w:val="000000"/>
              </w:rPr>
              <w:t>2.4</w:t>
            </w:r>
          </w:p>
        </w:tc>
        <w:tc>
          <w:tcPr>
            <w:tcW w:w="1246" w:type="dxa"/>
            <w:tcBorders/>
          </w:tcPr>
          <w:p>
            <w:pPr>
              <w:pStyle w:val="Normal"/>
              <w:jc w:val="center"/>
              <w:rPr>
                <w:rFonts w:ascii="Arial" w:hAnsi="Arial" w:eastAsia="Arial" w:cs="Arial"/>
                <w:color w:val="000000"/>
              </w:rPr>
            </w:pPr>
            <w:r>
              <w:rPr>
                <w:rFonts w:eastAsia="Arial" w:cs="Arial" w:ascii="Arial" w:hAnsi="Arial"/>
                <w:color w:val="000000"/>
              </w:rPr>
              <w:t>2.3</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2.0</w:t>
            </w:r>
          </w:p>
        </w:tc>
        <w:tc>
          <w:tcPr>
            <w:tcW w:w="1277" w:type="dxa"/>
            <w:tcBorders/>
          </w:tcPr>
          <w:p>
            <w:pPr>
              <w:pStyle w:val="Normal"/>
              <w:jc w:val="center"/>
              <w:rPr>
                <w:rFonts w:ascii="Arial" w:hAnsi="Arial" w:eastAsia="Arial" w:cs="Arial"/>
                <w:color w:val="000000"/>
              </w:rPr>
            </w:pPr>
            <w:r>
              <w:rPr>
                <w:rFonts w:eastAsia="Arial" w:cs="Arial" w:ascii="Arial" w:hAnsi="Arial"/>
                <w:color w:val="000000"/>
              </w:rPr>
              <w:t>2.4</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5.5</w:t>
            </w:r>
          </w:p>
        </w:tc>
      </w:tr>
      <w:tr>
        <w:trPr>
          <w:trHeight w:val="262" w:hRule="atLeast"/>
        </w:trPr>
        <w:tc>
          <w:tcPr>
            <w:tcW w:w="1010"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Hydro</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167.6</w:t>
            </w:r>
          </w:p>
        </w:tc>
        <w:tc>
          <w:tcPr>
            <w:tcW w:w="1011" w:type="dxa"/>
            <w:tcBorders/>
          </w:tcPr>
          <w:p>
            <w:pPr>
              <w:pStyle w:val="Normal"/>
              <w:jc w:val="center"/>
              <w:rPr>
                <w:rFonts w:ascii="Arial" w:hAnsi="Arial" w:eastAsia="Arial" w:cs="Arial"/>
                <w:color w:val="000000"/>
              </w:rPr>
            </w:pPr>
            <w:r>
              <w:rPr>
                <w:rFonts w:eastAsia="Arial" w:cs="Arial" w:ascii="Arial" w:hAnsi="Arial"/>
                <w:color w:val="000000"/>
              </w:rPr>
              <w:t>180.5</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155.5</w:t>
            </w:r>
          </w:p>
        </w:tc>
        <w:tc>
          <w:tcPr>
            <w:tcW w:w="1135" w:type="dxa"/>
            <w:tcBorders/>
          </w:tcPr>
          <w:p>
            <w:pPr>
              <w:pStyle w:val="Normal"/>
              <w:jc w:val="center"/>
              <w:rPr>
                <w:rFonts w:ascii="Arial" w:hAnsi="Arial" w:eastAsia="Arial" w:cs="Arial"/>
                <w:color w:val="000000"/>
              </w:rPr>
            </w:pPr>
            <w:r>
              <w:rPr>
                <w:rFonts w:eastAsia="Arial" w:cs="Arial" w:ascii="Arial" w:hAnsi="Arial"/>
                <w:color w:val="000000"/>
              </w:rPr>
              <w:t>2.9</w:t>
            </w:r>
          </w:p>
        </w:tc>
        <w:tc>
          <w:tcPr>
            <w:tcW w:w="1104" w:type="dxa"/>
            <w:tcBorders/>
          </w:tcPr>
          <w:p>
            <w:pPr>
              <w:pStyle w:val="Normal"/>
              <w:jc w:val="center"/>
              <w:rPr>
                <w:rFonts w:ascii="Arial" w:hAnsi="Arial" w:eastAsia="Arial" w:cs="Arial"/>
                <w:color w:val="000000"/>
              </w:rPr>
            </w:pPr>
            <w:r>
              <w:rPr>
                <w:rFonts w:eastAsia="Arial" w:cs="Arial" w:ascii="Arial" w:hAnsi="Arial"/>
                <w:color w:val="000000"/>
              </w:rPr>
              <w:t>2.4</w:t>
            </w:r>
          </w:p>
        </w:tc>
        <w:tc>
          <w:tcPr>
            <w:tcW w:w="1121" w:type="dxa"/>
            <w:tcBorders/>
          </w:tcPr>
          <w:p>
            <w:pPr>
              <w:pStyle w:val="Normal"/>
              <w:jc w:val="center"/>
              <w:rPr>
                <w:rFonts w:ascii="Arial" w:hAnsi="Arial" w:eastAsia="Arial" w:cs="Arial"/>
                <w:color w:val="000000"/>
              </w:rPr>
            </w:pPr>
            <w:r>
              <w:rPr>
                <w:rFonts w:eastAsia="Arial" w:cs="Arial" w:ascii="Arial" w:hAnsi="Arial"/>
                <w:color w:val="000000"/>
              </w:rPr>
              <w:t>2.2</w:t>
            </w:r>
          </w:p>
        </w:tc>
        <w:tc>
          <w:tcPr>
            <w:tcW w:w="1246" w:type="dxa"/>
            <w:tcBorders/>
          </w:tcPr>
          <w:p>
            <w:pPr>
              <w:pStyle w:val="Normal"/>
              <w:jc w:val="center"/>
              <w:rPr>
                <w:rFonts w:ascii="Arial" w:hAnsi="Arial" w:eastAsia="Arial" w:cs="Arial"/>
                <w:color w:val="000000"/>
              </w:rPr>
            </w:pPr>
            <w:r>
              <w:rPr>
                <w:rFonts w:eastAsia="Arial" w:cs="Arial" w:ascii="Arial" w:hAnsi="Arial"/>
                <w:color w:val="000000"/>
              </w:rPr>
              <w:t>170.5</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182.9</w:t>
            </w:r>
          </w:p>
        </w:tc>
        <w:tc>
          <w:tcPr>
            <w:tcW w:w="1277" w:type="dxa"/>
            <w:tcBorders/>
          </w:tcPr>
          <w:p>
            <w:pPr>
              <w:pStyle w:val="Normal"/>
              <w:jc w:val="center"/>
              <w:rPr>
                <w:rFonts w:ascii="Arial" w:hAnsi="Arial" w:eastAsia="Arial" w:cs="Arial"/>
                <w:color w:val="000000"/>
              </w:rPr>
            </w:pPr>
            <w:r>
              <w:rPr>
                <w:rFonts w:eastAsia="Arial" w:cs="Arial" w:ascii="Arial" w:hAnsi="Arial"/>
                <w:color w:val="000000"/>
              </w:rPr>
              <w:t>157.6</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-7.5</w:t>
            </w:r>
          </w:p>
        </w:tc>
      </w:tr>
      <w:tr>
        <w:trPr>
          <w:trHeight w:val="262" w:hRule="atLeast"/>
        </w:trPr>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CA</w:t>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Total</w:t>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114.9</w:t>
            </w:r>
          </w:p>
        </w:tc>
        <w:tc>
          <w:tcPr>
            <w:tcW w:w="1011" w:type="dxa"/>
            <w:tcBorders/>
          </w:tcPr>
          <w:p>
            <w:pPr>
              <w:pStyle w:val="Normal"/>
              <w:jc w:val="center"/>
              <w:rPr>
                <w:rFonts w:ascii="Arial" w:hAnsi="Arial" w:eastAsia="Arial" w:cs="Arial"/>
                <w:b/>
                <w:bCs/>
                <w:color w:val="000000"/>
              </w:rPr>
            </w:pPr>
            <w:r>
              <w:rPr>
                <w:rFonts w:eastAsia="Arial" w:cs="Arial" w:ascii="Arial" w:hAnsi="Arial"/>
                <w:b/>
                <w:bCs/>
                <w:color w:val="000000"/>
              </w:rPr>
              <w:t>87.9</w:t>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85.6</w:t>
            </w:r>
          </w:p>
        </w:tc>
        <w:tc>
          <w:tcPr>
            <w:tcW w:w="1135" w:type="dxa"/>
            <w:tcBorders/>
          </w:tcPr>
          <w:p>
            <w:pPr>
              <w:pStyle w:val="Normal"/>
              <w:jc w:val="center"/>
              <w:rPr>
                <w:rFonts w:ascii="Arial" w:hAnsi="Arial" w:eastAsia="Arial" w:cs="Arial"/>
                <w:b/>
                <w:bCs/>
                <w:color w:val="000000"/>
              </w:rPr>
            </w:pPr>
            <w:r>
              <w:rPr>
                <w:rFonts w:eastAsia="Arial" w:cs="Arial" w:ascii="Arial" w:hAnsi="Arial"/>
                <w:b/>
                <w:bCs/>
                <w:color w:val="000000"/>
              </w:rPr>
              <w:t>73.8</w:t>
            </w:r>
          </w:p>
        </w:tc>
        <w:tc>
          <w:tcPr>
            <w:tcW w:w="1104" w:type="dxa"/>
            <w:tcBorders/>
          </w:tcPr>
          <w:p>
            <w:pPr>
              <w:pStyle w:val="Normal"/>
              <w:jc w:val="center"/>
              <w:rPr>
                <w:rFonts w:ascii="Arial" w:hAnsi="Arial" w:eastAsia="Arial" w:cs="Arial"/>
                <w:b/>
                <w:bCs/>
                <w:color w:val="000000"/>
              </w:rPr>
            </w:pPr>
            <w:r>
              <w:rPr>
                <w:rFonts w:eastAsia="Arial" w:cs="Arial" w:ascii="Arial" w:hAnsi="Arial"/>
                <w:b/>
                <w:bCs/>
                <w:color w:val="000000"/>
              </w:rPr>
              <w:t>96.8</w:t>
            </w:r>
          </w:p>
        </w:tc>
        <w:tc>
          <w:tcPr>
            <w:tcW w:w="1121" w:type="dxa"/>
            <w:tcBorders/>
          </w:tcPr>
          <w:p>
            <w:pPr>
              <w:pStyle w:val="Normal"/>
              <w:jc w:val="center"/>
              <w:rPr>
                <w:rFonts w:ascii="Arial" w:hAnsi="Arial" w:eastAsia="Arial" w:cs="Arial"/>
                <w:b/>
                <w:bCs/>
                <w:color w:val="000000"/>
              </w:rPr>
            </w:pPr>
            <w:r>
              <w:rPr>
                <w:rFonts w:eastAsia="Arial" w:cs="Arial" w:ascii="Arial" w:hAnsi="Arial"/>
                <w:b/>
                <w:bCs/>
                <w:color w:val="000000"/>
              </w:rPr>
              <w:t>121.2</w:t>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188.8</w:t>
            </w:r>
          </w:p>
        </w:tc>
        <w:tc>
          <w:tcPr>
            <w:tcW w:w="1214" w:type="dxa"/>
            <w:tcBorders/>
          </w:tcPr>
          <w:p>
            <w:pPr>
              <w:pStyle w:val="Normal"/>
              <w:jc w:val="center"/>
              <w:rPr>
                <w:rFonts w:ascii="Arial" w:hAnsi="Arial" w:eastAsia="Arial" w:cs="Arial"/>
                <w:b/>
                <w:bCs/>
                <w:color w:val="000000"/>
              </w:rPr>
            </w:pPr>
            <w:r>
              <w:rPr>
                <w:rFonts w:eastAsia="Arial" w:cs="Arial" w:ascii="Arial" w:hAnsi="Arial"/>
                <w:b/>
                <w:bCs/>
                <w:color w:val="000000"/>
              </w:rPr>
              <w:t>184.6</w:t>
            </w:r>
          </w:p>
        </w:tc>
        <w:tc>
          <w:tcPr>
            <w:tcW w:w="1277" w:type="dxa"/>
            <w:tcBorders/>
          </w:tcPr>
          <w:p>
            <w:pPr>
              <w:pStyle w:val="Normal"/>
              <w:jc w:val="center"/>
              <w:rPr>
                <w:rFonts w:ascii="Arial" w:hAnsi="Arial" w:eastAsia="Arial" w:cs="Arial"/>
                <w:b/>
                <w:bCs/>
                <w:color w:val="000000"/>
              </w:rPr>
            </w:pPr>
            <w:r>
              <w:rPr>
                <w:rFonts w:eastAsia="Arial" w:cs="Arial" w:ascii="Arial" w:hAnsi="Arial"/>
                <w:b/>
                <w:bCs/>
                <w:color w:val="000000"/>
              </w:rPr>
              <w:t>206.8</w:t>
            </w:r>
          </w:p>
        </w:tc>
        <w:tc>
          <w:tcPr>
            <w:tcW w:w="1214" w:type="dxa"/>
            <w:tcBorders/>
          </w:tcPr>
          <w:p>
            <w:pPr>
              <w:pStyle w:val="Normal"/>
              <w:jc w:val="center"/>
              <w:rPr>
                <w:rFonts w:ascii="Arial" w:hAnsi="Arial" w:eastAsia="Arial" w:cs="Arial"/>
                <w:b/>
                <w:bCs/>
                <w:color w:val="000000"/>
              </w:rPr>
            </w:pPr>
            <w:r>
              <w:rPr>
                <w:rFonts w:eastAsia="Arial" w:cs="Arial" w:ascii="Arial" w:hAnsi="Arial"/>
                <w:b/>
                <w:bCs/>
                <w:color w:val="000000"/>
              </w:rPr>
              <w:t>9.6</w:t>
            </w:r>
          </w:p>
        </w:tc>
      </w:tr>
      <w:tr>
        <w:trPr>
          <w:trHeight w:val="262" w:hRule="atLeast"/>
        </w:trPr>
        <w:tc>
          <w:tcPr>
            <w:tcW w:w="1010" w:type="dxa"/>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Gas Based</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26.4</w:t>
            </w:r>
          </w:p>
        </w:tc>
        <w:tc>
          <w:tcPr>
            <w:tcW w:w="1011" w:type="dxa"/>
            <w:tcBorders/>
          </w:tcPr>
          <w:p>
            <w:pPr>
              <w:pStyle w:val="Normal"/>
              <w:jc w:val="center"/>
              <w:rPr>
                <w:rFonts w:ascii="Arial" w:hAnsi="Arial" w:eastAsia="Arial" w:cs="Arial"/>
                <w:color w:val="000000"/>
              </w:rPr>
            </w:pPr>
            <w:r>
              <w:rPr>
                <w:rFonts w:eastAsia="Arial" w:cs="Arial" w:ascii="Arial" w:hAnsi="Arial"/>
                <w:color w:val="000000"/>
              </w:rPr>
              <w:t>13.9</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135" w:type="dxa"/>
            <w:tcBorders/>
          </w:tcPr>
          <w:p>
            <w:pPr>
              <w:pStyle w:val="Normal"/>
              <w:jc w:val="center"/>
              <w:rPr>
                <w:rFonts w:ascii="Arial" w:hAnsi="Arial" w:eastAsia="Arial" w:cs="Arial"/>
                <w:color w:val="000000"/>
              </w:rPr>
            </w:pPr>
            <w:r>
              <w:rPr>
                <w:rFonts w:eastAsia="Arial" w:cs="Arial" w:ascii="Arial" w:hAnsi="Arial"/>
                <w:color w:val="000000"/>
              </w:rPr>
              <w:t>51.3</w:t>
            </w:r>
          </w:p>
        </w:tc>
        <w:tc>
          <w:tcPr>
            <w:tcW w:w="1104" w:type="dxa"/>
            <w:tcBorders/>
          </w:tcPr>
          <w:p>
            <w:pPr>
              <w:pStyle w:val="Normal"/>
              <w:jc w:val="center"/>
              <w:rPr>
                <w:rFonts w:ascii="Arial" w:hAnsi="Arial" w:eastAsia="Arial" w:cs="Arial"/>
                <w:color w:val="000000"/>
              </w:rPr>
            </w:pPr>
            <w:r>
              <w:rPr>
                <w:rFonts w:eastAsia="Arial" w:cs="Arial" w:ascii="Arial" w:hAnsi="Arial"/>
                <w:color w:val="000000"/>
              </w:rPr>
              <w:t>70.3</w:t>
            </w:r>
          </w:p>
        </w:tc>
        <w:tc>
          <w:tcPr>
            <w:tcW w:w="1121" w:type="dxa"/>
            <w:tcBorders/>
          </w:tcPr>
          <w:p>
            <w:pPr>
              <w:pStyle w:val="Normal"/>
              <w:jc w:val="center"/>
              <w:rPr>
                <w:rFonts w:ascii="Arial" w:hAnsi="Arial" w:eastAsia="Arial" w:cs="Arial"/>
                <w:color w:val="000000"/>
              </w:rPr>
            </w:pPr>
            <w:r>
              <w:rPr>
                <w:rFonts w:eastAsia="Arial" w:cs="Arial" w:ascii="Arial" w:hAnsi="Arial"/>
                <w:color w:val="000000"/>
              </w:rPr>
              <w:t>93.9</w:t>
            </w:r>
          </w:p>
        </w:tc>
        <w:tc>
          <w:tcPr>
            <w:tcW w:w="1246" w:type="dxa"/>
            <w:tcBorders/>
          </w:tcPr>
          <w:p>
            <w:pPr>
              <w:pStyle w:val="Normal"/>
              <w:jc w:val="center"/>
              <w:rPr>
                <w:rFonts w:ascii="Arial" w:hAnsi="Arial" w:eastAsia="Arial" w:cs="Arial"/>
                <w:color w:val="000000"/>
              </w:rPr>
            </w:pPr>
            <w:r>
              <w:rPr>
                <w:rFonts w:eastAsia="Arial" w:cs="Arial" w:ascii="Arial" w:hAnsi="Arial"/>
                <w:color w:val="000000"/>
              </w:rPr>
              <w:t>77.7</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84.2</w:t>
            </w:r>
          </w:p>
        </w:tc>
        <w:tc>
          <w:tcPr>
            <w:tcW w:w="1277" w:type="dxa"/>
            <w:tcBorders/>
          </w:tcPr>
          <w:p>
            <w:pPr>
              <w:pStyle w:val="Normal"/>
              <w:jc w:val="center"/>
              <w:rPr>
                <w:rFonts w:ascii="Arial" w:hAnsi="Arial" w:eastAsia="Arial" w:cs="Arial"/>
                <w:color w:val="000000"/>
              </w:rPr>
            </w:pPr>
            <w:r>
              <w:rPr>
                <w:rFonts w:eastAsia="Arial" w:cs="Arial" w:ascii="Arial" w:hAnsi="Arial"/>
                <w:color w:val="000000"/>
              </w:rPr>
              <w:t>93.9</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20.9</w:t>
            </w:r>
          </w:p>
        </w:tc>
      </w:tr>
      <w:tr>
        <w:trPr>
          <w:trHeight w:val="262" w:hRule="atLeast"/>
        </w:trPr>
        <w:tc>
          <w:tcPr>
            <w:tcW w:w="1010"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Oil Based</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0.1</w:t>
            </w:r>
          </w:p>
        </w:tc>
        <w:tc>
          <w:tcPr>
            <w:tcW w:w="1011" w:type="dxa"/>
            <w:tcBorders/>
          </w:tcPr>
          <w:p>
            <w:pPr>
              <w:pStyle w:val="Normal"/>
              <w:jc w:val="center"/>
              <w:rPr>
                <w:rFonts w:ascii="Arial" w:hAnsi="Arial" w:eastAsia="Arial" w:cs="Arial"/>
                <w:color w:val="000000"/>
              </w:rPr>
            </w:pPr>
            <w:r>
              <w:rPr>
                <w:rFonts w:eastAsia="Arial" w:cs="Arial" w:ascii="Arial" w:hAnsi="Arial"/>
                <w:color w:val="000000"/>
              </w:rPr>
              <w:t>0.1</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135" w:type="dxa"/>
            <w:tcBorders/>
          </w:tcPr>
          <w:p>
            <w:pPr>
              <w:pStyle w:val="Normal"/>
              <w:jc w:val="center"/>
              <w:rPr>
                <w:rFonts w:ascii="Arial" w:hAnsi="Arial" w:eastAsia="Arial" w:cs="Arial"/>
                <w:color w:val="000000"/>
              </w:rPr>
            </w:pPr>
            <w:r>
              <w:rPr>
                <w:rFonts w:eastAsia="Arial" w:cs="Arial" w:ascii="Arial" w:hAnsi="Arial"/>
                <w:color w:val="000000"/>
              </w:rPr>
              <w:t>2.1</w:t>
            </w:r>
          </w:p>
        </w:tc>
        <w:tc>
          <w:tcPr>
            <w:tcW w:w="1104" w:type="dxa"/>
            <w:tcBorders/>
          </w:tcPr>
          <w:p>
            <w:pPr>
              <w:pStyle w:val="Normal"/>
              <w:jc w:val="center"/>
              <w:rPr>
                <w:rFonts w:ascii="Arial" w:hAnsi="Arial" w:eastAsia="Arial" w:cs="Arial"/>
                <w:color w:val="000000"/>
              </w:rPr>
            </w:pPr>
            <w:r>
              <w:rPr>
                <w:rFonts w:eastAsia="Arial" w:cs="Arial" w:ascii="Arial" w:hAnsi="Arial"/>
                <w:color w:val="000000"/>
              </w:rPr>
              <w:t>1.9</w:t>
            </w:r>
          </w:p>
        </w:tc>
        <w:tc>
          <w:tcPr>
            <w:tcW w:w="1121" w:type="dxa"/>
            <w:tcBorders/>
          </w:tcPr>
          <w:p>
            <w:pPr>
              <w:pStyle w:val="Normal"/>
              <w:jc w:val="center"/>
              <w:rPr>
                <w:rFonts w:ascii="Arial" w:hAnsi="Arial" w:eastAsia="Arial" w:cs="Arial"/>
                <w:color w:val="000000"/>
              </w:rPr>
            </w:pPr>
            <w:r>
              <w:rPr>
                <w:rFonts w:eastAsia="Arial" w:cs="Arial" w:ascii="Arial" w:hAnsi="Arial"/>
                <w:color w:val="000000"/>
              </w:rPr>
              <w:t>2.2</w:t>
            </w:r>
          </w:p>
        </w:tc>
        <w:tc>
          <w:tcPr>
            <w:tcW w:w="1246" w:type="dxa"/>
            <w:tcBorders/>
          </w:tcPr>
          <w:p>
            <w:pPr>
              <w:pStyle w:val="Normal"/>
              <w:jc w:val="center"/>
              <w:rPr>
                <w:rFonts w:ascii="Arial" w:hAnsi="Arial" w:eastAsia="Arial" w:cs="Arial"/>
                <w:color w:val="000000"/>
              </w:rPr>
            </w:pPr>
            <w:r>
              <w:rPr>
                <w:rFonts w:eastAsia="Arial" w:cs="Arial" w:ascii="Arial" w:hAnsi="Arial"/>
                <w:color w:val="000000"/>
              </w:rPr>
              <w:t>2.3</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1.9</w:t>
            </w:r>
          </w:p>
        </w:tc>
        <w:tc>
          <w:tcPr>
            <w:tcW w:w="1277" w:type="dxa"/>
            <w:tcBorders/>
          </w:tcPr>
          <w:p>
            <w:pPr>
              <w:pStyle w:val="Normal"/>
              <w:jc w:val="center"/>
              <w:rPr>
                <w:rFonts w:ascii="Arial" w:hAnsi="Arial" w:eastAsia="Arial" w:cs="Arial"/>
                <w:color w:val="000000"/>
              </w:rPr>
            </w:pPr>
            <w:r>
              <w:rPr>
                <w:rFonts w:eastAsia="Arial" w:cs="Arial" w:ascii="Arial" w:hAnsi="Arial"/>
                <w:color w:val="000000"/>
              </w:rPr>
              <w:t>2.2</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-3.0</w:t>
            </w:r>
          </w:p>
        </w:tc>
      </w:tr>
      <w:tr>
        <w:trPr>
          <w:trHeight w:val="262" w:hRule="atLeast"/>
        </w:trPr>
        <w:tc>
          <w:tcPr>
            <w:tcW w:w="1010"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Hydro</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48.7</w:t>
            </w:r>
          </w:p>
        </w:tc>
        <w:tc>
          <w:tcPr>
            <w:tcW w:w="1011" w:type="dxa"/>
            <w:tcBorders/>
          </w:tcPr>
          <w:p>
            <w:pPr>
              <w:pStyle w:val="Normal"/>
              <w:jc w:val="center"/>
              <w:rPr>
                <w:rFonts w:ascii="Arial" w:hAnsi="Arial" w:eastAsia="Arial" w:cs="Arial"/>
                <w:color w:val="000000"/>
              </w:rPr>
            </w:pPr>
            <w:r>
              <w:rPr>
                <w:rFonts w:eastAsia="Arial" w:cs="Arial" w:ascii="Arial" w:hAnsi="Arial"/>
                <w:color w:val="000000"/>
              </w:rPr>
              <w:t>38.8</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37.5</w:t>
            </w:r>
          </w:p>
        </w:tc>
        <w:tc>
          <w:tcPr>
            <w:tcW w:w="1135" w:type="dxa"/>
            <w:tcBorders/>
          </w:tcPr>
          <w:p>
            <w:pPr>
              <w:pStyle w:val="Normal"/>
              <w:jc w:val="center"/>
              <w:rPr>
                <w:rFonts w:ascii="Arial" w:hAnsi="Arial" w:eastAsia="Arial" w:cs="Arial"/>
                <w:color w:val="000000"/>
              </w:rPr>
            </w:pPr>
            <w:r>
              <w:rPr>
                <w:rFonts w:eastAsia="Arial" w:cs="Arial" w:ascii="Arial" w:hAnsi="Arial"/>
                <w:color w:val="000000"/>
              </w:rPr>
              <w:t>2.1</w:t>
            </w:r>
          </w:p>
        </w:tc>
        <w:tc>
          <w:tcPr>
            <w:tcW w:w="1104" w:type="dxa"/>
            <w:tcBorders/>
          </w:tcPr>
          <w:p>
            <w:pPr>
              <w:pStyle w:val="Normal"/>
              <w:jc w:val="center"/>
              <w:rPr>
                <w:rFonts w:ascii="Arial" w:hAnsi="Arial" w:eastAsia="Arial" w:cs="Arial"/>
                <w:color w:val="000000"/>
              </w:rPr>
            </w:pPr>
            <w:r>
              <w:rPr>
                <w:rFonts w:eastAsia="Arial" w:cs="Arial" w:ascii="Arial" w:hAnsi="Arial"/>
                <w:color w:val="000000"/>
              </w:rPr>
              <w:t>1.5</w:t>
            </w:r>
          </w:p>
        </w:tc>
        <w:tc>
          <w:tcPr>
            <w:tcW w:w="1121" w:type="dxa"/>
            <w:tcBorders/>
          </w:tcPr>
          <w:p>
            <w:pPr>
              <w:pStyle w:val="Normal"/>
              <w:jc w:val="center"/>
              <w:rPr>
                <w:rFonts w:ascii="Arial" w:hAnsi="Arial" w:eastAsia="Arial" w:cs="Arial"/>
                <w:color w:val="000000"/>
              </w:rPr>
            </w:pPr>
            <w:r>
              <w:rPr>
                <w:rFonts w:eastAsia="Arial" w:cs="Arial" w:ascii="Arial" w:hAnsi="Arial"/>
                <w:color w:val="000000"/>
              </w:rPr>
              <w:t>1.2</w:t>
            </w:r>
          </w:p>
        </w:tc>
        <w:tc>
          <w:tcPr>
            <w:tcW w:w="1246" w:type="dxa"/>
            <w:tcBorders/>
          </w:tcPr>
          <w:p>
            <w:pPr>
              <w:pStyle w:val="Normal"/>
              <w:jc w:val="center"/>
              <w:rPr>
                <w:rFonts w:ascii="Arial" w:hAnsi="Arial" w:eastAsia="Arial" w:cs="Arial"/>
                <w:color w:val="000000"/>
              </w:rPr>
            </w:pPr>
            <w:r>
              <w:rPr>
                <w:rFonts w:eastAsia="Arial" w:cs="Arial" w:ascii="Arial" w:hAnsi="Arial"/>
                <w:color w:val="000000"/>
              </w:rPr>
              <w:t>50.8</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40.4</w:t>
            </w:r>
          </w:p>
        </w:tc>
        <w:tc>
          <w:tcPr>
            <w:tcW w:w="1277" w:type="dxa"/>
            <w:tcBorders/>
          </w:tcPr>
          <w:p>
            <w:pPr>
              <w:pStyle w:val="Normal"/>
              <w:jc w:val="center"/>
              <w:rPr>
                <w:rFonts w:ascii="Arial" w:hAnsi="Arial" w:eastAsia="Arial" w:cs="Arial"/>
                <w:color w:val="000000"/>
              </w:rPr>
            </w:pPr>
            <w:r>
              <w:rPr>
                <w:rFonts w:eastAsia="Arial" w:cs="Arial" w:ascii="Arial" w:hAnsi="Arial"/>
                <w:color w:val="000000"/>
              </w:rPr>
              <w:t>38.7</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-23.7</w:t>
            </w:r>
          </w:p>
        </w:tc>
      </w:tr>
      <w:tr>
        <w:trPr>
          <w:trHeight w:val="262" w:hRule="atLeast"/>
        </w:trPr>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OR</w:t>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Total</w:t>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46.4</w:t>
            </w:r>
          </w:p>
        </w:tc>
        <w:tc>
          <w:tcPr>
            <w:tcW w:w="1011" w:type="dxa"/>
            <w:tcBorders/>
          </w:tcPr>
          <w:p>
            <w:pPr>
              <w:pStyle w:val="Normal"/>
              <w:jc w:val="center"/>
              <w:rPr>
                <w:rFonts w:ascii="Arial" w:hAnsi="Arial" w:eastAsia="Arial" w:cs="Arial"/>
                <w:b/>
                <w:bCs/>
                <w:color w:val="000000"/>
              </w:rPr>
            </w:pPr>
            <w:r>
              <w:rPr>
                <w:rFonts w:eastAsia="Arial" w:cs="Arial" w:ascii="Arial" w:hAnsi="Arial"/>
                <w:b/>
                <w:bCs/>
                <w:color w:val="000000"/>
              </w:rPr>
              <w:t>51.7</w:t>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46.0</w:t>
            </w:r>
          </w:p>
        </w:tc>
        <w:tc>
          <w:tcPr>
            <w:tcW w:w="1135" w:type="dxa"/>
            <w:tcBorders/>
          </w:tcPr>
          <w:p>
            <w:pPr>
              <w:pStyle w:val="Normal"/>
              <w:jc w:val="center"/>
              <w:rPr>
                <w:rFonts w:ascii="Arial" w:hAnsi="Arial" w:eastAsia="Arial" w:cs="Arial"/>
                <w:b/>
                <w:bCs/>
                <w:color w:val="000000"/>
              </w:rPr>
            </w:pPr>
            <w:r>
              <w:rPr>
                <w:rFonts w:eastAsia="Arial" w:cs="Arial" w:ascii="Arial" w:hAnsi="Arial"/>
                <w:b/>
                <w:bCs/>
                <w:color w:val="000000"/>
              </w:rPr>
              <w:t>4.8</w:t>
            </w:r>
          </w:p>
        </w:tc>
        <w:tc>
          <w:tcPr>
            <w:tcW w:w="1104" w:type="dxa"/>
            <w:tcBorders/>
          </w:tcPr>
          <w:p>
            <w:pPr>
              <w:pStyle w:val="Normal"/>
              <w:jc w:val="center"/>
              <w:rPr>
                <w:rFonts w:ascii="Arial" w:hAnsi="Arial" w:eastAsia="Arial" w:cs="Arial"/>
                <w:b/>
                <w:bCs/>
                <w:color w:val="000000"/>
              </w:rPr>
            </w:pPr>
            <w:r>
              <w:rPr>
                <w:rFonts w:eastAsia="Arial" w:cs="Arial" w:ascii="Arial" w:hAnsi="Arial"/>
                <w:b/>
                <w:bCs/>
                <w:color w:val="000000"/>
              </w:rPr>
              <w:t>4.8</w:t>
            </w:r>
          </w:p>
        </w:tc>
        <w:tc>
          <w:tcPr>
            <w:tcW w:w="1121" w:type="dxa"/>
            <w:tcBorders/>
          </w:tcPr>
          <w:p>
            <w:pPr>
              <w:pStyle w:val="Normal"/>
              <w:jc w:val="center"/>
              <w:rPr>
                <w:rFonts w:ascii="Arial" w:hAnsi="Arial" w:eastAsia="Arial" w:cs="Arial"/>
                <w:b/>
                <w:bCs/>
                <w:color w:val="000000"/>
              </w:rPr>
            </w:pPr>
            <w:r>
              <w:rPr>
                <w:rFonts w:eastAsia="Arial" w:cs="Arial" w:ascii="Arial" w:hAnsi="Arial"/>
                <w:b/>
                <w:bCs/>
                <w:color w:val="000000"/>
              </w:rPr>
              <w:t>5.4</w:t>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51.1</w:t>
            </w:r>
          </w:p>
        </w:tc>
        <w:tc>
          <w:tcPr>
            <w:tcW w:w="1214" w:type="dxa"/>
            <w:tcBorders/>
          </w:tcPr>
          <w:p>
            <w:pPr>
              <w:pStyle w:val="Normal"/>
              <w:jc w:val="center"/>
              <w:rPr>
                <w:rFonts w:ascii="Arial" w:hAnsi="Arial" w:eastAsia="Arial" w:cs="Arial"/>
                <w:b/>
                <w:bCs/>
                <w:color w:val="000000"/>
              </w:rPr>
            </w:pPr>
            <w:r>
              <w:rPr>
                <w:rFonts w:eastAsia="Arial" w:cs="Arial" w:ascii="Arial" w:hAnsi="Arial"/>
                <w:b/>
                <w:bCs/>
                <w:color w:val="000000"/>
              </w:rPr>
              <w:t>56.5</w:t>
            </w:r>
          </w:p>
        </w:tc>
        <w:tc>
          <w:tcPr>
            <w:tcW w:w="1277" w:type="dxa"/>
            <w:tcBorders/>
          </w:tcPr>
          <w:p>
            <w:pPr>
              <w:pStyle w:val="Normal"/>
              <w:jc w:val="center"/>
              <w:rPr>
                <w:rFonts w:ascii="Arial" w:hAnsi="Arial" w:eastAsia="Arial" w:cs="Arial"/>
                <w:b/>
                <w:bCs/>
                <w:color w:val="000000"/>
              </w:rPr>
            </w:pPr>
            <w:r>
              <w:rPr>
                <w:rFonts w:eastAsia="Arial" w:cs="Arial" w:ascii="Arial" w:hAnsi="Arial"/>
                <w:b/>
                <w:bCs/>
                <w:color w:val="000000"/>
              </w:rPr>
              <w:t>51.3</w:t>
            </w:r>
          </w:p>
        </w:tc>
        <w:tc>
          <w:tcPr>
            <w:tcW w:w="1214" w:type="dxa"/>
            <w:tcBorders/>
          </w:tcPr>
          <w:p>
            <w:pPr>
              <w:pStyle w:val="Normal"/>
              <w:jc w:val="center"/>
              <w:rPr>
                <w:rFonts w:ascii="Arial" w:hAnsi="Arial" w:eastAsia="Arial" w:cs="Arial"/>
                <w:b/>
                <w:bCs/>
                <w:color w:val="000000"/>
              </w:rPr>
            </w:pPr>
            <w:r>
              <w:rPr>
                <w:rFonts w:eastAsia="Arial" w:cs="Arial" w:ascii="Arial" w:hAnsi="Arial"/>
                <w:b/>
                <w:bCs/>
                <w:color w:val="000000"/>
              </w:rPr>
              <w:t>0.4</w:t>
            </w:r>
          </w:p>
        </w:tc>
      </w:tr>
      <w:tr>
        <w:trPr>
          <w:trHeight w:val="262" w:hRule="atLeast"/>
        </w:trPr>
        <w:tc>
          <w:tcPr>
            <w:tcW w:w="1010" w:type="dxa"/>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Gas Based</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3.5</w:t>
            </w:r>
          </w:p>
        </w:tc>
        <w:tc>
          <w:tcPr>
            <w:tcW w:w="1011" w:type="dxa"/>
            <w:tcBorders/>
          </w:tcPr>
          <w:p>
            <w:pPr>
              <w:pStyle w:val="Normal"/>
              <w:jc w:val="center"/>
              <w:rPr>
                <w:rFonts w:ascii="Arial" w:hAnsi="Arial" w:eastAsia="Arial" w:cs="Arial"/>
                <w:color w:val="000000"/>
              </w:rPr>
            </w:pPr>
            <w:r>
              <w:rPr>
                <w:rFonts w:eastAsia="Arial" w:cs="Arial" w:ascii="Arial" w:hAnsi="Arial"/>
                <w:color w:val="000000"/>
              </w:rPr>
              <w:t>2.8</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135" w:type="dxa"/>
            <w:tcBorders/>
          </w:tcPr>
          <w:p>
            <w:pPr>
              <w:pStyle w:val="Normal"/>
              <w:jc w:val="center"/>
              <w:rPr>
                <w:rFonts w:ascii="Arial" w:hAnsi="Arial" w:eastAsia="Arial" w:cs="Arial"/>
                <w:color w:val="000000"/>
              </w:rPr>
            </w:pPr>
            <w:r>
              <w:rPr>
                <w:rFonts w:eastAsia="Arial" w:cs="Arial" w:ascii="Arial" w:hAnsi="Arial"/>
                <w:color w:val="000000"/>
              </w:rPr>
              <w:t>3.8</w:t>
            </w:r>
          </w:p>
        </w:tc>
        <w:tc>
          <w:tcPr>
            <w:tcW w:w="1104" w:type="dxa"/>
            <w:tcBorders/>
          </w:tcPr>
          <w:p>
            <w:pPr>
              <w:pStyle w:val="Normal"/>
              <w:jc w:val="center"/>
              <w:rPr>
                <w:rFonts w:ascii="Arial" w:hAnsi="Arial" w:eastAsia="Arial" w:cs="Arial"/>
                <w:color w:val="000000"/>
              </w:rPr>
            </w:pPr>
            <w:r>
              <w:rPr>
                <w:rFonts w:eastAsia="Arial" w:cs="Arial" w:ascii="Arial" w:hAnsi="Arial"/>
                <w:color w:val="000000"/>
              </w:rPr>
              <w:t>3.9</w:t>
            </w:r>
          </w:p>
        </w:tc>
        <w:tc>
          <w:tcPr>
            <w:tcW w:w="1121" w:type="dxa"/>
            <w:tcBorders/>
          </w:tcPr>
          <w:p>
            <w:pPr>
              <w:pStyle w:val="Normal"/>
              <w:jc w:val="center"/>
              <w:rPr>
                <w:rFonts w:ascii="Arial" w:hAnsi="Arial" w:eastAsia="Arial" w:cs="Arial"/>
                <w:color w:val="000000"/>
              </w:rPr>
            </w:pPr>
            <w:r>
              <w:rPr>
                <w:rFonts w:eastAsia="Arial" w:cs="Arial" w:ascii="Arial" w:hAnsi="Arial"/>
                <w:color w:val="000000"/>
              </w:rPr>
              <w:t>4.4</w:t>
            </w:r>
          </w:p>
        </w:tc>
        <w:tc>
          <w:tcPr>
            <w:tcW w:w="1246" w:type="dxa"/>
            <w:tcBorders/>
          </w:tcPr>
          <w:p>
            <w:pPr>
              <w:pStyle w:val="Normal"/>
              <w:jc w:val="center"/>
              <w:rPr>
                <w:rFonts w:ascii="Arial" w:hAnsi="Arial" w:eastAsia="Arial" w:cs="Arial"/>
                <w:color w:val="000000"/>
              </w:rPr>
            </w:pPr>
            <w:r>
              <w:rPr>
                <w:rFonts w:eastAsia="Arial" w:cs="Arial" w:ascii="Arial" w:hAnsi="Arial"/>
                <w:color w:val="000000"/>
              </w:rPr>
              <w:t>7.3</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6.7</w:t>
            </w:r>
          </w:p>
        </w:tc>
        <w:tc>
          <w:tcPr>
            <w:tcW w:w="1277" w:type="dxa"/>
            <w:tcBorders/>
          </w:tcPr>
          <w:p>
            <w:pPr>
              <w:pStyle w:val="Normal"/>
              <w:jc w:val="center"/>
              <w:rPr>
                <w:rFonts w:ascii="Arial" w:hAnsi="Arial" w:eastAsia="Arial" w:cs="Arial"/>
                <w:color w:val="000000"/>
              </w:rPr>
            </w:pPr>
            <w:r>
              <w:rPr>
                <w:rFonts w:eastAsia="Arial" w:cs="Arial" w:ascii="Arial" w:hAnsi="Arial"/>
                <w:color w:val="000000"/>
              </w:rPr>
              <w:t>4.4</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-39.3</w:t>
            </w:r>
          </w:p>
        </w:tc>
      </w:tr>
      <w:tr>
        <w:trPr>
          <w:trHeight w:val="262" w:hRule="atLeast"/>
        </w:trPr>
        <w:tc>
          <w:tcPr>
            <w:tcW w:w="1010"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Oil Based</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011"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135"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104"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121"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246"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277"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0.0</w:t>
            </w:r>
          </w:p>
        </w:tc>
      </w:tr>
      <w:tr>
        <w:trPr>
          <w:trHeight w:val="262" w:hRule="atLeast"/>
        </w:trPr>
        <w:tc>
          <w:tcPr>
            <w:tcW w:w="1010"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Hydro</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45.2</w:t>
            </w:r>
          </w:p>
        </w:tc>
        <w:tc>
          <w:tcPr>
            <w:tcW w:w="1011" w:type="dxa"/>
            <w:tcBorders/>
          </w:tcPr>
          <w:p>
            <w:pPr>
              <w:pStyle w:val="Normal"/>
              <w:jc w:val="center"/>
              <w:rPr>
                <w:rFonts w:ascii="Arial" w:hAnsi="Arial" w:eastAsia="Arial" w:cs="Arial"/>
                <w:color w:val="000000"/>
              </w:rPr>
            </w:pPr>
            <w:r>
              <w:rPr>
                <w:rFonts w:eastAsia="Arial" w:cs="Arial" w:ascii="Arial" w:hAnsi="Arial"/>
                <w:color w:val="000000"/>
              </w:rPr>
              <w:t>45.2</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37.7</w:t>
            </w:r>
          </w:p>
        </w:tc>
        <w:tc>
          <w:tcPr>
            <w:tcW w:w="1135" w:type="dxa"/>
            <w:tcBorders/>
          </w:tcPr>
          <w:p>
            <w:pPr>
              <w:pStyle w:val="Normal"/>
              <w:jc w:val="center"/>
              <w:rPr>
                <w:rFonts w:ascii="Arial" w:hAnsi="Arial" w:eastAsia="Arial" w:cs="Arial"/>
                <w:color w:val="000000"/>
              </w:rPr>
            </w:pPr>
            <w:r>
              <w:rPr>
                <w:rFonts w:eastAsia="Arial" w:cs="Arial" w:ascii="Arial" w:hAnsi="Arial"/>
                <w:color w:val="000000"/>
              </w:rPr>
              <w:t>0.3</w:t>
            </w:r>
          </w:p>
        </w:tc>
        <w:tc>
          <w:tcPr>
            <w:tcW w:w="1104" w:type="dxa"/>
            <w:tcBorders/>
          </w:tcPr>
          <w:p>
            <w:pPr>
              <w:pStyle w:val="Normal"/>
              <w:jc w:val="center"/>
              <w:rPr>
                <w:rFonts w:ascii="Arial" w:hAnsi="Arial" w:eastAsia="Arial" w:cs="Arial"/>
                <w:color w:val="000000"/>
              </w:rPr>
            </w:pPr>
            <w:r>
              <w:rPr>
                <w:rFonts w:eastAsia="Arial" w:cs="Arial" w:ascii="Arial" w:hAnsi="Arial"/>
                <w:color w:val="000000"/>
              </w:rPr>
              <w:t>0.4</w:t>
            </w:r>
          </w:p>
        </w:tc>
        <w:tc>
          <w:tcPr>
            <w:tcW w:w="1121" w:type="dxa"/>
            <w:tcBorders/>
          </w:tcPr>
          <w:p>
            <w:pPr>
              <w:pStyle w:val="Normal"/>
              <w:jc w:val="center"/>
              <w:rPr>
                <w:rFonts w:ascii="Arial" w:hAnsi="Arial" w:eastAsia="Arial" w:cs="Arial"/>
                <w:color w:val="000000"/>
              </w:rPr>
            </w:pPr>
            <w:r>
              <w:rPr>
                <w:rFonts w:eastAsia="Arial" w:cs="Arial" w:ascii="Arial" w:hAnsi="Arial"/>
                <w:color w:val="000000"/>
              </w:rPr>
              <w:t>0.4</w:t>
            </w:r>
          </w:p>
        </w:tc>
        <w:tc>
          <w:tcPr>
            <w:tcW w:w="1246" w:type="dxa"/>
            <w:tcBorders/>
          </w:tcPr>
          <w:p>
            <w:pPr>
              <w:pStyle w:val="Normal"/>
              <w:jc w:val="center"/>
              <w:rPr>
                <w:rFonts w:ascii="Arial" w:hAnsi="Arial" w:eastAsia="Arial" w:cs="Arial"/>
                <w:color w:val="000000"/>
              </w:rPr>
            </w:pPr>
            <w:r>
              <w:rPr>
                <w:rFonts w:eastAsia="Arial" w:cs="Arial" w:ascii="Arial" w:hAnsi="Arial"/>
                <w:color w:val="000000"/>
              </w:rPr>
              <w:t>45.6</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45.6</w:t>
            </w:r>
          </w:p>
        </w:tc>
        <w:tc>
          <w:tcPr>
            <w:tcW w:w="1277" w:type="dxa"/>
            <w:tcBorders/>
          </w:tcPr>
          <w:p>
            <w:pPr>
              <w:pStyle w:val="Normal"/>
              <w:jc w:val="center"/>
              <w:rPr>
                <w:rFonts w:ascii="Arial" w:hAnsi="Arial" w:eastAsia="Arial" w:cs="Arial"/>
                <w:color w:val="000000"/>
              </w:rPr>
            </w:pPr>
            <w:r>
              <w:rPr>
                <w:rFonts w:eastAsia="Arial" w:cs="Arial" w:ascii="Arial" w:hAnsi="Arial"/>
                <w:color w:val="000000"/>
              </w:rPr>
              <w:t>38.2</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-16.3</w:t>
            </w:r>
          </w:p>
        </w:tc>
      </w:tr>
      <w:tr>
        <w:trPr>
          <w:trHeight w:val="262" w:hRule="atLeast"/>
        </w:trPr>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WA</w:t>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Total</w:t>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97.1</w:t>
            </w:r>
          </w:p>
        </w:tc>
        <w:tc>
          <w:tcPr>
            <w:tcW w:w="1011" w:type="dxa"/>
            <w:tcBorders/>
          </w:tcPr>
          <w:p>
            <w:pPr>
              <w:pStyle w:val="Normal"/>
              <w:jc w:val="center"/>
              <w:rPr>
                <w:rFonts w:ascii="Arial" w:hAnsi="Arial" w:eastAsia="Arial" w:cs="Arial"/>
                <w:b/>
                <w:bCs/>
                <w:color w:val="000000"/>
              </w:rPr>
            </w:pPr>
            <w:r>
              <w:rPr>
                <w:rFonts w:eastAsia="Arial" w:cs="Arial" w:ascii="Arial" w:hAnsi="Arial"/>
                <w:b/>
                <w:bCs/>
                <w:color w:val="000000"/>
              </w:rPr>
              <w:t>112.1</w:t>
            </w:r>
          </w:p>
        </w:tc>
        <w:tc>
          <w:tcPr>
            <w:tcW w:w="1010" w:type="dxa"/>
            <w:tcBorders/>
          </w:tcPr>
          <w:p>
            <w:pPr>
              <w:pStyle w:val="Normal"/>
              <w:jc w:val="center"/>
              <w:rPr>
                <w:rFonts w:ascii="Arial" w:hAnsi="Arial" w:eastAsia="Arial" w:cs="Arial"/>
                <w:b/>
                <w:bCs/>
                <w:color w:val="000000"/>
              </w:rPr>
            </w:pPr>
            <w:r>
              <w:rPr>
                <w:rFonts w:eastAsia="Arial" w:cs="Arial" w:ascii="Arial" w:hAnsi="Arial"/>
                <w:b/>
                <w:bCs/>
                <w:color w:val="000000"/>
              </w:rPr>
              <w:t>94.9</w:t>
            </w:r>
          </w:p>
        </w:tc>
        <w:tc>
          <w:tcPr>
            <w:tcW w:w="1135" w:type="dxa"/>
            <w:tcBorders/>
          </w:tcPr>
          <w:p>
            <w:pPr>
              <w:pStyle w:val="Normal"/>
              <w:jc w:val="center"/>
              <w:rPr>
                <w:rFonts w:ascii="Arial" w:hAnsi="Arial" w:eastAsia="Arial" w:cs="Arial"/>
                <w:b/>
                <w:bCs/>
                <w:color w:val="000000"/>
              </w:rPr>
            </w:pPr>
            <w:r>
              <w:rPr>
                <w:rFonts w:eastAsia="Arial" w:cs="Arial" w:ascii="Arial" w:hAnsi="Arial"/>
                <w:b/>
                <w:bCs/>
                <w:color w:val="000000"/>
              </w:rPr>
              <w:t>4.9</w:t>
            </w:r>
          </w:p>
        </w:tc>
        <w:tc>
          <w:tcPr>
            <w:tcW w:w="1104" w:type="dxa"/>
            <w:tcBorders/>
          </w:tcPr>
          <w:p>
            <w:pPr>
              <w:pStyle w:val="Normal"/>
              <w:jc w:val="center"/>
              <w:rPr>
                <w:rFonts w:ascii="Arial" w:hAnsi="Arial" w:eastAsia="Arial" w:cs="Arial"/>
                <w:b/>
                <w:bCs/>
                <w:color w:val="000000"/>
              </w:rPr>
            </w:pPr>
            <w:r>
              <w:rPr>
                <w:rFonts w:eastAsia="Arial" w:cs="Arial" w:ascii="Arial" w:hAnsi="Arial"/>
                <w:b/>
                <w:bCs/>
                <w:color w:val="000000"/>
              </w:rPr>
              <w:t>4.4</w:t>
            </w:r>
          </w:p>
        </w:tc>
        <w:tc>
          <w:tcPr>
            <w:tcW w:w="1121" w:type="dxa"/>
            <w:tcBorders/>
          </w:tcPr>
          <w:p>
            <w:pPr>
              <w:pStyle w:val="Normal"/>
              <w:jc w:val="center"/>
              <w:rPr>
                <w:rFonts w:ascii="Arial" w:hAnsi="Arial" w:eastAsia="Arial" w:cs="Arial"/>
                <w:b/>
                <w:bCs/>
                <w:color w:val="000000"/>
              </w:rPr>
            </w:pPr>
            <w:r>
              <w:rPr>
                <w:rFonts w:eastAsia="Arial" w:cs="Arial" w:ascii="Arial" w:hAnsi="Arial"/>
                <w:b/>
                <w:bCs/>
                <w:color w:val="000000"/>
              </w:rPr>
              <w:t>12.6</w:t>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102.1</w:t>
            </w:r>
          </w:p>
        </w:tc>
        <w:tc>
          <w:tcPr>
            <w:tcW w:w="1214" w:type="dxa"/>
            <w:tcBorders/>
          </w:tcPr>
          <w:p>
            <w:pPr>
              <w:pStyle w:val="Normal"/>
              <w:jc w:val="center"/>
              <w:rPr>
                <w:rFonts w:ascii="Arial" w:hAnsi="Arial" w:eastAsia="Arial" w:cs="Arial"/>
                <w:b/>
                <w:bCs/>
                <w:color w:val="000000"/>
              </w:rPr>
            </w:pPr>
            <w:r>
              <w:rPr>
                <w:rFonts w:eastAsia="Arial" w:cs="Arial" w:ascii="Arial" w:hAnsi="Arial"/>
                <w:b/>
                <w:bCs/>
                <w:color w:val="000000"/>
              </w:rPr>
              <w:t>116.4</w:t>
            </w:r>
          </w:p>
        </w:tc>
        <w:tc>
          <w:tcPr>
            <w:tcW w:w="1277" w:type="dxa"/>
            <w:tcBorders/>
          </w:tcPr>
          <w:p>
            <w:pPr>
              <w:pStyle w:val="Normal"/>
              <w:jc w:val="center"/>
              <w:rPr>
                <w:rFonts w:ascii="Arial" w:hAnsi="Arial" w:eastAsia="Arial" w:cs="Arial"/>
                <w:b/>
                <w:bCs/>
                <w:color w:val="000000"/>
              </w:rPr>
            </w:pPr>
            <w:r>
              <w:rPr>
                <w:rFonts w:eastAsia="Arial" w:cs="Arial" w:ascii="Arial" w:hAnsi="Arial"/>
                <w:b/>
                <w:bCs/>
                <w:color w:val="000000"/>
              </w:rPr>
              <w:t>107.4</w:t>
            </w:r>
          </w:p>
        </w:tc>
        <w:tc>
          <w:tcPr>
            <w:tcW w:w="1214" w:type="dxa"/>
            <w:tcBorders/>
          </w:tcPr>
          <w:p>
            <w:pPr>
              <w:pStyle w:val="Normal"/>
              <w:jc w:val="center"/>
              <w:rPr>
                <w:rFonts w:ascii="Arial" w:hAnsi="Arial" w:eastAsia="Arial" w:cs="Arial"/>
                <w:b/>
                <w:bCs/>
                <w:color w:val="000000"/>
              </w:rPr>
            </w:pPr>
            <w:r>
              <w:rPr>
                <w:rFonts w:eastAsia="Arial" w:cs="Arial" w:ascii="Arial" w:hAnsi="Arial"/>
                <w:b/>
                <w:bCs/>
                <w:color w:val="000000"/>
              </w:rPr>
              <w:t>5.2</w:t>
            </w:r>
          </w:p>
        </w:tc>
      </w:tr>
      <w:tr>
        <w:trPr>
          <w:trHeight w:val="262" w:hRule="atLeast"/>
        </w:trPr>
        <w:tc>
          <w:tcPr>
            <w:tcW w:w="1010"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Gas Based</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1.1</w:t>
            </w:r>
          </w:p>
        </w:tc>
        <w:tc>
          <w:tcPr>
            <w:tcW w:w="1011" w:type="dxa"/>
            <w:tcBorders/>
          </w:tcPr>
          <w:p>
            <w:pPr>
              <w:pStyle w:val="Normal"/>
              <w:jc w:val="center"/>
              <w:rPr>
                <w:rFonts w:ascii="Arial" w:hAnsi="Arial" w:eastAsia="Arial" w:cs="Arial"/>
                <w:color w:val="000000"/>
              </w:rPr>
            </w:pPr>
            <w:r>
              <w:rPr>
                <w:rFonts w:eastAsia="Arial" w:cs="Arial" w:ascii="Arial" w:hAnsi="Arial"/>
                <w:color w:val="000000"/>
              </w:rPr>
              <w:t>0.6</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135" w:type="dxa"/>
            <w:tcBorders/>
          </w:tcPr>
          <w:p>
            <w:pPr>
              <w:pStyle w:val="Normal"/>
              <w:jc w:val="center"/>
              <w:rPr>
                <w:rFonts w:ascii="Arial" w:hAnsi="Arial" w:eastAsia="Arial" w:cs="Arial"/>
                <w:color w:val="000000"/>
              </w:rPr>
            </w:pPr>
            <w:r>
              <w:rPr>
                <w:rFonts w:eastAsia="Arial" w:cs="Arial" w:ascii="Arial" w:hAnsi="Arial"/>
                <w:color w:val="000000"/>
              </w:rPr>
              <w:t>3.5</w:t>
            </w:r>
          </w:p>
        </w:tc>
        <w:tc>
          <w:tcPr>
            <w:tcW w:w="1104" w:type="dxa"/>
            <w:tcBorders/>
          </w:tcPr>
          <w:p>
            <w:pPr>
              <w:pStyle w:val="Normal"/>
              <w:jc w:val="center"/>
              <w:rPr>
                <w:rFonts w:ascii="Arial" w:hAnsi="Arial" w:eastAsia="Arial" w:cs="Arial"/>
                <w:color w:val="000000"/>
              </w:rPr>
            </w:pPr>
            <w:r>
              <w:rPr>
                <w:rFonts w:eastAsia="Arial" w:cs="Arial" w:ascii="Arial" w:hAnsi="Arial"/>
                <w:color w:val="000000"/>
              </w:rPr>
              <w:t>3.0</w:t>
            </w:r>
          </w:p>
        </w:tc>
        <w:tc>
          <w:tcPr>
            <w:tcW w:w="1121" w:type="dxa"/>
            <w:tcBorders/>
          </w:tcPr>
          <w:p>
            <w:pPr>
              <w:pStyle w:val="Normal"/>
              <w:jc w:val="center"/>
              <w:rPr>
                <w:rFonts w:ascii="Arial" w:hAnsi="Arial" w:eastAsia="Arial" w:cs="Arial"/>
                <w:color w:val="000000"/>
              </w:rPr>
            </w:pPr>
            <w:r>
              <w:rPr>
                <w:rFonts w:eastAsia="Arial" w:cs="Arial" w:ascii="Arial" w:hAnsi="Arial"/>
                <w:color w:val="000000"/>
              </w:rPr>
              <w:t>4.4</w:t>
            </w:r>
          </w:p>
        </w:tc>
        <w:tc>
          <w:tcPr>
            <w:tcW w:w="1246" w:type="dxa"/>
            <w:tcBorders/>
          </w:tcPr>
          <w:p>
            <w:pPr>
              <w:pStyle w:val="Normal"/>
              <w:jc w:val="center"/>
              <w:rPr>
                <w:rFonts w:ascii="Arial" w:hAnsi="Arial" w:eastAsia="Arial" w:cs="Arial"/>
                <w:color w:val="000000"/>
              </w:rPr>
            </w:pPr>
            <w:r>
              <w:rPr>
                <w:rFonts w:eastAsia="Arial" w:cs="Arial" w:ascii="Arial" w:hAnsi="Arial"/>
                <w:color w:val="000000"/>
              </w:rPr>
              <w:t>4.6</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3.5</w:t>
            </w:r>
          </w:p>
        </w:tc>
        <w:tc>
          <w:tcPr>
            <w:tcW w:w="1277" w:type="dxa"/>
            <w:tcBorders/>
          </w:tcPr>
          <w:p>
            <w:pPr>
              <w:pStyle w:val="Normal"/>
              <w:jc w:val="center"/>
              <w:rPr>
                <w:rFonts w:ascii="Arial" w:hAnsi="Arial" w:eastAsia="Arial" w:cs="Arial"/>
                <w:color w:val="000000"/>
              </w:rPr>
            </w:pPr>
            <w:r>
              <w:rPr>
                <w:rFonts w:eastAsia="Arial" w:cs="Arial" w:ascii="Arial" w:hAnsi="Arial"/>
                <w:color w:val="000000"/>
              </w:rPr>
              <w:t>4.4</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-4.6</w:t>
            </w:r>
          </w:p>
        </w:tc>
      </w:tr>
      <w:tr>
        <w:trPr>
          <w:trHeight w:val="262" w:hRule="atLeast"/>
        </w:trPr>
        <w:tc>
          <w:tcPr>
            <w:tcW w:w="1010"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Oil Based</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011"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135"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104"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121" w:type="dxa"/>
            <w:tcBorders/>
          </w:tcPr>
          <w:p>
            <w:pPr>
              <w:pStyle w:val="Normal"/>
              <w:jc w:val="center"/>
              <w:rPr>
                <w:rFonts w:ascii="Arial" w:hAnsi="Arial" w:eastAsia="Arial" w:cs="Arial"/>
                <w:color w:val="000000"/>
              </w:rPr>
            </w:pPr>
            <w:r>
              <w:rPr>
                <w:rFonts w:eastAsia="Arial" w:cs="Arial" w:ascii="Arial" w:hAnsi="Arial"/>
                <w:color w:val="000000"/>
              </w:rPr>
              <w:t>0.2</w:t>
            </w:r>
          </w:p>
        </w:tc>
        <w:tc>
          <w:tcPr>
            <w:tcW w:w="1246" w:type="dxa"/>
            <w:tcBorders/>
          </w:tcPr>
          <w:p>
            <w:pPr>
              <w:pStyle w:val="Normal"/>
              <w:jc w:val="center"/>
              <w:rPr>
                <w:rFonts w:ascii="Arial" w:hAnsi="Arial" w:eastAsia="Arial" w:cs="Arial"/>
                <w:color w:val="000000"/>
              </w:rPr>
            </w:pPr>
            <w:r>
              <w:rPr>
                <w:rFonts w:eastAsia="Arial" w:cs="Arial" w:ascii="Arial" w:hAnsi="Arial"/>
                <w:color w:val="000000"/>
              </w:rPr>
              <w:t>0.1</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0.0</w:t>
            </w:r>
          </w:p>
        </w:tc>
        <w:tc>
          <w:tcPr>
            <w:tcW w:w="1277" w:type="dxa"/>
            <w:tcBorders/>
          </w:tcPr>
          <w:p>
            <w:pPr>
              <w:pStyle w:val="Normal"/>
              <w:jc w:val="center"/>
              <w:rPr>
                <w:rFonts w:ascii="Arial" w:hAnsi="Arial" w:eastAsia="Arial" w:cs="Arial"/>
                <w:color w:val="000000"/>
              </w:rPr>
            </w:pPr>
            <w:r>
              <w:rPr>
                <w:rFonts w:eastAsia="Arial" w:cs="Arial" w:ascii="Arial" w:hAnsi="Arial"/>
                <w:color w:val="000000"/>
              </w:rPr>
              <w:t>0.2</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136.7</w:t>
            </w:r>
          </w:p>
        </w:tc>
      </w:tr>
      <w:tr>
        <w:trPr>
          <w:trHeight w:val="262" w:hRule="atLeast"/>
        </w:trPr>
        <w:tc>
          <w:tcPr>
            <w:tcW w:w="1010"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46" w:type="dxa"/>
            <w:tcBorders/>
          </w:tcPr>
          <w:p>
            <w:pPr>
              <w:pStyle w:val="Normal"/>
              <w:jc w:val="center"/>
              <w:rPr>
                <w:rFonts w:ascii="Arial" w:hAnsi="Arial" w:eastAsia="Arial" w:cs="Arial"/>
                <w:b/>
                <w:bCs/>
                <w:color w:val="000000"/>
              </w:rPr>
            </w:pPr>
            <w:r>
              <w:rPr>
                <w:rFonts w:eastAsia="Arial" w:cs="Arial" w:ascii="Arial" w:hAnsi="Arial"/>
                <w:b/>
                <w:bCs/>
                <w:color w:val="000000"/>
              </w:rPr>
              <w:t>Hydro</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96.5</w:t>
            </w:r>
          </w:p>
        </w:tc>
        <w:tc>
          <w:tcPr>
            <w:tcW w:w="1011" w:type="dxa"/>
            <w:tcBorders/>
          </w:tcPr>
          <w:p>
            <w:pPr>
              <w:pStyle w:val="Normal"/>
              <w:jc w:val="center"/>
              <w:rPr>
                <w:rFonts w:ascii="Arial" w:hAnsi="Arial" w:eastAsia="Arial" w:cs="Arial"/>
                <w:color w:val="000000"/>
              </w:rPr>
            </w:pPr>
            <w:r>
              <w:rPr>
                <w:rFonts w:eastAsia="Arial" w:cs="Arial" w:ascii="Arial" w:hAnsi="Arial"/>
                <w:color w:val="000000"/>
              </w:rPr>
              <w:t>96.5</w:t>
            </w:r>
          </w:p>
        </w:tc>
        <w:tc>
          <w:tcPr>
            <w:tcW w:w="1010" w:type="dxa"/>
            <w:tcBorders/>
          </w:tcPr>
          <w:p>
            <w:pPr>
              <w:pStyle w:val="Normal"/>
              <w:jc w:val="center"/>
              <w:rPr>
                <w:rFonts w:ascii="Arial" w:hAnsi="Arial" w:eastAsia="Arial" w:cs="Arial"/>
                <w:color w:val="000000"/>
              </w:rPr>
            </w:pPr>
            <w:r>
              <w:rPr>
                <w:rFonts w:eastAsia="Arial" w:cs="Arial" w:ascii="Arial" w:hAnsi="Arial"/>
                <w:color w:val="000000"/>
              </w:rPr>
              <w:t>79.9</w:t>
            </w:r>
          </w:p>
        </w:tc>
        <w:tc>
          <w:tcPr>
            <w:tcW w:w="1135" w:type="dxa"/>
            <w:tcBorders/>
          </w:tcPr>
          <w:p>
            <w:pPr>
              <w:pStyle w:val="Normal"/>
              <w:jc w:val="center"/>
              <w:rPr>
                <w:rFonts w:ascii="Arial" w:hAnsi="Arial" w:eastAsia="Arial" w:cs="Arial"/>
                <w:color w:val="000000"/>
              </w:rPr>
            </w:pPr>
            <w:r>
              <w:rPr>
                <w:rFonts w:eastAsia="Arial" w:cs="Arial" w:ascii="Arial" w:hAnsi="Arial"/>
                <w:color w:val="000000"/>
              </w:rPr>
              <w:t>0.3</w:t>
            </w:r>
          </w:p>
        </w:tc>
        <w:tc>
          <w:tcPr>
            <w:tcW w:w="1104" w:type="dxa"/>
            <w:tcBorders/>
          </w:tcPr>
          <w:p>
            <w:pPr>
              <w:pStyle w:val="Normal"/>
              <w:jc w:val="center"/>
              <w:rPr>
                <w:rFonts w:ascii="Arial" w:hAnsi="Arial" w:eastAsia="Arial" w:cs="Arial"/>
                <w:color w:val="000000"/>
              </w:rPr>
            </w:pPr>
            <w:r>
              <w:rPr>
                <w:rFonts w:eastAsia="Arial" w:cs="Arial" w:ascii="Arial" w:hAnsi="Arial"/>
                <w:color w:val="000000"/>
              </w:rPr>
              <w:t>0.5</w:t>
            </w:r>
          </w:p>
        </w:tc>
        <w:tc>
          <w:tcPr>
            <w:tcW w:w="1121" w:type="dxa"/>
            <w:tcBorders/>
          </w:tcPr>
          <w:p>
            <w:pPr>
              <w:pStyle w:val="Normal"/>
              <w:jc w:val="center"/>
              <w:rPr>
                <w:rFonts w:ascii="Arial" w:hAnsi="Arial" w:eastAsia="Arial" w:cs="Arial"/>
                <w:color w:val="000000"/>
              </w:rPr>
            </w:pPr>
            <w:r>
              <w:rPr>
                <w:rFonts w:eastAsia="Arial" w:cs="Arial" w:ascii="Arial" w:hAnsi="Arial"/>
                <w:color w:val="000000"/>
              </w:rPr>
              <w:t>0.5</w:t>
            </w:r>
          </w:p>
        </w:tc>
        <w:tc>
          <w:tcPr>
            <w:tcW w:w="1246" w:type="dxa"/>
            <w:tcBorders/>
          </w:tcPr>
          <w:p>
            <w:pPr>
              <w:pStyle w:val="Normal"/>
              <w:jc w:val="center"/>
              <w:rPr>
                <w:rFonts w:ascii="Arial" w:hAnsi="Arial" w:eastAsia="Arial" w:cs="Arial"/>
                <w:color w:val="000000"/>
              </w:rPr>
            </w:pPr>
            <w:r>
              <w:rPr>
                <w:rFonts w:eastAsia="Arial" w:cs="Arial" w:ascii="Arial" w:hAnsi="Arial"/>
                <w:color w:val="000000"/>
              </w:rPr>
              <w:t>96.8</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97.0</w:t>
            </w:r>
          </w:p>
        </w:tc>
        <w:tc>
          <w:tcPr>
            <w:tcW w:w="1277" w:type="dxa"/>
            <w:tcBorders/>
          </w:tcPr>
          <w:p>
            <w:pPr>
              <w:pStyle w:val="Normal"/>
              <w:jc w:val="center"/>
              <w:rPr>
                <w:rFonts w:ascii="Arial" w:hAnsi="Arial" w:eastAsia="Arial" w:cs="Arial"/>
                <w:color w:val="000000"/>
              </w:rPr>
            </w:pPr>
            <w:r>
              <w:rPr>
                <w:rFonts w:eastAsia="Arial" w:cs="Arial" w:ascii="Arial" w:hAnsi="Arial"/>
                <w:color w:val="000000"/>
              </w:rPr>
              <w:t>80.4</w:t>
            </w:r>
          </w:p>
        </w:tc>
        <w:tc>
          <w:tcPr>
            <w:tcW w:w="1214" w:type="dxa"/>
            <w:tcBorders/>
          </w:tcPr>
          <w:p>
            <w:pPr>
              <w:pStyle w:val="Normal"/>
              <w:jc w:val="center"/>
              <w:rPr>
                <w:rFonts w:ascii="Arial" w:hAnsi="Arial" w:eastAsia="Arial" w:cs="Arial"/>
                <w:color w:val="000000"/>
              </w:rPr>
            </w:pPr>
            <w:r>
              <w:rPr>
                <w:rFonts w:eastAsia="Arial" w:cs="Arial" w:ascii="Arial" w:hAnsi="Arial"/>
                <w:color w:val="000000"/>
              </w:rPr>
              <w:t>-20.4</w:t>
            </w:r>
          </w:p>
        </w:tc>
      </w:tr>
      <w:tr>
        <w:trPr>
          <w:trHeight w:val="262" w:hRule="atLeast"/>
        </w:trPr>
        <w:tc>
          <w:tcPr>
            <w:tcW w:w="6422" w:type="dxa"/>
            <w:gridSpan w:val="6"/>
            <w:tcBorders/>
          </w:tcPr>
          <w:p>
            <w:pPr>
              <w:pStyle w:val="Normal"/>
              <w:rPr>
                <w:rFonts w:ascii="Arial" w:hAnsi="Arial" w:eastAsia="Arial" w:cs="Arial"/>
                <w:color w:val="000000"/>
              </w:rPr>
            </w:pPr>
            <w:r>
              <w:rPr>
                <w:rFonts w:eastAsia="Arial" w:cs="Arial" w:ascii="Arial" w:hAnsi="Arial"/>
                <w:color w:val="000000"/>
              </w:rPr>
              <w:t>Source: Electric Power Annual; Electric Power Monthly EIA</w:t>
            </w:r>
          </w:p>
        </w:tc>
        <w:tc>
          <w:tcPr>
            <w:tcW w:w="0" w:type="dxa"/>
            <w:vMerge w:val="continue"/>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0" w:type="dxa"/>
            <w:vMerge w:val="continue"/>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0" w:type="dxa"/>
            <w:vMerge w:val="continue"/>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0" w:type="dxa"/>
            <w:vMerge w:val="continue"/>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104" w:type="dxa"/>
            <w:tcBorders/>
          </w:tcPr>
          <w:p>
            <w:pPr>
              <w:pStyle w:val="Normal"/>
              <w:snapToGrid w:val="false"/>
              <w:jc w:val="center"/>
              <w:rPr>
                <w:rFonts w:ascii="Arial" w:hAnsi="Arial" w:eastAsia="Arial" w:cs="Arial"/>
                <w:color w:val="000000"/>
              </w:rPr>
            </w:pPr>
            <w:r>
              <w:rPr>
                <w:rFonts w:eastAsia="Arial" w:cs="Arial" w:ascii="Arial" w:hAnsi="Arial"/>
                <w:color w:val="000000"/>
              </w:rPr>
            </w:r>
          </w:p>
        </w:tc>
        <w:tc>
          <w:tcPr>
            <w:tcW w:w="1121" w:type="dxa"/>
            <w:tcBorders/>
          </w:tcPr>
          <w:p>
            <w:pPr>
              <w:pStyle w:val="Normal"/>
              <w:snapToGrid w:val="false"/>
              <w:jc w:val="center"/>
              <w:rPr>
                <w:rFonts w:ascii="Arial" w:hAnsi="Arial" w:eastAsia="Arial" w:cs="Arial"/>
                <w:b/>
                <w:bCs/>
                <w:color w:val="000000"/>
              </w:rPr>
            </w:pPr>
            <w:r>
              <w:rPr>
                <w:rFonts w:eastAsia="Arial" w:cs="Arial" w:ascii="Arial" w:hAnsi="Arial"/>
                <w:b/>
                <w:bCs/>
                <w:color w:val="000000"/>
              </w:rPr>
            </w:r>
          </w:p>
        </w:tc>
        <w:tc>
          <w:tcPr>
            <w:tcW w:w="1246" w:type="dxa"/>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1214" w:type="dxa"/>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277" w:type="dxa"/>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214" w:type="dxa"/>
            <w:tcBorders/>
          </w:tcPr>
          <w:p>
            <w:pPr>
              <w:pStyle w:val="Normal"/>
              <w:snapToGrid w:val="false"/>
              <w:jc w:val="center"/>
              <w:rPr>
                <w:rFonts w:ascii="Arial" w:hAnsi="Arial" w:eastAsia="Arial" w:cs="Arial"/>
                <w:color w:val="000000"/>
              </w:rPr>
            </w:pPr>
            <w:r>
              <w:rPr>
                <w:rFonts w:eastAsia="Arial" w:cs="Arial" w:ascii="Arial" w:hAnsi="Arial"/>
                <w:color w:val="000000"/>
              </w:rPr>
            </w:r>
          </w:p>
        </w:tc>
      </w:tr>
    </w:tbl>
    <w:p>
      <w:pPr>
        <w:pStyle w:val="BodyText"/>
        <w:ind w:firstLine="720" w:end="0"/>
        <w:rPr/>
      </w:pPr>
      <w:r>
        <w:rPr/>
      </w:r>
    </w:p>
    <w:p>
      <w:pPr>
        <w:pStyle w:val="BodyText"/>
        <w:ind w:firstLine="720" w:end="0"/>
        <w:rPr>
          <w:i/>
          <w:i/>
          <w:iCs/>
          <w:sz w:val="28"/>
          <w:szCs w:val="28"/>
        </w:rPr>
      </w:pPr>
      <w:r>
        <w:rPr>
          <w:i/>
          <w:iCs/>
          <w:sz w:val="28"/>
          <w:szCs w:val="28"/>
        </w:rPr>
      </w:r>
    </w:p>
    <w:sectPr>
      <w:headerReference w:type="default" r:id="rId6"/>
      <w:headerReference w:type="first" r:id="rId7"/>
      <w:footerReference w:type="default" r:id="rId8"/>
      <w:footerReference w:type="first" r:id="rId9"/>
      <w:type w:val="nextPage"/>
      <w:pgSz w:orient="landscape" w:w="15840" w:h="12240"/>
      <w:pgMar w:left="1440" w:right="1440" w:gutter="0" w:header="0" w:top="720" w:footer="0" w:bottom="72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sz w:val="12"/>
        <w:szCs w:val="12"/>
      </w:rPr>
    </w:pPr>
    <w:r>
      <w:rPr>
        <w:b/>
        <w:bCs/>
        <w:sz w:val="12"/>
        <w:szCs w:val="12"/>
      </w:rPr>
      <w:t>CONFIDENTIAL TO ADRESSEE ONLY</w:t>
    </w:r>
  </w:p>
  <w:p>
    <w:pPr>
      <w:pStyle w:val="Footer"/>
      <w:jc w:val="center"/>
      <w:rPr>
        <w:b/>
        <w:bCs/>
        <w:sz w:val="12"/>
        <w:szCs w:val="12"/>
      </w:rPr>
    </w:pPr>
    <w:r>
      <w:rPr>
        <w:b/>
        <w:bCs/>
        <w:sz w:val="12"/>
        <w:szCs w:val="12"/>
      </w:rPr>
      <w:t>COPYRIGHT 1998 ENERGY REPORTING NETWORK ALL RIGHTS RESERVED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67.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i/>
      <w:iCs/>
      <w:sz w:val="28"/>
      <w:szCs w:val="28"/>
    </w:rPr>
  </w:style>
  <w:style w:type="paragraph" w:styleId="Heading2">
    <w:name w:val="heading 2"/>
    <w:basedOn w:val="Normal"/>
    <w:next w:val="Normal"/>
    <w:qFormat/>
    <w:pPr>
      <w:keepNext w:val="true"/>
      <w:numPr>
        <w:ilvl w:val="1"/>
        <w:numId w:val="1"/>
      </w:numPr>
      <w:outlineLvl w:val="1"/>
    </w:pPr>
    <w:rPr>
      <w:b/>
      <w:bCs/>
      <w:sz w:val="24"/>
      <w:szCs w:val="24"/>
    </w:rPr>
  </w:style>
  <w:style w:type="paragraph" w:styleId="Heading3">
    <w:name w:val="heading 3"/>
    <w:basedOn w:val="Normal"/>
    <w:next w:val="Normal"/>
    <w:qFormat/>
    <w:pPr>
      <w:keepNext w:val="true"/>
      <w:numPr>
        <w:ilvl w:val="2"/>
        <w:numId w:val="1"/>
      </w:numPr>
      <w:jc w:val="center"/>
      <w:outlineLvl w:val="2"/>
    </w:pPr>
    <w:rPr>
      <w:b/>
      <w:bCs/>
      <w:sz w:val="28"/>
      <w:szCs w:val="28"/>
    </w:rPr>
  </w:style>
  <w:style w:type="paragraph" w:styleId="Heading4">
    <w:name w:val="heading 4"/>
    <w:basedOn w:val="Normal"/>
    <w:next w:val="Normal"/>
    <w:qFormat/>
    <w:pPr>
      <w:keepNext w:val="true"/>
      <w:numPr>
        <w:ilvl w:val="3"/>
        <w:numId w:val="1"/>
      </w:numPr>
      <w:jc w:val="end"/>
      <w:outlineLvl w:val="3"/>
    </w:pPr>
    <w:rPr>
      <w:rFonts w:ascii="Arial" w:hAnsi="Arial" w:eastAsia="Arial" w:cs="Arial"/>
      <w:b/>
      <w:bCs/>
      <w:color w:val="000000"/>
    </w:rPr>
  </w:style>
  <w:style w:type="paragraph" w:styleId="Heading5">
    <w:name w:val="heading 5"/>
    <w:basedOn w:val="Normal"/>
    <w:next w:val="Normal"/>
    <w:qFormat/>
    <w:pPr>
      <w:keepNext w:val="true"/>
      <w:numPr>
        <w:ilvl w:val="4"/>
        <w:numId w:val="1"/>
      </w:numPr>
      <w:outlineLvl w:val="4"/>
    </w:pPr>
    <w:rPr>
      <w:b/>
      <w:bCs/>
      <w:i/>
      <w:iCs/>
      <w:sz w:val="28"/>
      <w:szCs w:val="28"/>
      <w:u w:val="single"/>
    </w:rPr>
  </w:style>
  <w:style w:type="paragraph" w:styleId="Heading6">
    <w:name w:val="heading 6"/>
    <w:basedOn w:val="Normal"/>
    <w:next w:val="Normal"/>
    <w:qFormat/>
    <w:pPr>
      <w:keepNext w:val="true"/>
      <w:numPr>
        <w:ilvl w:val="5"/>
        <w:numId w:val="1"/>
      </w:numPr>
      <w:outlineLvl w:val="5"/>
    </w:pPr>
    <w:rPr>
      <w:b/>
      <w:bCs/>
      <w:sz w:val="28"/>
      <w:szCs w:val="28"/>
    </w:rPr>
  </w:style>
  <w:style w:type="paragraph" w:styleId="Heading7">
    <w:name w:val="heading 7"/>
    <w:basedOn w:val="Normal"/>
    <w:next w:val="Normal"/>
    <w:qFormat/>
    <w:pPr>
      <w:keepNext w:val="true"/>
      <w:numPr>
        <w:ilvl w:val="6"/>
        <w:numId w:val="1"/>
      </w:numPr>
      <w:outlineLvl w:val="6"/>
    </w:pPr>
    <w:rPr>
      <w:b/>
      <w:bCs/>
      <w:i/>
      <w:iCs/>
      <w:sz w:val="32"/>
      <w:szCs w:val="32"/>
    </w:rPr>
  </w:style>
  <w:style w:type="paragraph" w:styleId="Heading8">
    <w:name w:val="heading 8"/>
    <w:basedOn w:val="Normal"/>
    <w:next w:val="Normal"/>
    <w:qFormat/>
    <w:pPr>
      <w:keepNext w:val="true"/>
      <w:numPr>
        <w:ilvl w:val="7"/>
        <w:numId w:val="1"/>
      </w:numPr>
      <w:jc w:val="center"/>
      <w:outlineLvl w:val="7"/>
    </w:pPr>
    <w:rPr>
      <w:b/>
      <w:bCs/>
      <w:sz w:val="24"/>
      <w:szCs w:val="24"/>
    </w:rPr>
  </w:style>
  <w:style w:type="paragraph" w:styleId="Heading9">
    <w:name w:val="heading 9"/>
    <w:basedOn w:val="Normal"/>
    <w:next w:val="Normal"/>
    <w:qFormat/>
    <w:pPr>
      <w:keepNext w:val="true"/>
      <w:numPr>
        <w:ilvl w:val="8"/>
        <w:numId w:val="1"/>
      </w:numPr>
      <w:ind w:firstLine="720" w:start="0" w:end="0"/>
      <w:jc w:val="center"/>
      <w:outlineLvl w:val="8"/>
    </w:pPr>
    <w:rPr>
      <w:b/>
      <w:bCs/>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24"/>
      <w:szCs w:val="24"/>
    </w:rPr>
  </w:style>
  <w:style w:type="paragraph" w:styleId="List">
    <w:name w:val="List"/>
    <w:basedOn w:val="BodyText"/>
    <w:pPr/>
    <w:rPr>
      <w:rFonts w:cs="NotoSans NF"/>
    </w:rPr>
  </w:style>
  <w:style w:type="paragraph" w:styleId="Caption">
    <w:name w:val="caption"/>
    <w:basedOn w:val="Normal"/>
    <w:next w:val="Normal"/>
    <w:qFormat/>
    <w:pPr/>
    <w:rPr>
      <w:b/>
      <w:b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720" w:start="720" w:end="0"/>
    </w:pPr>
    <w:rPr>
      <w:b/>
      <w:bCs/>
      <w:sz w:val="24"/>
      <w:szCs w:val="24"/>
    </w:rPr>
  </w:style>
  <w:style w:type="paragraph" w:styleId="WW-BodyText2">
    <w:name w:val="WW-Body Text 2"/>
    <w:basedOn w:val="Normal"/>
    <w:qFormat/>
    <w:pPr>
      <w:ind w:hanging="720" w:start="720" w:end="0"/>
    </w:pPr>
    <w:rPr>
      <w:b/>
      <w:bCs/>
      <w:sz w:val="24"/>
      <w:szCs w:val="24"/>
    </w:rPr>
  </w:style>
  <w:style w:type="paragraph" w:styleId="WW-BodyText21">
    <w:name w:val="WW-Body Text 21"/>
    <w:basedOn w:val="Normal"/>
    <w:qFormat/>
    <w:pPr>
      <w:ind w:hanging="720" w:start="720" w:end="0"/>
    </w:pPr>
    <w:rPr>
      <w:b/>
      <w:bCs/>
      <w:sz w:val="24"/>
      <w:szCs w:val="24"/>
    </w:rPr>
  </w:style>
  <w:style w:type="paragraph" w:styleId="WW-BodyText22">
    <w:name w:val="WW-Body Text 22"/>
    <w:basedOn w:val="Normal"/>
    <w:qFormat/>
    <w:pPr>
      <w:ind w:hanging="720" w:start="720" w:end="0"/>
    </w:pPr>
    <w:rPr>
      <w:b/>
      <w:bCs/>
      <w:sz w:val="24"/>
      <w:szCs w:val="24"/>
    </w:rPr>
  </w:style>
  <w:style w:type="paragraph" w:styleId="WW-BodyText23">
    <w:name w:val="WW-Body Text 23"/>
    <w:basedOn w:val="Normal"/>
    <w:qFormat/>
    <w:pPr>
      <w:ind w:hanging="720" w:start="720" w:end="0"/>
    </w:pPr>
    <w:rPr>
      <w:b/>
      <w:bCs/>
      <w:sz w:val="24"/>
      <w:szCs w:val="24"/>
    </w:rPr>
  </w:style>
  <w:style w:type="paragraph" w:styleId="WW-BodyText24">
    <w:name w:val="WW-Body Text 24"/>
    <w:basedOn w:val="Normal"/>
    <w:qFormat/>
    <w:pPr>
      <w:ind w:firstLine="720" w:start="0" w:end="0"/>
    </w:pPr>
    <w:rPr>
      <w:b/>
      <w:bCs/>
      <w:sz w:val="24"/>
      <w:szCs w:val="24"/>
    </w:rPr>
  </w:style>
  <w:style w:type="paragraph" w:styleId="WW-BodyText25">
    <w:name w:val="WW-Body Text 25"/>
    <w:basedOn w:val="Normal"/>
    <w:qFormat/>
    <w:pPr>
      <w:ind w:firstLine="720" w:start="0" w:end="0"/>
    </w:pPr>
    <w:rPr>
      <w:b/>
      <w:bCs/>
      <w:sz w:val="24"/>
      <w:szCs w:val="24"/>
    </w:rPr>
  </w:style>
  <w:style w:type="paragraph" w:styleId="WW-BodyText26">
    <w:name w:val="WW-Body Text 26"/>
    <w:basedOn w:val="Normal"/>
    <w:qFormat/>
    <w:pPr>
      <w:ind w:firstLine="720" w:start="0" w:end="0"/>
    </w:pPr>
    <w:rPr>
      <w:b/>
      <w:bCs/>
      <w:sz w:val="24"/>
      <w:szCs w:val="24"/>
    </w:rPr>
  </w:style>
  <w:style w:type="paragraph" w:styleId="WW-BodyText27">
    <w:name w:val="WW-Body Text 27"/>
    <w:basedOn w:val="Normal"/>
    <w:qFormat/>
    <w:pPr>
      <w:ind w:firstLine="720" w:start="0" w:end="0"/>
    </w:pPr>
    <w:rPr>
      <w:b/>
      <w:bCs/>
      <w:sz w:val="24"/>
      <w:szCs w:val="24"/>
    </w:rPr>
  </w:style>
  <w:style w:type="paragraph" w:styleId="BodyTextIndent2">
    <w:name w:val="Body Text Indent 2"/>
    <w:basedOn w:val="Normal"/>
    <w:qFormat/>
    <w:pPr>
      <w:ind w:hanging="720" w:start="720" w:end="0"/>
    </w:pPr>
    <w:rPr>
      <w:b/>
      <w:bCs/>
      <w:sz w:val="24"/>
      <w:szCs w:val="24"/>
    </w:rPr>
  </w:style>
  <w:style w:type="paragraph" w:styleId="WW-BodyText28">
    <w:name w:val="WW-Body Text 28"/>
    <w:basedOn w:val="Normal"/>
    <w:qFormat/>
    <w:pPr>
      <w:ind w:firstLine="720" w:start="0" w:end="0"/>
    </w:pPr>
    <w:rPr>
      <w:b/>
      <w:bCs/>
      <w:sz w:val="24"/>
      <w:szCs w:val="24"/>
    </w:rPr>
  </w:style>
  <w:style w:type="paragraph" w:styleId="WW-BodyText29">
    <w:name w:val="WW-Body Text 29"/>
    <w:basedOn w:val="Normal"/>
    <w:qFormat/>
    <w:pPr>
      <w:ind w:firstLine="720" w:start="0" w:end="0"/>
    </w:pPr>
    <w:rPr>
      <w:b/>
      <w:bCs/>
      <w:sz w:val="24"/>
      <w:szCs w:val="24"/>
    </w:rPr>
  </w:style>
  <w:style w:type="paragraph" w:styleId="WW-BodyText210">
    <w:name w:val="WW-Body Text 210"/>
    <w:basedOn w:val="Normal"/>
    <w:qFormat/>
    <w:pPr>
      <w:ind w:firstLine="720" w:start="0" w:end="0"/>
    </w:pPr>
    <w:rPr>
      <w:b/>
      <w:bCs/>
      <w:sz w:val="24"/>
      <w:szCs w:val="24"/>
    </w:rPr>
  </w:style>
  <w:style w:type="paragraph" w:styleId="WW-BodyText211">
    <w:name w:val="WW-Body Text 211"/>
    <w:basedOn w:val="Normal"/>
    <w:qFormat/>
    <w:pPr>
      <w:ind w:firstLine="720" w:start="0" w:end="0"/>
    </w:pPr>
    <w:rPr>
      <w:b/>
      <w:bCs/>
      <w:sz w:val="24"/>
      <w:szCs w:val="24"/>
    </w:rPr>
  </w:style>
  <w:style w:type="paragraph" w:styleId="WW-BodyText212">
    <w:name w:val="WW-Body Text 212"/>
    <w:basedOn w:val="Normal"/>
    <w:qFormat/>
    <w:pPr>
      <w:ind w:firstLine="720" w:start="0" w:end="0"/>
    </w:pPr>
    <w:rPr>
      <w:b/>
      <w:bCs/>
      <w:sz w:val="24"/>
      <w:szCs w:val="24"/>
    </w:rPr>
  </w:style>
  <w:style w:type="paragraph" w:styleId="WW-BodyText213">
    <w:name w:val="WW-Body Text 213"/>
    <w:basedOn w:val="Normal"/>
    <w:qFormat/>
    <w:pPr>
      <w:ind w:firstLine="720" w:start="0" w:end="0"/>
    </w:pPr>
    <w:rPr>
      <w:b/>
      <w:bCs/>
      <w:sz w:val="24"/>
      <w:szCs w:val="24"/>
    </w:rPr>
  </w:style>
  <w:style w:type="paragraph" w:styleId="WW-BodyText214">
    <w:name w:val="WW-Body Text 214"/>
    <w:basedOn w:val="Normal"/>
    <w:qFormat/>
    <w:pPr>
      <w:ind w:firstLine="720" w:start="0" w:end="0"/>
    </w:pPr>
    <w:rPr>
      <w:b/>
      <w:bCs/>
      <w:sz w:val="24"/>
      <w:szCs w:val="24"/>
    </w:rPr>
  </w:style>
  <w:style w:type="paragraph" w:styleId="WW-BodyText215">
    <w:name w:val="WW-Body Text 215"/>
    <w:basedOn w:val="Normal"/>
    <w:qFormat/>
    <w:pPr>
      <w:ind w:firstLine="720" w:start="0" w:end="0"/>
    </w:pPr>
    <w:rPr>
      <w:b/>
      <w:bCs/>
      <w:sz w:val="24"/>
      <w:szCs w:val="24"/>
    </w:rPr>
  </w:style>
  <w:style w:type="paragraph" w:styleId="WW-BodyText216">
    <w:name w:val="WW-Body Text 216"/>
    <w:basedOn w:val="Normal"/>
    <w:qFormat/>
    <w:pPr>
      <w:ind w:firstLine="720" w:start="0" w:end="0"/>
    </w:pPr>
    <w:rPr>
      <w:b/>
      <w:bCs/>
      <w:sz w:val="24"/>
      <w:szCs w:val="24"/>
    </w:rPr>
  </w:style>
  <w:style w:type="paragraph" w:styleId="WW-BodyText217">
    <w:name w:val="WW-Body Text 217"/>
    <w:basedOn w:val="Normal"/>
    <w:qFormat/>
    <w:pPr>
      <w:ind w:firstLine="720" w:start="0" w:end="0"/>
    </w:pPr>
    <w:rPr>
      <w:b/>
      <w:bCs/>
      <w:sz w:val="24"/>
      <w:szCs w:val="24"/>
    </w:rPr>
  </w:style>
  <w:style w:type="paragraph" w:styleId="WW-BodyText218">
    <w:name w:val="WW-Body Text 218"/>
    <w:basedOn w:val="Normal"/>
    <w:qFormat/>
    <w:pPr>
      <w:ind w:firstLine="720" w:start="0" w:end="0"/>
    </w:pPr>
    <w:rPr>
      <w:b/>
      <w:bC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2001-06-11T20:42:00Z</dcterms:created>
  <dc:creator>Gil &amp; Barbara Higgins</dc:creator>
  <dc:description/>
  <dc:language>en-CA</dc:language>
  <cp:lastModifiedBy>C31</cp:lastModifiedBy>
  <cp:lastPrinted>2001-06-11T15:57:00Z</cp:lastPrinted>
  <dcterms:modified xsi:type="dcterms:W3CDTF">2001-06-11T20:42:00Z</dcterms:modified>
  <cp:revision>2</cp:revision>
  <dc:subject/>
  <dc:title>ENERGY REPORTING NETWORK</dc:title>
</cp:coreProperties>
</file>