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 Global eXchange Services</w:t>
      </w:r>
    </w:p>
    <w:p>
      <w:pPr>
        <w:pStyle w:val="Normal"/>
        <w:jc w:val="both"/>
        <w:rPr>
          <w:rFonts w:ascii="Times New Roman" w:hAnsi="Times New Roman" w:cs="Times New Roman"/>
          <w:sz w:val="22"/>
        </w:rPr>
      </w:pPr>
      <w:r>
        <w:rPr>
          <w:rFonts w:cs="Times New Roman" w:ascii="Times New Roman" w:hAnsi="Times New Roman"/>
          <w:sz w:val="22"/>
        </w:rPr>
        <w:t>100 Edison Park Drive</w:t>
      </w:r>
    </w:p>
    <w:p>
      <w:pPr>
        <w:pStyle w:val="Normal"/>
        <w:jc w:val="both"/>
        <w:rPr>
          <w:rFonts w:ascii="Times New Roman" w:hAnsi="Times New Roman" w:cs="Times New Roman"/>
          <w:sz w:val="22"/>
        </w:rPr>
      </w:pPr>
      <w:r>
        <w:rPr>
          <w:rFonts w:cs="Times New Roman" w:ascii="Times New Roman" w:hAnsi="Times New Roman"/>
          <w:sz w:val="22"/>
        </w:rPr>
        <w:t>Gaithersburg, Maryland  20878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GE Global eXchange Services and Enron Net Works LLC (hereinafter individually and collectively referred to as a party) and their affiliates are prepared to furnish each other with information in connection with a possible transaction or other business relationship (“Transaction”)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GE GLOBAL EXCHANGE SERVICES</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/mnt/main-storage/datasets/enron-docs/doc/ge_global_exchange.doc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GE Global eXchange Services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2001-02-07T17:53:00Z</dcterms:created>
  <dc:creator>ECT</dc:creator>
  <dc:description/>
  <dc:language>en-CA</dc:language>
  <cp:lastModifiedBy>tjones</cp:lastModifiedBy>
  <cp:lastPrinted>2001-02-07T14:32:00Z</cp:lastPrinted>
  <dcterms:modified xsi:type="dcterms:W3CDTF">2001-02-07T18:02:00Z</dcterms:modified>
  <cp:revision>7</cp:revision>
  <dc:subject/>
  <dc:title>Reciprocal Confidentiality Agreement</dc:title>
</cp:coreProperties>
</file>