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Contract Price shall be the Midpoint price published in the Financial Times Energy’s Gas Daily publication, or successor publication, in the column ”Daily Price Survey” under the heading “New Mexico-San Juan Basin” for El Paso, non-Bondad , on each calendar day during the period of delivery.  If such calendar day is not a business day, then the index published on the succeeding business day.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the index described is unavailable for any reason, the midpoint index published in the next issue shall be used.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2001-03-28T18:59:00Z</dcterms:created>
  <dc:creator>kward</dc:creator>
  <dc:description/>
  <dc:language>en-CA</dc:language>
  <cp:lastModifiedBy>kward</cp:lastModifiedBy>
  <dcterms:modified xsi:type="dcterms:W3CDTF">2001-03-28T19:09:00Z</dcterms:modified>
  <cp:revision>1</cp:revision>
  <dc:subject/>
  <dc:title>Contract Price shall be the Midpoint price published in the Financial Times Energy’s Gas Daily publication, or successor publication, in the column ”Daily Price Survey” under the heading “New Mexico-San Juan Basin” for El Paso, non-Bondad , on each calen</dc:title>
</cp:coreProperties>
</file>