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Heading1"/>
        <w:ind w:hanging="0" w:start="0"/>
        <w:rPr/>
      </w:pPr>
      <w:r>
        <w:rPr/>
        <w:tab/>
        <w:tab/>
        <w:tab/>
        <w:tab/>
        <w:tab/>
        <w:tab/>
        <w:tab/>
        <w:tab/>
        <w:t>April 24, 2001</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Mr. Rafael Rubin</w:t>
      </w:r>
    </w:p>
    <w:p>
      <w:pPr>
        <w:pStyle w:val="Normal"/>
        <w:rPr>
          <w:sz w:val="28"/>
        </w:rPr>
      </w:pPr>
      <w:r>
        <w:rPr>
          <w:sz w:val="28"/>
        </w:rPr>
        <w:t>Garden State Paper Company, Inc.</w:t>
      </w:r>
    </w:p>
    <w:p>
      <w:pPr>
        <w:pStyle w:val="Normal"/>
        <w:rPr>
          <w:sz w:val="28"/>
        </w:rPr>
      </w:pPr>
      <w:r>
        <w:rPr>
          <w:sz w:val="28"/>
        </w:rPr>
        <w:t>669 River Drive Center 2</w:t>
      </w:r>
    </w:p>
    <w:p>
      <w:pPr>
        <w:pStyle w:val="Normal"/>
        <w:rPr>
          <w:sz w:val="28"/>
        </w:rPr>
      </w:pPr>
      <w:r>
        <w:rPr>
          <w:sz w:val="28"/>
        </w:rPr>
        <w:t>Elmwood Park, NJ 07407-1349</w:t>
      </w:r>
    </w:p>
    <w:p>
      <w:pPr>
        <w:pStyle w:val="Normal"/>
        <w:rPr>
          <w:sz w:val="28"/>
        </w:rPr>
      </w:pPr>
      <w:r>
        <w:rPr>
          <w:sz w:val="28"/>
        </w:rPr>
      </w:r>
    </w:p>
    <w:p>
      <w:pPr>
        <w:pStyle w:val="Normal"/>
        <w:rPr>
          <w:sz w:val="28"/>
        </w:rPr>
      </w:pPr>
      <w:r>
        <w:rPr>
          <w:sz w:val="28"/>
        </w:rPr>
      </w:r>
    </w:p>
    <w:p>
      <w:pPr>
        <w:pStyle w:val="Normal"/>
        <w:rPr>
          <w:sz w:val="28"/>
        </w:rPr>
      </w:pPr>
      <w:r>
        <w:rPr>
          <w:sz w:val="28"/>
        </w:rPr>
        <w:t>Dear Mr. Rubin:</w:t>
      </w:r>
    </w:p>
    <w:p>
      <w:pPr>
        <w:pStyle w:val="Normal"/>
        <w:rPr>
          <w:sz w:val="28"/>
        </w:rPr>
      </w:pPr>
      <w:r>
        <w:rPr>
          <w:sz w:val="28"/>
        </w:rPr>
      </w:r>
    </w:p>
    <w:p>
      <w:pPr>
        <w:pStyle w:val="Normal"/>
        <w:rPr>
          <w:sz w:val="28"/>
        </w:rPr>
      </w:pPr>
      <w:r>
        <w:rPr>
          <w:sz w:val="28"/>
        </w:rPr>
        <w:t>Public Service Electric and Gas Company (PSE&amp;G) and Garden State Paper Company, Inc. (Garden State) entered into a letter agreement dated February 20, 1998 (Agreement), that, among other things, provided for a discounted transportation charge for gas transportation service pursuant to PSE&amp;G’s TSG-NF rate schedule.  By this letter, the parties agree to amend the  Agreement as follows:</w:t>
      </w:r>
    </w:p>
    <w:p>
      <w:pPr>
        <w:pStyle w:val="Normal"/>
        <w:rPr>
          <w:sz w:val="28"/>
        </w:rPr>
      </w:pPr>
      <w:r>
        <w:rPr>
          <w:sz w:val="28"/>
        </w:rPr>
      </w:r>
    </w:p>
    <w:p>
      <w:pPr>
        <w:pStyle w:val="Normal"/>
        <w:ind w:hanging="720" w:start="720" w:end="0"/>
        <w:rPr>
          <w:sz w:val="28"/>
        </w:rPr>
      </w:pPr>
      <w:r>
        <w:rPr>
          <w:sz w:val="28"/>
        </w:rPr>
        <w:t>1.</w:t>
        <w:tab/>
        <w:t>Article 2 shall be amended by replacing it with the following new Article 2:</w:t>
      </w:r>
    </w:p>
    <w:p>
      <w:pPr>
        <w:pStyle w:val="Normal"/>
        <w:ind w:hanging="720" w:start="720" w:end="0"/>
        <w:rPr>
          <w:sz w:val="28"/>
        </w:rPr>
      </w:pPr>
      <w:r>
        <w:rPr>
          <w:sz w:val="28"/>
        </w:rPr>
      </w:r>
    </w:p>
    <w:p>
      <w:pPr>
        <w:pStyle w:val="Normal"/>
        <w:numPr>
          <w:ilvl w:val="0"/>
          <w:numId w:val="2"/>
        </w:numPr>
        <w:rPr>
          <w:sz w:val="28"/>
        </w:rPr>
      </w:pPr>
      <w:r>
        <w:rPr>
          <w:sz w:val="28"/>
        </w:rPr>
        <w:t xml:space="preserve">The Discounted Transportation Charge provided for in                  paragraph (1) above is only applicable to quantities of gas being utilized at existing gas burning facilities.  Any quantity of gas used in additional gas burning facilities is subject to PSE&amp;G’s applicable tariffs.  Texas Eastern Transmission Corporation shall be the designated pipeline upon which deliveries will be made to PSE&amp;G’s city gate.  </w:t>
      </w:r>
    </w:p>
    <w:p>
      <w:pPr>
        <w:pStyle w:val="Normal"/>
        <w:rPr>
          <w:sz w:val="28"/>
        </w:rPr>
      </w:pPr>
      <w:r>
        <w:rPr>
          <w:sz w:val="28"/>
        </w:rPr>
      </w:r>
    </w:p>
    <w:p>
      <w:pPr>
        <w:pStyle w:val="Normal"/>
        <w:ind w:hanging="720" w:start="720" w:end="0"/>
        <w:rPr>
          <w:sz w:val="28"/>
        </w:rPr>
      </w:pPr>
      <w:r>
        <w:rPr>
          <w:sz w:val="28"/>
        </w:rPr>
        <w:t>2.</w:t>
        <w:tab/>
        <w:t>Article 3 shall be amended by replacing it with the following new Article 3:</w:t>
      </w:r>
    </w:p>
    <w:p>
      <w:pPr>
        <w:pStyle w:val="Normal"/>
        <w:ind w:hanging="720" w:start="720" w:end="0"/>
        <w:rPr>
          <w:sz w:val="28"/>
        </w:rPr>
      </w:pPr>
      <w:r>
        <w:rPr>
          <w:sz w:val="28"/>
        </w:rPr>
      </w:r>
    </w:p>
    <w:p>
      <w:pPr>
        <w:pStyle w:val="BodyTextIndent"/>
        <w:numPr>
          <w:ilvl w:val="0"/>
          <w:numId w:val="2"/>
        </w:numPr>
        <w:rPr/>
      </w:pPr>
      <w:r>
        <w:rPr/>
        <w:t>The term of this Agreement shall be until October 31, 2007.             Either party may notify the other party in writing of a termination of this Agreement to be effective on October 31, 2007 no later than October 31, 2006.  If neither party gives notice of termination, the Agreement shall continue in effect from year to year unless terminated by either party with one year’s written notice prior to the effective date of such termination.  If Garden State desires to remain a customer of PSE&amp;G following the termination of this Agreement, Garden State may, at such time, continue to receive service pursuant to the Transport Tariff or may apply for any other service offered by PSE&amp;G for which Garden State qualifies.</w:t>
      </w:r>
    </w:p>
    <w:p>
      <w:pPr>
        <w:pStyle w:val="Normal"/>
        <w:rPr>
          <w:sz w:val="28"/>
        </w:rPr>
      </w:pPr>
      <w:r>
        <w:rPr>
          <w:sz w:val="28"/>
        </w:rPr>
      </w:r>
    </w:p>
    <w:p>
      <w:pPr>
        <w:pStyle w:val="Normal"/>
        <w:rPr>
          <w:sz w:val="28"/>
        </w:rPr>
      </w:pPr>
      <w:r>
        <w:rPr>
          <w:sz w:val="28"/>
        </w:rPr>
      </w:r>
    </w:p>
    <w:p>
      <w:pPr>
        <w:pStyle w:val="Normal"/>
        <w:rPr>
          <w:sz w:val="28"/>
        </w:rPr>
      </w:pPr>
      <w:r>
        <w:rPr>
          <w:sz w:val="28"/>
        </w:rPr>
        <w:t>If the aforementioned reflects your understanding and agreement, please execute below:</w:t>
      </w:r>
    </w:p>
    <w:p>
      <w:pPr>
        <w:pStyle w:val="Normal"/>
        <w:rPr>
          <w:sz w:val="28"/>
        </w:rPr>
      </w:pPr>
      <w:r>
        <w:rPr>
          <w:sz w:val="28"/>
        </w:rPr>
      </w:r>
    </w:p>
    <w:p>
      <w:pPr>
        <w:pStyle w:val="Normal"/>
        <w:rPr/>
      </w:pPr>
      <w:r>
        <w:rPr>
          <w:sz w:val="28"/>
        </w:rPr>
        <w:tab/>
        <w:tab/>
        <w:tab/>
        <w:tab/>
        <w:tab/>
      </w:r>
      <w:r>
        <w:rPr>
          <w:b/>
          <w:bCs/>
          <w:sz w:val="28"/>
        </w:rPr>
        <w:t xml:space="preserve">Public Service Electric &amp; Gas </w:t>
      </w:r>
    </w:p>
    <w:p>
      <w:pPr>
        <w:pStyle w:val="Normal"/>
        <w:rPr>
          <w:b/>
          <w:bCs/>
          <w:sz w:val="28"/>
        </w:rPr>
      </w:pPr>
      <w:r>
        <w:rPr>
          <w:b/>
          <w:bCs/>
          <w:sz w:val="28"/>
        </w:rPr>
        <w:tab/>
        <w:tab/>
        <w:tab/>
        <w:tab/>
        <w:tab/>
        <w:tab/>
        <w:t>Company</w:t>
      </w:r>
    </w:p>
    <w:p>
      <w:pPr>
        <w:pStyle w:val="Normal"/>
        <w:rPr>
          <w:b/>
          <w:bCs/>
          <w:sz w:val="28"/>
        </w:rPr>
      </w:pPr>
      <w:r>
        <w:rPr>
          <w:b/>
          <w:bCs/>
          <w:sz w:val="28"/>
        </w:rPr>
      </w:r>
    </w:p>
    <w:p>
      <w:pPr>
        <w:pStyle w:val="Normal"/>
        <w:rPr/>
      </w:pPr>
      <w:r>
        <w:rPr>
          <w:b/>
          <w:bCs/>
          <w:sz w:val="28"/>
        </w:rPr>
        <w:tab/>
        <w:tab/>
        <w:tab/>
        <w:tab/>
        <w:tab/>
      </w:r>
      <w:r>
        <w:rPr>
          <w:sz w:val="28"/>
        </w:rPr>
        <w:t>By:</w:t>
        <w:tab/>
        <w:t>__________________________</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ab/>
        <w:tab/>
        <w:tab/>
        <w:tab/>
        <w:tab/>
        <w:t>Title:  __________________________</w:t>
      </w:r>
    </w:p>
    <w:p>
      <w:pPr>
        <w:pStyle w:val="Normal"/>
        <w:rPr>
          <w:sz w:val="28"/>
        </w:rPr>
      </w:pPr>
      <w:r>
        <w:rPr>
          <w:sz w:val="28"/>
        </w:rPr>
      </w:r>
    </w:p>
    <w:p>
      <w:pPr>
        <w:pStyle w:val="Normal"/>
        <w:rPr>
          <w:sz w:val="28"/>
        </w:rPr>
      </w:pPr>
      <w:r>
        <w:rPr>
          <w:sz w:val="28"/>
        </w:rPr>
        <w:tab/>
        <w:tab/>
        <w:tab/>
        <w:tab/>
        <w:tab/>
        <w:t>Date:</w:t>
        <w:tab/>
        <w:t>__________________________</w:t>
      </w:r>
    </w:p>
    <w:p>
      <w:pPr>
        <w:pStyle w:val="Normal"/>
        <w:rPr>
          <w:sz w:val="28"/>
        </w:rPr>
      </w:pPr>
      <w:r>
        <w:rPr>
          <w:sz w:val="28"/>
        </w:rPr>
      </w:r>
    </w:p>
    <w:p>
      <w:pPr>
        <w:pStyle w:val="Normal"/>
        <w:rPr>
          <w:sz w:val="28"/>
        </w:rPr>
      </w:pPr>
      <w:r>
        <w:rPr>
          <w:sz w:val="28"/>
        </w:rPr>
      </w:r>
    </w:p>
    <w:p>
      <w:pPr>
        <w:pStyle w:val="Normal"/>
        <w:rPr/>
      </w:pPr>
      <w:r>
        <w:rPr>
          <w:sz w:val="28"/>
        </w:rPr>
        <w:tab/>
        <w:tab/>
        <w:tab/>
        <w:tab/>
        <w:tab/>
      </w:r>
      <w:r>
        <w:rPr>
          <w:b/>
          <w:bCs/>
          <w:sz w:val="28"/>
        </w:rPr>
        <w:t>Accepted and Agreed to:</w:t>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tab/>
        <w:tab/>
        <w:tab/>
        <w:tab/>
        <w:tab/>
        <w:tab/>
        <w:t>Garden State Paper Company, Inc.</w:t>
        <w:tab/>
      </w:r>
    </w:p>
    <w:p>
      <w:pPr>
        <w:pStyle w:val="Normal"/>
        <w:rPr>
          <w:b/>
          <w:bCs/>
          <w:sz w:val="28"/>
        </w:rPr>
      </w:pPr>
      <w:r>
        <w:rPr>
          <w:b/>
          <w:bCs/>
          <w:sz w:val="28"/>
        </w:rPr>
      </w:r>
    </w:p>
    <w:p>
      <w:pPr>
        <w:pStyle w:val="Normal"/>
        <w:rPr>
          <w:b/>
          <w:bCs/>
          <w:sz w:val="28"/>
        </w:rPr>
      </w:pPr>
      <w:r>
        <w:rPr>
          <w:b/>
          <w:bCs/>
          <w:sz w:val="28"/>
        </w:rPr>
      </w:r>
    </w:p>
    <w:p>
      <w:pPr>
        <w:pStyle w:val="Normal"/>
        <w:rPr/>
      </w:pPr>
      <w:r>
        <w:rPr>
          <w:b/>
          <w:bCs/>
          <w:sz w:val="28"/>
        </w:rPr>
        <w:tab/>
        <w:tab/>
        <w:tab/>
        <w:tab/>
        <w:tab/>
      </w:r>
      <w:r>
        <w:rPr>
          <w:sz w:val="28"/>
        </w:rPr>
        <w:t>By:</w:t>
        <w:tab/>
        <w:t>__________________________</w:t>
      </w:r>
    </w:p>
    <w:p>
      <w:pPr>
        <w:pStyle w:val="Normal"/>
        <w:rPr>
          <w:sz w:val="28"/>
        </w:rPr>
      </w:pPr>
      <w:r>
        <w:rPr>
          <w:sz w:val="28"/>
        </w:rPr>
      </w:r>
    </w:p>
    <w:p>
      <w:pPr>
        <w:pStyle w:val="Normal"/>
        <w:rPr>
          <w:sz w:val="28"/>
        </w:rPr>
      </w:pPr>
      <w:r>
        <w:rPr>
          <w:sz w:val="28"/>
        </w:rPr>
      </w:r>
    </w:p>
    <w:p>
      <w:pPr>
        <w:pStyle w:val="Normal"/>
        <w:rPr>
          <w:sz w:val="28"/>
        </w:rPr>
      </w:pPr>
      <w:r>
        <w:rPr>
          <w:sz w:val="28"/>
        </w:rPr>
        <w:tab/>
        <w:tab/>
        <w:tab/>
        <w:tab/>
        <w:tab/>
        <w:t>Title:</w:t>
        <w:tab/>
        <w:t>__________________________</w:t>
      </w:r>
    </w:p>
    <w:p>
      <w:pPr>
        <w:pStyle w:val="Normal"/>
        <w:rPr>
          <w:sz w:val="28"/>
        </w:rPr>
      </w:pPr>
      <w:r>
        <w:rPr>
          <w:sz w:val="28"/>
        </w:rPr>
      </w:r>
    </w:p>
    <w:p>
      <w:pPr>
        <w:pStyle w:val="Normal"/>
        <w:rPr>
          <w:sz w:val="28"/>
        </w:rPr>
      </w:pPr>
      <w:r>
        <w:rPr>
          <w:sz w:val="28"/>
        </w:rPr>
        <w:tab/>
        <w:tab/>
        <w:tab/>
        <w:tab/>
        <w:tab/>
        <w:t>Date:</w:t>
        <w:tab/>
        <w:t>__________________________</w:t>
      </w:r>
    </w:p>
    <w:p>
      <w:pPr>
        <w:pStyle w:val="Normal"/>
        <w:rPr>
          <w:sz w:val="28"/>
        </w:rPr>
      </w:pPr>
      <w:r>
        <w:rPr>
          <w:sz w:val="28"/>
        </w:rPr>
      </w:r>
    </w:p>
    <w:p>
      <w:pPr>
        <w:pStyle w:val="Normal"/>
        <w:rPr>
          <w:sz w:val="28"/>
        </w:rPr>
      </w:pPr>
      <w:r>
        <w:rPr>
          <w:sz w:val="28"/>
        </w:rPr>
        <w:t xml:space="preserve">  </w:t>
      </w:r>
    </w:p>
    <w:p>
      <w:pPr>
        <w:pStyle w:val="Normal"/>
        <w:rPr>
          <w:sz w:val="28"/>
        </w:rPr>
      </w:pPr>
      <w:r>
        <w:rPr>
          <w:sz w:val="28"/>
        </w:rPr>
      </w:r>
    </w:p>
    <w:p>
      <w:pPr>
        <w:pStyle w:val="Normal"/>
        <w:rPr>
          <w:sz w:val="28"/>
        </w:rPr>
      </w:pPr>
      <w:r>
        <w:rPr>
          <w:sz w:val="28"/>
        </w:rPr>
        <w:tab/>
        <w:tab/>
        <w:tab/>
        <w:tab/>
        <w:tab/>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815"/>
        </w:tabs>
        <w:ind w:start="1815" w:hanging="375"/>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800" w:end="0"/>
    </w:pPr>
    <w:rPr>
      <w:sz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2001-04-19T11:52:00Z</dcterms:created>
  <dc:creator>PSEG</dc:creator>
  <dc:description/>
  <dc:language>en-CA</dc:language>
  <cp:lastModifiedBy>PSEG</cp:lastModifiedBy>
  <cp:lastPrinted>2001-04-19T10:17:00Z</cp:lastPrinted>
  <dcterms:modified xsi:type="dcterms:W3CDTF">2001-04-23T12:57:00Z</dcterms:modified>
  <cp:revision>6</cp:revision>
  <dc:subject/>
  <dc:title/>
</cp:coreProperties>
</file>