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bookmarkStart w:id="0" w:name="FORM"/>
      <w:bookmarkEnd w:id="0"/>
      <w:r>
        <w:rPr>
          <w:rFonts w:eastAsia="Courier"/>
          <w:sz w:val="18"/>
        </w:rPr>
        <w:t xml:space="preserve">                         </w:t>
      </w:r>
      <w:r>
        <w:rPr>
          <w:sz w:val="18"/>
        </w:rPr>
        <w:t>Form of Service Agreement - Form M</w:t>
      </w:r>
    </w:p>
    <w:p>
      <w:pPr>
        <w:pStyle w:val="Normal"/>
        <w:rPr>
          <w:sz w:val="18"/>
        </w:rPr>
      </w:pPr>
      <w:r>
        <w:rPr>
          <w:rFonts w:eastAsia="Courier"/>
          <w:sz w:val="18"/>
        </w:rPr>
        <w:t xml:space="preserve">                               </w:t>
      </w:r>
      <w:r>
        <w:rPr>
          <w:sz w:val="18"/>
        </w:rPr>
        <w:t xml:space="preserve">Rate Schedule </w:t>
      </w:r>
      <w:bookmarkStart w:id="1" w:name="Rateschd1"/>
      <w:bookmarkEnd w:id="1"/>
      <w:r>
        <w:rPr>
          <w:sz w:val="18"/>
        </w:rPr>
        <w:t>FTS-1</w:t>
      </w:r>
    </w:p>
    <w:p>
      <w:pPr>
        <w:pStyle w:val="Normal"/>
        <w:rPr>
          <w:sz w:val="18"/>
        </w:rPr>
      </w:pPr>
      <w:r>
        <w:rPr>
          <w:sz w:val="18"/>
        </w:rPr>
      </w:r>
    </w:p>
    <w:p>
      <w:pPr>
        <w:pStyle w:val="Normal"/>
        <w:rPr>
          <w:sz w:val="18"/>
        </w:rPr>
      </w:pPr>
      <w:r>
        <w:rPr>
          <w:rFonts w:eastAsia="Courier"/>
          <w:sz w:val="18"/>
        </w:rPr>
        <w:t xml:space="preserve">                                             </w:t>
      </w:r>
      <w:r>
        <w:rPr>
          <w:sz w:val="18"/>
        </w:rPr>
        <w:t xml:space="preserve">Date: </w:t>
      </w:r>
      <w:bookmarkStart w:id="2" w:name="formdate2"/>
      <w:bookmarkEnd w:id="2"/>
      <w:r>
        <w:rPr>
          <w:sz w:val="18"/>
        </w:rPr>
        <w:t xml:space="preserve">MM/DD/YYYY </w:t>
      </w:r>
    </w:p>
    <w:p>
      <w:pPr>
        <w:pStyle w:val="Normal"/>
        <w:rPr>
          <w:sz w:val="18"/>
        </w:rPr>
      </w:pPr>
      <w:r>
        <w:rPr>
          <w:sz w:val="18"/>
        </w:rPr>
        <w:t>Shipper's Name and Address for               Address for Invoice</w:t>
      </w:r>
    </w:p>
    <w:p>
      <w:pPr>
        <w:pStyle w:val="Normal"/>
        <w:rPr>
          <w:sz w:val="18"/>
        </w:rPr>
      </w:pPr>
      <w:r>
        <w:rPr>
          <w:sz w:val="18"/>
        </w:rPr>
        <w:t>Notices and Invoices:                        (If different)</w:t>
      </w:r>
    </w:p>
    <w:p>
      <w:pPr>
        <w:pStyle w:val="Normal"/>
        <w:rPr>
          <w:sz w:val="18"/>
        </w:rPr>
      </w:pPr>
      <w:r>
        <w:rPr>
          <w:sz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rPr>
                <w:color w:val="000000"/>
                <w:sz w:val="18"/>
              </w:rPr>
            </w:pPr>
            <w:bookmarkStart w:id="3" w:name="dNotice1"/>
            <w:bookmarkEnd w:id="3"/>
            <w:r>
              <w:rPr>
                <w:color w:val="000000"/>
                <w:sz w:val="18"/>
              </w:rPr>
              <w:t xml:space="preserve">Shipper Name </w:t>
            </w:r>
          </w:p>
        </w:tc>
        <w:tc>
          <w:tcPr>
            <w:tcW w:w="360" w:type="dxa"/>
            <w:tcBorders/>
          </w:tcPr>
          <w:p>
            <w:pPr>
              <w:pStyle w:val="Normal"/>
              <w:snapToGrid w:val="false"/>
              <w:rPr>
                <w:color w:val="FF0000"/>
                <w:sz w:val="18"/>
                <w:u w:val="single"/>
              </w:rPr>
            </w:pPr>
            <w:r>
              <w:rPr>
                <w:color w:val="FF0000"/>
                <w:sz w:val="18"/>
                <w:u w:val="single"/>
              </w:rPr>
            </w:r>
          </w:p>
        </w:tc>
        <w:tc>
          <w:tcPr>
            <w:tcW w:w="5598" w:type="dxa"/>
            <w:gridSpan w:val="2"/>
            <w:tcBorders/>
          </w:tcPr>
          <w:p>
            <w:pPr>
              <w:pStyle w:val="Normal"/>
              <w:rPr>
                <w:color w:val="000000"/>
                <w:sz w:val="18"/>
              </w:rPr>
            </w:pPr>
            <w:bookmarkStart w:id="4" w:name="dInvoice1"/>
            <w:bookmarkEnd w:id="4"/>
            <w:r>
              <w:rPr>
                <w:color w:val="000000"/>
                <w:sz w:val="18"/>
              </w:rPr>
              <w:t xml:space="preserve">Shipper Name </w:t>
            </w:r>
          </w:p>
        </w:tc>
      </w:tr>
      <w:tr>
        <w:trPr/>
        <w:tc>
          <w:tcPr>
            <w:tcW w:w="5058" w:type="dxa"/>
            <w:gridSpan w:val="2"/>
            <w:tcBorders/>
          </w:tcPr>
          <w:p>
            <w:pPr>
              <w:pStyle w:val="Normal"/>
              <w:rPr/>
            </w:pPr>
            <w:bookmarkStart w:id="5" w:name="dNotice2"/>
            <w:bookmarkEnd w:id="5"/>
            <w:r>
              <w:rPr/>
              <w:t>Shipper Address</w:t>
            </w:r>
          </w:p>
          <w:p>
            <w:pPr>
              <w:pStyle w:val="Normal"/>
              <w:rPr/>
            </w:pPr>
            <w:r>
              <w:rPr/>
            </w:r>
          </w:p>
          <w:p>
            <w:pPr>
              <w:pStyle w:val="Normal"/>
              <w:rPr/>
            </w:pPr>
            <w:r>
              <w:rPr/>
            </w:r>
          </w:p>
          <w:p>
            <w:pPr>
              <w:pStyle w:val="Normal"/>
              <w:rPr>
                <w:color w:val="000000"/>
                <w:sz w:val="18"/>
              </w:rPr>
            </w:pPr>
            <w:r>
              <w:rPr>
                <w:color w:val="000000"/>
                <w:sz w:val="18"/>
              </w:rPr>
            </w:r>
          </w:p>
        </w:tc>
        <w:tc>
          <w:tcPr>
            <w:tcW w:w="360" w:type="dxa"/>
            <w:tcBorders/>
          </w:tcPr>
          <w:p>
            <w:pPr>
              <w:pStyle w:val="Normal"/>
              <w:snapToGrid w:val="false"/>
              <w:rPr>
                <w:color w:val="FF0000"/>
                <w:sz w:val="18"/>
                <w:u w:val="single"/>
              </w:rPr>
            </w:pPr>
            <w:r>
              <w:rPr>
                <w:color w:val="FF0000"/>
                <w:sz w:val="18"/>
                <w:u w:val="single"/>
              </w:rPr>
            </w:r>
          </w:p>
        </w:tc>
        <w:tc>
          <w:tcPr>
            <w:tcW w:w="5598" w:type="dxa"/>
            <w:gridSpan w:val="2"/>
            <w:tcBorders/>
          </w:tcPr>
          <w:p>
            <w:pPr>
              <w:pStyle w:val="Normal"/>
              <w:rPr>
                <w:color w:val="000000"/>
                <w:sz w:val="18"/>
                <w:u w:val="single"/>
              </w:rPr>
            </w:pPr>
            <w:bookmarkStart w:id="6" w:name="dInvoice2"/>
            <w:bookmarkEnd w:id="6"/>
            <w:r>
              <w:rPr/>
              <w:t>Shipper Address</w:t>
            </w:r>
          </w:p>
        </w:tc>
      </w:tr>
      <w:tr>
        <w:trPr/>
        <w:tc>
          <w:tcPr>
            <w:tcW w:w="918" w:type="dxa"/>
            <w:tcBorders>
              <w:bottom w:val="single" w:sz="6" w:space="0" w:color="000000"/>
            </w:tcBorders>
          </w:tcPr>
          <w:p>
            <w:pPr>
              <w:pStyle w:val="Normal"/>
              <w:rPr>
                <w:color w:val="FF0000"/>
                <w:sz w:val="18"/>
              </w:rPr>
            </w:pPr>
            <w:r>
              <w:rPr>
                <w:color w:val="000000"/>
                <w:sz w:val="18"/>
              </w:rPr>
              <w:t>Attn:</w:t>
            </w:r>
          </w:p>
        </w:tc>
        <w:tc>
          <w:tcPr>
            <w:tcW w:w="4140" w:type="dxa"/>
            <w:tcBorders>
              <w:bottom w:val="single" w:sz="6" w:space="0" w:color="000000"/>
            </w:tcBorders>
          </w:tcPr>
          <w:p>
            <w:pPr>
              <w:pStyle w:val="Normal"/>
              <w:snapToGrid w:val="false"/>
              <w:rPr>
                <w:color w:val="000000"/>
                <w:sz w:val="18"/>
              </w:rPr>
            </w:pPr>
            <w:r>
              <w:rPr>
                <w:color w:val="000000"/>
                <w:sz w:val="18"/>
              </w:rPr>
            </w:r>
            <w:bookmarkStart w:id="7" w:name="dnAttn"/>
            <w:bookmarkStart w:id="8" w:name="dnAttn"/>
            <w:bookmarkEnd w:id="8"/>
          </w:p>
        </w:tc>
        <w:tc>
          <w:tcPr>
            <w:tcW w:w="360" w:type="dxa"/>
            <w:tcBorders/>
          </w:tcPr>
          <w:p>
            <w:pPr>
              <w:pStyle w:val="Normal"/>
              <w:snapToGrid w:val="false"/>
              <w:rPr>
                <w:color w:val="FF0000"/>
                <w:sz w:val="18"/>
                <w:u w:val="single"/>
              </w:rPr>
            </w:pPr>
            <w:r>
              <w:rPr>
                <w:color w:val="FF0000"/>
                <w:sz w:val="18"/>
                <w:u w:val="single"/>
              </w:rPr>
            </w:r>
          </w:p>
        </w:tc>
        <w:tc>
          <w:tcPr>
            <w:tcW w:w="900" w:type="dxa"/>
            <w:tcBorders>
              <w:bottom w:val="single" w:sz="6" w:space="0" w:color="000000"/>
            </w:tcBorders>
          </w:tcPr>
          <w:p>
            <w:pPr>
              <w:pStyle w:val="Normal"/>
              <w:rPr>
                <w:color w:val="FF0000"/>
                <w:sz w:val="18"/>
              </w:rPr>
            </w:pPr>
            <w:r>
              <w:rPr>
                <w:color w:val="000000"/>
                <w:sz w:val="18"/>
              </w:rPr>
              <w:t>Attn:</w:t>
            </w:r>
          </w:p>
        </w:tc>
        <w:tc>
          <w:tcPr>
            <w:tcW w:w="4698" w:type="dxa"/>
            <w:tcBorders>
              <w:bottom w:val="single" w:sz="6" w:space="0" w:color="000000"/>
            </w:tcBorders>
          </w:tcPr>
          <w:p>
            <w:pPr>
              <w:pStyle w:val="Normal"/>
              <w:snapToGrid w:val="false"/>
              <w:rPr>
                <w:color w:val="000000"/>
                <w:sz w:val="18"/>
              </w:rPr>
            </w:pPr>
            <w:r>
              <w:rPr>
                <w:color w:val="000000"/>
                <w:sz w:val="18"/>
              </w:rPr>
            </w:r>
            <w:bookmarkStart w:id="9" w:name="dIAttn"/>
            <w:bookmarkStart w:id="10" w:name="dIAttn"/>
            <w:bookmarkEnd w:id="10"/>
          </w:p>
        </w:tc>
      </w:tr>
    </w:tbl>
    <w:p>
      <w:pPr>
        <w:pStyle w:val="Normal"/>
        <w:rPr>
          <w:color w:val="FF0000"/>
          <w:sz w:val="18"/>
        </w:rPr>
      </w:pPr>
      <w:r>
        <w:rPr>
          <w:color w:val="FF0000"/>
          <w:sz w:val="18"/>
        </w:rPr>
      </w:r>
    </w:p>
    <w:tbl>
      <w:tblPr>
        <w:tblW w:w="9918" w:type="dxa"/>
        <w:jc w:val="start"/>
        <w:tblInd w:w="0" w:type="dxa"/>
        <w:tblLayout w:type="fixed"/>
        <w:tblCellMar>
          <w:top w:w="0" w:type="dxa"/>
          <w:start w:w="108" w:type="dxa"/>
          <w:bottom w:w="0" w:type="dxa"/>
          <w:end w:w="108" w:type="dxa"/>
        </w:tblCellMar>
      </w:tblPr>
      <w:tblGrid>
        <w:gridCol w:w="1098"/>
        <w:gridCol w:w="630"/>
        <w:gridCol w:w="1890"/>
        <w:gridCol w:w="6300"/>
      </w:tblGrid>
      <w:tr>
        <w:trPr/>
        <w:tc>
          <w:tcPr>
            <w:tcW w:w="1728" w:type="dxa"/>
            <w:gridSpan w:val="2"/>
            <w:tcBorders/>
          </w:tcPr>
          <w:p>
            <w:pPr>
              <w:pStyle w:val="Normal"/>
              <w:rPr>
                <w:sz w:val="18"/>
              </w:rPr>
            </w:pPr>
            <w:r>
              <w:rPr>
                <w:sz w:val="18"/>
              </w:rPr>
              <w:t>Contract No:</w:t>
            </w:r>
          </w:p>
        </w:tc>
        <w:tc>
          <w:tcPr>
            <w:tcW w:w="1890" w:type="dxa"/>
            <w:tcBorders>
              <w:bottom w:val="single" w:sz="6" w:space="0" w:color="000000"/>
            </w:tcBorders>
          </w:tcPr>
          <w:p>
            <w:pPr>
              <w:pStyle w:val="Normal"/>
              <w:rPr>
                <w:sz w:val="18"/>
              </w:rPr>
            </w:pPr>
            <w:bookmarkStart w:id="11" w:name="dcontractnbr"/>
            <w:bookmarkEnd w:id="11"/>
            <w:r>
              <w:rPr>
                <w:sz w:val="18"/>
              </w:rPr>
              <w:t xml:space="preserve">XXXXX </w:t>
            </w:r>
          </w:p>
        </w:tc>
        <w:tc>
          <w:tcPr>
            <w:tcW w:w="6300" w:type="dxa"/>
            <w:tcBorders/>
            <w:tcMar>
              <w:start w:w="0" w:type="dxa"/>
              <w:end w:w="0" w:type="dxa"/>
            </w:tcMar>
          </w:tcPr>
          <w:p>
            <w:pPr>
              <w:pStyle w:val="Normal"/>
              <w:snapToGrid w:val="false"/>
              <w:rPr>
                <w:sz w:val="18"/>
              </w:rPr>
            </w:pPr>
            <w:r>
              <w:rPr>
                <w:sz w:val="18"/>
              </w:rPr>
            </w:r>
          </w:p>
        </w:tc>
      </w:tr>
      <w:tr>
        <w:trPr/>
        <w:tc>
          <w:tcPr>
            <w:tcW w:w="1098" w:type="dxa"/>
            <w:tcBorders/>
          </w:tcPr>
          <w:p>
            <w:pPr>
              <w:pStyle w:val="Normal"/>
              <w:rPr>
                <w:sz w:val="18"/>
              </w:rPr>
            </w:pPr>
            <w:r>
              <w:rPr>
                <w:sz w:val="18"/>
              </w:rPr>
              <w:t>Terms:</w:t>
            </w:r>
          </w:p>
        </w:tc>
        <w:tc>
          <w:tcPr>
            <w:tcW w:w="8820" w:type="dxa"/>
            <w:gridSpan w:val="3"/>
            <w:tcBorders>
              <w:bottom w:val="single" w:sz="6" w:space="0" w:color="000000"/>
            </w:tcBorders>
          </w:tcPr>
          <w:p>
            <w:pPr>
              <w:pStyle w:val="Normal"/>
              <w:rPr>
                <w:sz w:val="18"/>
              </w:rPr>
            </w:pPr>
            <w:bookmarkStart w:id="12" w:name="dterm"/>
            <w:bookmarkEnd w:id="12"/>
            <w:r>
              <w:rPr>
                <w:sz w:val="18"/>
              </w:rPr>
              <w:t>From MM/DD/YYYY To MM/DD/YYYY and day to day thereafter unless terminated by either party at least 2 hours prior to the nomination deadline or until MM/DD/YYYY.</w:t>
            </w:r>
          </w:p>
        </w:tc>
      </w:tr>
    </w:tbl>
    <w:p>
      <w:pPr>
        <w:pStyle w:val="Normal"/>
        <w:rPr>
          <w:sz w:val="18"/>
        </w:rPr>
      </w:pPr>
      <w:r>
        <w:rPr>
          <w:sz w:val="18"/>
        </w:rPr>
      </w:r>
    </w:p>
    <w:p>
      <w:pPr>
        <w:pStyle w:val="Normal"/>
        <w:rPr>
          <w:sz w:val="18"/>
        </w:rPr>
      </w:pPr>
      <w:r>
        <w:rPr>
          <w:sz w:val="18"/>
        </w:rPr>
        <w:t xml:space="preserve">Rate:  Unless Transporter agrees to charge Shipper: (i) a discounted rate below the maximum rate; or (ii) a negotiated rate either below the minimum rate or above the maximum rate, set forth on the currently effective rate sheets for Rate Schedules </w:t>
      </w:r>
      <w:bookmarkStart w:id="13" w:name="Rateschd2"/>
      <w:bookmarkEnd w:id="13"/>
      <w:r>
        <w:rPr>
          <w:sz w:val="18"/>
        </w:rPr>
        <w:t xml:space="preserve">FTS-1, Shipper shall pay Transporter each month for transportation service rendered hereunder at the maximum rates or charges in effect from time to time under Rate Schedule </w:t>
      </w:r>
      <w:bookmarkStart w:id="14" w:name="Rateschd3"/>
      <w:bookmarkEnd w:id="14"/>
      <w:r>
        <w:rPr>
          <w:sz w:val="18"/>
        </w:rPr>
        <w:t>FTS-1, or any effective superseding rate schedule on file with the Commission.</w:t>
      </w:r>
    </w:p>
    <w:p>
      <w:pPr>
        <w:pStyle w:val="Normal"/>
        <w:rPr>
          <w:sz w:val="18"/>
        </w:rPr>
      </w:pPr>
      <w:r>
        <w:rPr>
          <w:sz w:val="18"/>
        </w:rPr>
      </w:r>
    </w:p>
    <w:p>
      <w:pPr>
        <w:pStyle w:val="Normal"/>
        <w:rPr>
          <w:sz w:val="18"/>
        </w:rPr>
      </w:pPr>
      <w:r>
        <w:rPr>
          <w:sz w:val="18"/>
        </w:rPr>
        <w:t xml:space="preserve">This transportation shall be provided pursuant to Subpart </w:t>
      </w:r>
      <w:bookmarkStart w:id="15" w:name="dsubpart"/>
      <w:bookmarkEnd w:id="15"/>
      <w:r>
        <w:rPr>
          <w:sz w:val="18"/>
        </w:rPr>
        <w:t xml:space="preserve">G </w:t>
      </w:r>
    </w:p>
    <w:p>
      <w:pPr>
        <w:pStyle w:val="Normal"/>
        <w:rPr>
          <w:sz w:val="18"/>
        </w:rPr>
      </w:pPr>
      <w:r>
        <w:rPr>
          <w:sz w:val="18"/>
        </w:rPr>
        <w:t>of Part 284 of the Federal Energy Regulatory Commission's regulations.</w:t>
      </w:r>
    </w:p>
    <w:p>
      <w:pPr>
        <w:pStyle w:val="Normal"/>
        <w:rPr>
          <w:sz w:val="18"/>
        </w:rPr>
      </w:pPr>
      <w:r>
        <w:rPr>
          <w:sz w:val="18"/>
        </w:rPr>
      </w:r>
    </w:p>
    <w:p>
      <w:pPr>
        <w:pStyle w:val="Normal"/>
        <w:rPr>
          <w:sz w:val="18"/>
        </w:rPr>
      </w:pPr>
      <w:r>
        <w:rPr>
          <w:sz w:val="18"/>
        </w:rPr>
        <w:t>The contract maximum daily transportation quantities and primary receipt and delivery points are set forth on Appendix A, attached hereto and incorporated herein.</w:t>
      </w:r>
    </w:p>
    <w:p>
      <w:pPr>
        <w:pStyle w:val="Normal"/>
        <w:rPr>
          <w:sz w:val="18"/>
        </w:rPr>
      </w:pPr>
      <w:r>
        <w:rPr>
          <w:sz w:val="18"/>
        </w:rPr>
      </w:r>
    </w:p>
    <w:p>
      <w:pPr>
        <w:pStyle w:val="Normal"/>
        <w:rPr>
          <w:sz w:val="18"/>
        </w:rPr>
      </w:pPr>
      <w:r>
        <w:rPr>
          <w:sz w:val="18"/>
        </w:rPr>
        <w:t xml:space="preserve">Other: </w:t>
      </w:r>
      <w:r>
        <w:rPr/>
        <w:t>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sz w:val="18"/>
        </w:rPr>
      </w:pPr>
      <w:r>
        <w:rPr>
          <w:sz w:val="18"/>
        </w:rPr>
      </w:r>
    </w:p>
    <w:p>
      <w:pPr>
        <w:pStyle w:val="Normal"/>
        <w:rPr>
          <w:sz w:val="18"/>
        </w:rPr>
      </w:pPr>
      <w:r>
        <w:rPr>
          <w:sz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sz w:val="18"/>
        </w:rPr>
      </w:pPr>
      <w:r>
        <w:rPr>
          <w:sz w:val="18"/>
        </w:rPr>
      </w:r>
    </w:p>
    <w:p>
      <w:pPr>
        <w:pStyle w:val="Normal"/>
        <w:rPr/>
      </w:pPr>
      <w:r>
        <w:rPr/>
        <w:t>All Notices/Accounting Matters:     Payments to Designated Depository:</w:t>
      </w:r>
    </w:p>
    <w:p>
      <w:pPr>
        <w:pStyle w:val="Normal"/>
        <w:rPr/>
      </w:pPr>
      <w:r>
        <w:rPr/>
        <w:t>Transwestern Pipeline Company       Transwestern Pipeline Company</w:t>
      </w:r>
    </w:p>
    <w:p>
      <w:pPr>
        <w:pStyle w:val="Normal"/>
        <w:rPr/>
      </w:pPr>
      <w:r>
        <w:rPr/>
        <w:t>P.O. Box 1188                       Account No. 3750494206</w:t>
      </w:r>
      <w:r>
        <w:rPr>
          <w:u w:val="single"/>
        </w:rPr>
        <w:t xml:space="preserve">       </w:t>
      </w:r>
    </w:p>
    <w:p>
      <w:pPr>
        <w:pStyle w:val="Normal"/>
        <w:rPr/>
      </w:pPr>
      <w:r>
        <w:rPr/>
        <w:t>Houston, Texas 77251-1188           ABA No. 111000012</w:t>
      </w:r>
    </w:p>
    <w:p>
      <w:pPr>
        <w:pStyle w:val="Normal"/>
        <w:rPr/>
      </w:pPr>
      <w:r>
        <w:rPr/>
        <w:t>Attn: Market Services               Bank: Bank of America</w:t>
      </w:r>
    </w:p>
    <w:p>
      <w:pPr>
        <w:pStyle w:val="Normal"/>
        <w:rPr/>
      </w:pPr>
      <w:r>
        <w:rPr/>
        <w:tab/>
        <w:tab/>
        <w:tab/>
        <w:tab/>
        <w:tab/>
        <w:tab/>
        <w:tab/>
        <w:t>Dallas, Texas 75284-0607</w:t>
      </w:r>
      <w:r>
        <w:br w:type="page"/>
      </w:r>
    </w:p>
    <w:p>
      <w:pPr>
        <w:pStyle w:val="Normal"/>
        <w:rPr>
          <w:sz w:val="18"/>
        </w:rPr>
      </w:pPr>
      <w:r>
        <w:rPr>
          <w:sz w:val="18"/>
        </w:rPr>
      </w:r>
    </w:p>
    <w:p>
      <w:pPr>
        <w:pStyle w:val="Normal"/>
        <w:rPr>
          <w:sz w:val="18"/>
        </w:rPr>
      </w:pPr>
      <w:r>
        <w:rPr>
          <w:sz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sz w:val="18"/>
        </w:rPr>
      </w:pPr>
      <w:r>
        <w:rPr>
          <w:sz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sz w:val="18"/>
              </w:rPr>
            </w:pPr>
            <w:r>
              <w:rPr>
                <w:sz w:val="18"/>
              </w:rPr>
              <w:t>Transwestern Pipeline Company</w:t>
            </w:r>
          </w:p>
        </w:tc>
        <w:tc>
          <w:tcPr>
            <w:tcW w:w="1260" w:type="dxa"/>
            <w:tcBorders/>
          </w:tcPr>
          <w:p>
            <w:pPr>
              <w:pStyle w:val="Normal"/>
              <w:snapToGrid w:val="false"/>
              <w:jc w:val="end"/>
              <w:rPr>
                <w:sz w:val="18"/>
              </w:rPr>
            </w:pPr>
            <w:r>
              <w:rPr>
                <w:sz w:val="18"/>
              </w:rPr>
            </w:r>
          </w:p>
        </w:tc>
        <w:tc>
          <w:tcPr>
            <w:tcW w:w="6570" w:type="dxa"/>
            <w:tcBorders/>
          </w:tcPr>
          <w:p>
            <w:pPr>
              <w:pStyle w:val="Normal"/>
              <w:rPr>
                <w:sz w:val="18"/>
              </w:rPr>
            </w:pPr>
            <w:bookmarkStart w:id="16" w:name="dLegalNameSign"/>
            <w:bookmarkEnd w:id="16"/>
            <w:r>
              <w:rPr>
                <w:sz w:val="18"/>
              </w:rPr>
              <w:t xml:space="preserve">Shipper Name </w:t>
            </w:r>
          </w:p>
        </w:tc>
      </w:tr>
    </w:tbl>
    <w:p>
      <w:pPr>
        <w:pStyle w:val="Normal"/>
        <w:rPr>
          <w:sz w:val="18"/>
        </w:rPr>
      </w:pPr>
      <w:r>
        <w:rPr>
          <w:sz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sz w:val="18"/>
              </w:rPr>
            </w:pPr>
            <w:r>
              <w:rPr>
                <w:sz w:val="18"/>
              </w:rPr>
              <w:t>By:</w:t>
            </w:r>
          </w:p>
        </w:tc>
        <w:tc>
          <w:tcPr>
            <w:tcW w:w="4590" w:type="dxa"/>
            <w:gridSpan w:val="4"/>
            <w:tcBorders>
              <w:bottom w:val="single" w:sz="6" w:space="0" w:color="000000"/>
            </w:tcBorders>
          </w:tcPr>
          <w:p>
            <w:pPr>
              <w:pStyle w:val="Normal"/>
              <w:snapToGrid w:val="false"/>
              <w:rPr>
                <w:sz w:val="18"/>
                <w:u w:val="single"/>
              </w:rPr>
            </w:pPr>
            <w:r>
              <w:rPr>
                <w:sz w:val="18"/>
                <w:u w:val="single"/>
              </w:rPr>
            </w:r>
          </w:p>
        </w:tc>
        <w:tc>
          <w:tcPr>
            <w:tcW w:w="239" w:type="dxa"/>
            <w:tcBorders/>
          </w:tcPr>
          <w:p>
            <w:pPr>
              <w:pStyle w:val="Normal"/>
              <w:snapToGrid w:val="false"/>
              <w:rPr>
                <w:sz w:val="18"/>
                <w:u w:val="single"/>
              </w:rPr>
            </w:pPr>
            <w:r>
              <w:rPr>
                <w:sz w:val="18"/>
                <w:u w:val="single"/>
              </w:rPr>
            </w:r>
          </w:p>
        </w:tc>
        <w:tc>
          <w:tcPr>
            <w:tcW w:w="931" w:type="dxa"/>
            <w:gridSpan w:val="3"/>
            <w:tcBorders/>
          </w:tcPr>
          <w:p>
            <w:pPr>
              <w:pStyle w:val="Normal"/>
              <w:rPr>
                <w:sz w:val="18"/>
              </w:rPr>
            </w:pPr>
            <w:r>
              <w:rPr>
                <w:sz w:val="18"/>
              </w:rPr>
              <w:t>By:</w:t>
            </w:r>
          </w:p>
        </w:tc>
        <w:tc>
          <w:tcPr>
            <w:tcW w:w="5293" w:type="dxa"/>
            <w:gridSpan w:val="3"/>
            <w:tcBorders>
              <w:bottom w:val="single" w:sz="6" w:space="0" w:color="000000"/>
            </w:tcBorders>
          </w:tcPr>
          <w:p>
            <w:pPr>
              <w:pStyle w:val="Normal"/>
              <w:snapToGrid w:val="false"/>
              <w:rPr>
                <w:sz w:val="18"/>
              </w:rPr>
            </w:pPr>
            <w:r>
              <w:rPr>
                <w:sz w:val="18"/>
              </w:rPr>
            </w:r>
            <w:bookmarkStart w:id="17" w:name="dAgreementSignatory"/>
            <w:bookmarkStart w:id="18" w:name="dAgreementSignatory"/>
            <w:bookmarkEnd w:id="18"/>
          </w:p>
        </w:tc>
      </w:tr>
      <w:tr>
        <w:trPr>
          <w:trHeight w:val="23" w:hRule="atLeast"/>
        </w:trPr>
        <w:tc>
          <w:tcPr>
            <w:tcW w:w="1188" w:type="dxa"/>
            <w:gridSpan w:val="3"/>
            <w:tcBorders/>
          </w:tcPr>
          <w:p>
            <w:pPr>
              <w:pStyle w:val="Normal"/>
              <w:snapToGrid w:val="false"/>
              <w:rPr>
                <w:sz w:val="18"/>
              </w:rPr>
            </w:pPr>
            <w:r>
              <w:rPr>
                <w:sz w:val="18"/>
              </w:rPr>
            </w:r>
          </w:p>
        </w:tc>
        <w:tc>
          <w:tcPr>
            <w:tcW w:w="3690" w:type="dxa"/>
            <w:tcBorders/>
          </w:tcPr>
          <w:p>
            <w:pPr>
              <w:pStyle w:val="Normal"/>
              <w:snapToGrid w:val="false"/>
              <w:rPr>
                <w:sz w:val="18"/>
              </w:rPr>
            </w:pPr>
            <w:r>
              <w:rPr>
                <w:sz w:val="18"/>
              </w:rPr>
            </w:r>
          </w:p>
        </w:tc>
        <w:tc>
          <w:tcPr>
            <w:tcW w:w="239" w:type="dxa"/>
            <w:tcBorders/>
          </w:tcPr>
          <w:p>
            <w:pPr>
              <w:pStyle w:val="Normal"/>
              <w:snapToGrid w:val="false"/>
              <w:rPr>
                <w:sz w:val="18"/>
              </w:rPr>
            </w:pPr>
            <w:r>
              <w:rPr>
                <w:sz w:val="18"/>
              </w:rPr>
            </w:r>
          </w:p>
        </w:tc>
        <w:tc>
          <w:tcPr>
            <w:tcW w:w="1057" w:type="dxa"/>
            <w:gridSpan w:val="4"/>
            <w:tcBorders/>
          </w:tcPr>
          <w:p>
            <w:pPr>
              <w:pStyle w:val="Normal"/>
              <w:snapToGrid w:val="false"/>
              <w:rPr>
                <w:sz w:val="18"/>
              </w:rPr>
            </w:pPr>
            <w:r>
              <w:rPr>
                <w:sz w:val="18"/>
              </w:rPr>
            </w:r>
          </w:p>
        </w:tc>
        <w:tc>
          <w:tcPr>
            <w:tcW w:w="5167" w:type="dxa"/>
            <w:gridSpan w:val="2"/>
            <w:tcBorders/>
          </w:tcPr>
          <w:p>
            <w:pPr>
              <w:pStyle w:val="Normal"/>
              <w:snapToGrid w:val="false"/>
              <w:rPr>
                <w:sz w:val="18"/>
              </w:rPr>
            </w:pPr>
            <w:r>
              <w:rPr>
                <w:sz w:val="18"/>
              </w:rPr>
            </w:r>
          </w:p>
        </w:tc>
        <w:tc>
          <w:tcPr>
            <w:tcW w:w="720" w:type="dxa"/>
            <w:gridSpan w:val="2"/>
            <w:tcBorders/>
            <w:tcMar>
              <w:start w:w="0" w:type="dxa"/>
              <w:end w:w="0" w:type="dxa"/>
            </w:tcMar>
          </w:tcPr>
          <w:p>
            <w:pPr>
              <w:pStyle w:val="Normal"/>
              <w:snapToGrid w:val="false"/>
              <w:rPr>
                <w:sz w:val="18"/>
              </w:rPr>
            </w:pPr>
            <w:r>
              <w:rPr>
                <w:sz w:val="18"/>
              </w:rPr>
            </w:r>
          </w:p>
        </w:tc>
      </w:tr>
      <w:tr>
        <w:trPr/>
        <w:tc>
          <w:tcPr>
            <w:tcW w:w="1008" w:type="dxa"/>
            <w:gridSpan w:val="2"/>
            <w:tcBorders/>
          </w:tcPr>
          <w:p>
            <w:pPr>
              <w:pStyle w:val="Normal"/>
              <w:rPr>
                <w:sz w:val="18"/>
              </w:rPr>
            </w:pPr>
            <w:r>
              <w:rPr>
                <w:sz w:val="18"/>
              </w:rPr>
              <w:t>Title:</w:t>
            </w:r>
          </w:p>
        </w:tc>
        <w:tc>
          <w:tcPr>
            <w:tcW w:w="4590" w:type="dxa"/>
            <w:gridSpan w:val="4"/>
            <w:tcBorders>
              <w:bottom w:val="single" w:sz="6" w:space="0" w:color="000000"/>
            </w:tcBorders>
          </w:tcPr>
          <w:p>
            <w:pPr>
              <w:pStyle w:val="Normal"/>
              <w:rPr>
                <w:sz w:val="18"/>
                <w:u w:val="single"/>
              </w:rPr>
            </w:pPr>
            <w:r>
              <w:rPr>
                <w:sz w:val="18"/>
              </w:rPr>
              <w:t>Vice President,</w:t>
            </w:r>
          </w:p>
        </w:tc>
        <w:tc>
          <w:tcPr>
            <w:tcW w:w="239" w:type="dxa"/>
            <w:tcBorders/>
          </w:tcPr>
          <w:p>
            <w:pPr>
              <w:pStyle w:val="Normal"/>
              <w:snapToGrid w:val="false"/>
              <w:rPr>
                <w:sz w:val="18"/>
                <w:u w:val="single"/>
              </w:rPr>
            </w:pPr>
            <w:r>
              <w:rPr>
                <w:sz w:val="18"/>
                <w:u w:val="single"/>
              </w:rPr>
            </w:r>
          </w:p>
        </w:tc>
        <w:tc>
          <w:tcPr>
            <w:tcW w:w="931" w:type="dxa"/>
            <w:gridSpan w:val="3"/>
            <w:tcBorders/>
          </w:tcPr>
          <w:p>
            <w:pPr>
              <w:pStyle w:val="Normal"/>
              <w:rPr>
                <w:sz w:val="18"/>
              </w:rPr>
            </w:pPr>
            <w:r>
              <w:rPr>
                <w:sz w:val="18"/>
              </w:rPr>
              <w:t>Title:</w:t>
            </w:r>
          </w:p>
        </w:tc>
        <w:tc>
          <w:tcPr>
            <w:tcW w:w="5293" w:type="dxa"/>
            <w:gridSpan w:val="3"/>
            <w:tcBorders>
              <w:bottom w:val="single" w:sz="6" w:space="0" w:color="000000"/>
            </w:tcBorders>
          </w:tcPr>
          <w:p>
            <w:pPr>
              <w:pStyle w:val="Normal"/>
              <w:snapToGrid w:val="false"/>
              <w:rPr>
                <w:sz w:val="18"/>
              </w:rPr>
            </w:pPr>
            <w:r>
              <w:rPr>
                <w:sz w:val="18"/>
              </w:rPr>
            </w:r>
          </w:p>
        </w:tc>
      </w:tr>
      <w:tr>
        <w:trPr/>
        <w:tc>
          <w:tcPr>
            <w:tcW w:w="1008" w:type="dxa"/>
            <w:gridSpan w:val="2"/>
            <w:tcBorders/>
          </w:tcPr>
          <w:p>
            <w:pPr>
              <w:pStyle w:val="Normal"/>
              <w:snapToGrid w:val="false"/>
              <w:rPr>
                <w:sz w:val="18"/>
              </w:rPr>
            </w:pPr>
            <w:r>
              <w:rPr>
                <w:sz w:val="18"/>
              </w:rPr>
            </w:r>
          </w:p>
          <w:p>
            <w:pPr>
              <w:pStyle w:val="Normal"/>
              <w:rPr>
                <w:sz w:val="18"/>
              </w:rPr>
            </w:pPr>
            <w:r>
              <w:rPr>
                <w:sz w:val="18"/>
              </w:rPr>
            </w:r>
          </w:p>
        </w:tc>
        <w:tc>
          <w:tcPr>
            <w:tcW w:w="3870" w:type="dxa"/>
            <w:gridSpan w:val="2"/>
            <w:tcBorders/>
          </w:tcPr>
          <w:p>
            <w:pPr>
              <w:pStyle w:val="Normal"/>
              <w:rPr>
                <w:sz w:val="18"/>
                <w:u w:val="single"/>
              </w:rPr>
            </w:pPr>
            <w:r>
              <w:rPr>
                <w:sz w:val="18"/>
              </w:rPr>
              <w:t>Transwestern Commercial Group</w:t>
            </w:r>
          </w:p>
        </w:tc>
        <w:tc>
          <w:tcPr>
            <w:tcW w:w="239" w:type="dxa"/>
            <w:tcBorders/>
          </w:tcPr>
          <w:p>
            <w:pPr>
              <w:pStyle w:val="Normal"/>
              <w:snapToGrid w:val="false"/>
              <w:rPr>
                <w:sz w:val="18"/>
                <w:u w:val="single"/>
              </w:rPr>
            </w:pPr>
            <w:r>
              <w:rPr>
                <w:sz w:val="18"/>
                <w:u w:val="single"/>
              </w:rPr>
            </w:r>
          </w:p>
        </w:tc>
        <w:tc>
          <w:tcPr>
            <w:tcW w:w="841" w:type="dxa"/>
            <w:gridSpan w:val="3"/>
            <w:tcBorders/>
          </w:tcPr>
          <w:p>
            <w:pPr>
              <w:pStyle w:val="Normal"/>
              <w:snapToGrid w:val="false"/>
              <w:rPr>
                <w:sz w:val="18"/>
              </w:rPr>
            </w:pPr>
            <w:r>
              <w:rPr>
                <w:sz w:val="18"/>
              </w:rPr>
            </w:r>
          </w:p>
        </w:tc>
        <w:tc>
          <w:tcPr>
            <w:tcW w:w="5383" w:type="dxa"/>
            <w:gridSpan w:val="3"/>
            <w:tcBorders/>
          </w:tcPr>
          <w:p>
            <w:pPr>
              <w:pStyle w:val="Normal"/>
              <w:snapToGrid w:val="false"/>
              <w:rPr>
                <w:sz w:val="18"/>
              </w:rPr>
            </w:pPr>
            <w:r>
              <w:rPr>
                <w:sz w:val="18"/>
              </w:rPr>
            </w:r>
          </w:p>
        </w:tc>
        <w:tc>
          <w:tcPr>
            <w:tcW w:w="720" w:type="dxa"/>
            <w:gridSpan w:val="2"/>
            <w:tcBorders/>
            <w:tcMar>
              <w:start w:w="0" w:type="dxa"/>
              <w:end w:w="0" w:type="dxa"/>
            </w:tcMar>
          </w:tcPr>
          <w:p>
            <w:pPr>
              <w:pStyle w:val="Normal"/>
              <w:snapToGrid w:val="false"/>
              <w:rPr>
                <w:sz w:val="18"/>
              </w:rPr>
            </w:pPr>
            <w:r>
              <w:rPr>
                <w:sz w:val="18"/>
              </w:rPr>
            </w:r>
          </w:p>
        </w:tc>
      </w:tr>
      <w:tr>
        <w:trPr/>
        <w:tc>
          <w:tcPr>
            <w:tcW w:w="828" w:type="dxa"/>
            <w:tcBorders/>
          </w:tcPr>
          <w:p>
            <w:pPr>
              <w:pStyle w:val="Normal"/>
              <w:rPr>
                <w:sz w:val="18"/>
              </w:rPr>
            </w:pPr>
            <w:r>
              <w:rPr>
                <w:sz w:val="18"/>
              </w:rPr>
              <w:t xml:space="preserve">Date: </w:t>
            </w:r>
          </w:p>
        </w:tc>
        <w:tc>
          <w:tcPr>
            <w:tcW w:w="4770" w:type="dxa"/>
            <w:gridSpan w:val="5"/>
            <w:tcBorders>
              <w:bottom w:val="single" w:sz="6" w:space="0" w:color="000000"/>
            </w:tcBorders>
          </w:tcPr>
          <w:p>
            <w:pPr>
              <w:pStyle w:val="Normal"/>
              <w:rPr>
                <w:sz w:val="18"/>
              </w:rPr>
            </w:pPr>
            <w:bookmarkStart w:id="19" w:name="formdate1"/>
            <w:bookmarkEnd w:id="19"/>
            <w:r>
              <w:rPr>
                <w:sz w:val="18"/>
              </w:rPr>
              <w:t>MM/DD/YYYY</w:t>
            </w:r>
          </w:p>
        </w:tc>
        <w:tc>
          <w:tcPr>
            <w:tcW w:w="239" w:type="dxa"/>
            <w:tcBorders/>
          </w:tcPr>
          <w:p>
            <w:pPr>
              <w:pStyle w:val="Normal"/>
              <w:snapToGrid w:val="false"/>
              <w:rPr>
                <w:sz w:val="18"/>
              </w:rPr>
            </w:pPr>
            <w:r>
              <w:rPr>
                <w:sz w:val="18"/>
              </w:rPr>
            </w:r>
          </w:p>
        </w:tc>
        <w:tc>
          <w:tcPr>
            <w:tcW w:w="931" w:type="dxa"/>
            <w:gridSpan w:val="3"/>
            <w:tcBorders/>
          </w:tcPr>
          <w:p>
            <w:pPr>
              <w:pStyle w:val="Normal"/>
              <w:rPr>
                <w:sz w:val="18"/>
              </w:rPr>
            </w:pPr>
            <w:r>
              <w:rPr>
                <w:sz w:val="18"/>
              </w:rPr>
              <w:t>Date:</w:t>
            </w:r>
          </w:p>
        </w:tc>
        <w:tc>
          <w:tcPr>
            <w:tcW w:w="5256" w:type="dxa"/>
            <w:gridSpan w:val="2"/>
            <w:tcBorders>
              <w:bottom w:val="single" w:sz="6" w:space="0" w:color="000000"/>
            </w:tcBorders>
          </w:tcPr>
          <w:p>
            <w:pPr>
              <w:pStyle w:val="Normal"/>
              <w:rPr>
                <w:sz w:val="18"/>
              </w:rPr>
            </w:pPr>
            <w:bookmarkStart w:id="20" w:name="formdate"/>
            <w:bookmarkEnd w:id="20"/>
            <w:r>
              <w:rPr>
                <w:sz w:val="18"/>
              </w:rPr>
              <w:t xml:space="preserve">MM/DD/YYYY </w:t>
            </w:r>
          </w:p>
        </w:tc>
        <w:tc>
          <w:tcPr>
            <w:tcW w:w="37" w:type="dxa"/>
            <w:tcBorders/>
            <w:tcMar>
              <w:start w:w="0" w:type="dxa"/>
              <w:end w:w="0" w:type="dxa"/>
            </w:tcMar>
          </w:tcPr>
          <w:p>
            <w:pPr>
              <w:pStyle w:val="Normal"/>
              <w:snapToGrid w:val="false"/>
              <w:rPr>
                <w:sz w:val="18"/>
              </w:rPr>
            </w:pPr>
            <w:r>
              <w:rPr>
                <w:sz w:val="18"/>
              </w:rPr>
            </w:r>
          </w:p>
        </w:tc>
      </w:tr>
    </w:tbl>
    <w:p>
      <w:pPr>
        <w:pStyle w:val="Normal"/>
        <w:rPr>
          <w:sz w:val="18"/>
        </w:rPr>
      </w:pPr>
      <w:r>
        <w:rPr>
          <w:sz w:val="18"/>
        </w:rPr>
      </w:r>
    </w:p>
    <w:p>
      <w:pPr>
        <w:pStyle w:val="Normal"/>
        <w:rPr>
          <w:sz w:val="18"/>
        </w:rPr>
      </w:pPr>
      <w:r>
        <w:rPr>
          <w:sz w:val="18"/>
        </w:rPr>
      </w:r>
      <w:r>
        <w:br w:type="page"/>
      </w:r>
    </w:p>
    <w:p>
      <w:pPr>
        <w:pStyle w:val="Normal"/>
        <w:rPr>
          <w:sz w:val="18"/>
        </w:rPr>
      </w:pPr>
      <w:r>
        <w:rPr>
          <w:sz w:val="18"/>
        </w:rPr>
      </w:r>
    </w:p>
    <w:p>
      <w:pPr>
        <w:pStyle w:val="Normal"/>
        <w:jc w:val="center"/>
        <w:rPr>
          <w:sz w:val="18"/>
        </w:rPr>
      </w:pPr>
      <w:r>
        <w:rPr>
          <w:sz w:val="18"/>
        </w:rPr>
        <w:t>SERVICE AGREEMENT - FORM M</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t>to</w:t>
      </w:r>
    </w:p>
    <w:p>
      <w:pPr>
        <w:pStyle w:val="Normal"/>
        <w:jc w:val="center"/>
        <w:rPr>
          <w:sz w:val="18"/>
        </w:rPr>
      </w:pPr>
      <w:r>
        <w:rPr>
          <w:sz w:val="18"/>
        </w:rPr>
        <w:t>GAS TRANSPORTATION AGREEMENT</w:t>
      </w:r>
    </w:p>
    <w:p>
      <w:pPr>
        <w:pStyle w:val="Normal"/>
        <w:jc w:val="center"/>
        <w:rPr>
          <w:sz w:val="18"/>
        </w:rPr>
      </w:pPr>
      <w:r>
        <w:rPr>
          <w:sz w:val="18"/>
        </w:rPr>
        <w:t>BETWEEN</w:t>
      </w:r>
    </w:p>
    <w:p>
      <w:pPr>
        <w:pStyle w:val="Normal"/>
        <w:jc w:val="center"/>
        <w:rPr>
          <w:sz w:val="18"/>
        </w:rPr>
      </w:pPr>
      <w:r>
        <w:rPr>
          <w:sz w:val="18"/>
        </w:rPr>
        <w:t>TRANSWESTERN PIPELINE COMPANY</w:t>
      </w:r>
    </w:p>
    <w:p>
      <w:pPr>
        <w:pStyle w:val="Normal"/>
        <w:jc w:val="center"/>
        <w:rPr>
          <w:sz w:val="18"/>
        </w:rPr>
      </w:pPr>
      <w:r>
        <w:rPr>
          <w:sz w:val="18"/>
        </w:rPr>
        <w:t>and</w:t>
      </w:r>
    </w:p>
    <w:p>
      <w:pPr>
        <w:pStyle w:val="Normal"/>
        <w:jc w:val="center"/>
        <w:rPr>
          <w:sz w:val="18"/>
        </w:rPr>
      </w:pPr>
      <w:bookmarkStart w:id="21" w:name="dLegalNameAppA1"/>
      <w:bookmarkEnd w:id="21"/>
      <w:r>
        <w:rPr>
          <w:sz w:val="18"/>
        </w:rPr>
        <w:t>SHIPPER</w:t>
      </w:r>
    </w:p>
    <w:p>
      <w:pPr>
        <w:pStyle w:val="Normal"/>
        <w:rPr>
          <w:sz w:val="18"/>
        </w:rPr>
      </w:pPr>
      <w:r>
        <w:rPr>
          <w:sz w:val="18"/>
        </w:rPr>
      </w:r>
    </w:p>
    <w:p>
      <w:pPr>
        <w:pStyle w:val="Normal"/>
        <w:rPr>
          <w:sz w:val="18"/>
        </w:rPr>
      </w:pPr>
      <w:r>
        <w:rPr>
          <w:sz w:val="18"/>
        </w:rPr>
        <w:t xml:space="preserve">MAXIMUM DAILY TRANSPORTATION QUANTITY (MAXDTQ): </w:t>
      </w:r>
      <w:bookmarkStart w:id="22" w:name="dcontractquantity"/>
      <w:bookmarkEnd w:id="22"/>
      <w:r>
        <w:rPr>
          <w:sz w:val="18"/>
        </w:rPr>
        <w:t>XXXXX Dth.</w:t>
      </w:r>
    </w:p>
    <w:p>
      <w:pPr>
        <w:pStyle w:val="Normal"/>
        <w:rPr>
          <w:sz w:val="18"/>
        </w:rPr>
      </w:pPr>
      <w:r>
        <w:rPr>
          <w:sz w:val="18"/>
        </w:rPr>
      </w:r>
    </w:p>
    <w:p>
      <w:pPr>
        <w:pStyle w:val="Normal"/>
        <w:rPr>
          <w:sz w:val="18"/>
        </w:rPr>
      </w:pPr>
      <w:r>
        <w:rPr>
          <w:sz w:val="18"/>
        </w:rPr>
      </w:r>
      <w:bookmarkStart w:id="23" w:name="LFTDays"/>
      <w:bookmarkStart w:id="24" w:name="LFTDays"/>
      <w:bookmarkEnd w:id="24"/>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rFonts w:eastAsia="Courie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(1) (2)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Receipt Quantity (3)</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rPr/>
            </w:pPr>
            <w:bookmarkStart w:id="25" w:name="receipt1appa"/>
            <w:bookmarkEnd w:id="25"/>
            <w:r>
              <w:rPr/>
              <w:t>Point #</w:t>
            </w:r>
          </w:p>
        </w:tc>
        <w:tc>
          <w:tcPr>
            <w:tcW w:w="5580" w:type="dxa"/>
            <w:tcBorders/>
          </w:tcPr>
          <w:p>
            <w:pPr>
              <w:pStyle w:val="Normal"/>
              <w:rPr/>
            </w:pPr>
            <w:r>
              <w:rPr/>
              <w:t>POINT NAME</w:t>
            </w:r>
          </w:p>
        </w:tc>
        <w:tc>
          <w:tcPr>
            <w:tcW w:w="1170" w:type="dxa"/>
            <w:tcBorders/>
          </w:tcPr>
          <w:p>
            <w:pPr>
              <w:pStyle w:val="Normal"/>
              <w:rPr/>
            </w:pPr>
            <w:r>
              <w:rPr/>
              <w:t xml:space="preserve">XX,XXX </w:t>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rFonts w:eastAsia="Courier"/>
              </w:rPr>
              <w:t xml:space="preserve">    </w:t>
            </w:r>
            <w:r>
              <w:rPr/>
              <w:t>Maximum Daily</w:t>
            </w:r>
          </w:p>
        </w:tc>
      </w:tr>
      <w:tr>
        <w:trPr/>
        <w:tc>
          <w:tcPr>
            <w:tcW w:w="2160" w:type="dxa"/>
            <w:tcBorders>
              <w:bottom w:val="single" w:sz="6" w:space="0" w:color="000000"/>
            </w:tcBorders>
          </w:tcPr>
          <w:p>
            <w:pPr>
              <w:pStyle w:val="Normal"/>
              <w:jc w:val="center"/>
              <w:rPr/>
            </w:pPr>
            <w:r>
              <w:rPr>
                <w:rFonts w:eastAsia="Courier"/>
              </w:rPr>
              <w:t xml:space="preserve"> </w:t>
            </w:r>
            <w:r>
              <w:rPr/>
              <w:t>of Delivery (4)</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Delivery Quantity (3)</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rPr/>
            </w:pPr>
            <w:bookmarkStart w:id="26" w:name="Delivery1AppB"/>
            <w:bookmarkEnd w:id="26"/>
            <w:r>
              <w:rPr/>
              <w:t>POINT #</w:t>
            </w:r>
          </w:p>
        </w:tc>
        <w:tc>
          <w:tcPr>
            <w:tcW w:w="5580" w:type="dxa"/>
            <w:tcBorders/>
          </w:tcPr>
          <w:p>
            <w:pPr>
              <w:pStyle w:val="Normal"/>
              <w:rPr/>
            </w:pPr>
            <w:r>
              <w:rPr/>
              <w:t>POINT NAME</w:t>
            </w:r>
          </w:p>
        </w:tc>
        <w:tc>
          <w:tcPr>
            <w:tcW w:w="1170" w:type="dxa"/>
            <w:tcBorders/>
          </w:tcPr>
          <w:p>
            <w:pPr>
              <w:pStyle w:val="Normal"/>
              <w:rPr/>
            </w:pPr>
            <w:r>
              <w:rPr/>
              <w:t>XX,XXXX</w:t>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p>
      <w:pPr>
        <w:pStyle w:val="Normal"/>
        <w:rPr>
          <w:sz w:val="18"/>
        </w:rPr>
      </w:pPr>
      <w:r>
        <w:rPr>
          <w:sz w:val="18"/>
        </w:rPr>
        <w:t xml:space="preserve">(1) For purposes of this Appendix, any receipt point on Transwestern's system may be used as an Alternate Receipt Point, subject to the terms and conditions of Rate Schedule </w:t>
      </w:r>
      <w:bookmarkStart w:id="27" w:name="Rateschd4"/>
      <w:bookmarkEnd w:id="27"/>
      <w:r>
        <w:rPr>
          <w:sz w:val="18"/>
        </w:rPr>
        <w:t>FTS-1.</w:t>
      </w:r>
    </w:p>
    <w:p>
      <w:pPr>
        <w:pStyle w:val="Normal"/>
        <w:rPr>
          <w:sz w:val="18"/>
        </w:rPr>
      </w:pPr>
      <w:r>
        <w:rPr>
          <w:sz w:val="18"/>
        </w:rPr>
      </w:r>
    </w:p>
    <w:p>
      <w:pPr>
        <w:pStyle w:val="Normal"/>
        <w:rPr>
          <w:sz w:val="18"/>
        </w:rPr>
      </w:pPr>
      <w:r>
        <w:rPr>
          <w:sz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sz w:val="18"/>
        </w:rPr>
      </w:pPr>
      <w:r>
        <w:rPr>
          <w:sz w:val="18"/>
        </w:rPr>
      </w:r>
    </w:p>
    <w:p>
      <w:pPr>
        <w:pStyle w:val="Normal"/>
        <w:rPr>
          <w:sz w:val="18"/>
        </w:rPr>
      </w:pPr>
      <w:r>
        <w:rPr>
          <w:sz w:val="18"/>
        </w:rPr>
        <w:t>(3) Aggregate may not exceed MAXDTQ as shown above.</w:t>
      </w:r>
    </w:p>
    <w:p>
      <w:pPr>
        <w:pStyle w:val="Normal"/>
        <w:rPr>
          <w:sz w:val="18"/>
        </w:rPr>
      </w:pPr>
      <w:r>
        <w:rPr>
          <w:sz w:val="18"/>
        </w:rPr>
      </w:r>
    </w:p>
    <w:p>
      <w:pPr>
        <w:pStyle w:val="Normal"/>
        <w:rPr>
          <w:sz w:val="18"/>
        </w:rPr>
      </w:pPr>
      <w:r>
        <w:rPr>
          <w:sz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sz w:val="18"/>
        </w:rPr>
      </w:pPr>
      <w:r>
        <w:rPr>
          <w:sz w:val="18"/>
        </w:rPr>
      </w:r>
    </w:p>
    <w:p>
      <w:pPr>
        <w:sectPr>
          <w:type w:val="nextPage"/>
          <w:pgSz w:w="12240" w:h="15840"/>
          <w:pgMar w:left="1800" w:right="1800" w:gutter="0" w:header="0" w:top="1080" w:footer="0" w:bottom="720"/>
          <w:pgNumType w:fmt="decimal"/>
          <w:formProt w:val="false"/>
          <w:textDirection w:val="lrTb"/>
          <w:docGrid w:type="default" w:linePitch="360" w:charSpace="0"/>
        </w:sectPr>
        <w:pStyle w:val="Normal"/>
        <w:tabs>
          <w:tab w:val="clear" w:pos="720"/>
          <w:tab w:val="left" w:pos="984" w:leader="none"/>
          <w:tab w:val="left" w:pos="1968" w:leader="none"/>
          <w:tab w:val="left" w:pos="3244" w:leader="none"/>
          <w:tab w:val="left" w:pos="4666" w:leader="none"/>
          <w:tab w:val="left" w:pos="7110" w:leader="none"/>
          <w:tab w:val="left" w:pos="8094" w:leader="none"/>
          <w:tab w:val="left" w:pos="9224" w:leader="none"/>
          <w:tab w:val="left" w:pos="11668" w:leader="none"/>
        </w:tabs>
        <w:rPr>
          <w:sz w:val="18"/>
        </w:rPr>
      </w:pPr>
      <w:r>
        <w:rPr>
          <w:sz w:val="1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qFormat/>
    <w:pPr/>
    <w:rPr>
      <w:rFonts w:ascii="CG Times" w:hAnsi="CG Times" w:cs="CG 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Ebb.dot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2000-03-10T14:31:00Z</dcterms:created>
  <dc:creator>Transwestern Pipeline Company</dc:creator>
  <dc:description/>
  <dc:language>en-CA</dc:language>
  <cp:lastModifiedBy>ET&amp;S Lan Support</cp:lastModifiedBy>
  <cp:lastPrinted>2000-02-25T13:24:00Z</cp:lastPrinted>
  <dcterms:modified xsi:type="dcterms:W3CDTF">2000-03-10T14:31:00Z</dcterms:modified>
  <cp:revision>2</cp:revision>
  <dc:subject/>
  <dc:title>                     TRANSWESTERN PIPELINE COMPANY       </dc:title>
</cp:coreProperties>
</file>