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March</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March 21,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March, unless the change is exempt from current reporting (see below), you are required to file a Form 4 with the Securities and Exchange Commission ("SEC").  The Form 4 must be mailed in time to reach the SEC by the 10th of April.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ESOP or ESOP to the Savings Plan, transfers of shares from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Jerome J. Meyer</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John A. Urquhart</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Jeffrey K Skilling</w:t>
      </w:r>
    </w:p>
    <w:p>
      <w:pPr>
        <w:pStyle w:val="Subject"/>
        <w:tabs>
          <w:tab w:val="left" w:pos="540" w:leader="none"/>
          <w:tab w:val="left" w:pos="720" w:leader="none"/>
        </w:tabs>
        <w:rPr>
          <w:rFonts w:cs="Arial"/>
          <w:sz w:val="18"/>
        </w:rPr>
      </w:pPr>
      <w:r>
        <w:rPr>
          <w:rFonts w:cs="Arial"/>
          <w:sz w:val="18"/>
        </w:rPr>
        <w:t>Ken L. Harrison</w:t>
      </w:r>
    </w:p>
    <w:p>
      <w:pPr>
        <w:pStyle w:val="Normal"/>
        <w:rPr>
          <w:rFonts w:cs="Arial"/>
          <w:color w:val="000000"/>
          <w:sz w:val="18"/>
        </w:rPr>
      </w:pPr>
      <w:r>
        <w:rPr>
          <w:rFonts w:cs="Arial"/>
          <w:color w:val="000000"/>
          <w:sz w:val="18"/>
        </w:rPr>
        <w:t>J. Clifford Baxter</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 A.  Frevert</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tabs>
          <w:tab w:val="left" w:pos="540" w:leader="none"/>
          <w:tab w:val="left" w:pos="720" w:leader="none"/>
        </w:tabs>
        <w:rPr>
          <w:rFonts w:cs="Arial"/>
          <w:sz w:val="18"/>
        </w:rPr>
      </w:pPr>
      <w:r>
        <w:rPr>
          <w:rFonts w:cs="Arial"/>
          <w:color w:val="000000"/>
          <w:sz w:val="18"/>
        </w:rPr>
        <w:t>Cindy K Olson</w:t>
      </w:r>
    </w:p>
    <w:p>
      <w:pPr>
        <w:pStyle w:val="Normal"/>
        <w:rPr>
          <w:rFonts w:cs="Arial"/>
          <w:color w:val="000000"/>
          <w:sz w:val="18"/>
        </w:rPr>
      </w:pPr>
      <w:r>
        <w:rPr>
          <w:rFonts w:cs="Arial"/>
          <w:color w:val="000000"/>
          <w:sz w:val="18"/>
        </w:rPr>
        <w:t>Kenneth D. Rice</w:t>
      </w:r>
    </w:p>
    <w:p>
      <w:pPr>
        <w:pStyle w:val="Normal"/>
        <w:rPr>
          <w:rFonts w:cs="Arial"/>
          <w:color w:val="000000"/>
          <w:sz w:val="18"/>
        </w:rPr>
      </w:pPr>
      <w:r>
        <w:rPr>
          <w:rFonts w:cs="Arial"/>
          <w:color w:val="000000"/>
          <w:sz w:val="18"/>
        </w:rPr>
        <w:t>Lou L. Pai</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1999-06-21T14:53:00Z</dcterms:created>
  <dc:creator>Chris Smith</dc:creator>
  <dc:description/>
  <dc:language>en-CA</dc:language>
  <cp:lastModifiedBy>kjohnso</cp:lastModifiedBy>
  <cp:lastPrinted>2001-03-21T09:14:00Z</cp:lastPrinted>
  <dcterms:modified xsi:type="dcterms:W3CDTF">2001-03-21T18:25:00Z</dcterms:modified>
  <cp:revision>56</cp:revision>
  <dc:subject>The Subject of the Memo</dc:subject>
  <dc:title>Better, Faster, Simpler Memo </dc:title>
</cp:coreProperties>
</file>