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August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August 17, 2001</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August, unless the change is exempt from current reporting (see below), you are required to file a Form 4 with the Securities and Exchange Commission ("SEC").  The Form 4 must be mailed in time to reach the SEC by the 10th of September.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Savings Plan, transfers of shares from the ESOP to the Savings Plan or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and Management Development Committee, (3) small acquisitions, (4) gifts to others who do not share your home, (5) inheritances, and (6) sales to Enron which had the prior approval of the Board or the Compensation and Management Development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540" w:start="540" w:end="0"/>
        <w:rPr>
          <w:sz w:val="20"/>
        </w:rPr>
      </w:pPr>
      <w:r>
        <w:rPr>
          <w:sz w:val="20"/>
        </w:rPr>
        <w:t>Document Disclosure Team</w:t>
        <w:br/>
        <w:t xml:space="preserve">UK Listing Authority </w:t>
        <w:br/>
        <w:t>Financial Service Authority</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Old Broad Street</w:t>
      </w:r>
    </w:p>
    <w:p>
      <w:pPr>
        <w:pStyle w:val="BodyTextIndent"/>
        <w:rPr/>
      </w:pPr>
      <w:r>
        <w:rPr/>
        <w:t>London EC2N1LA, ENGLAND</w:t>
        <w:b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 Pereira</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Jeffrey K Skilling</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David W. Delainey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 A. Frevert</w:t>
      </w:r>
    </w:p>
    <w:p>
      <w:pPr>
        <w:pStyle w:val="Normal"/>
        <w:rPr>
          <w:rFonts w:cs="Arial"/>
          <w:color w:val="000000"/>
          <w:sz w:val="18"/>
        </w:rPr>
      </w:pPr>
      <w:r>
        <w:rPr>
          <w:rFonts w:cs="Arial"/>
          <w:color w:val="000000"/>
          <w:sz w:val="18"/>
        </w:rPr>
        <w:t>Kevin P. Hannon</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rPr>
          <w:rFonts w:cs="Arial"/>
          <w:color w:val="000000"/>
          <w:sz w:val="18"/>
        </w:rPr>
      </w:pPr>
      <w:r>
        <w:rPr>
          <w:rFonts w:cs="Arial"/>
          <w:color w:val="000000"/>
          <w:sz w:val="18"/>
        </w:rPr>
        <w:t>Kenneth D. Rice</w:t>
      </w:r>
    </w:p>
    <w:p>
      <w:pPr>
        <w:pStyle w:val="Normal"/>
        <w:rPr>
          <w:rFonts w:cs="Arial"/>
          <w:color w:val="000000"/>
          <w:sz w:val="18"/>
        </w:rPr>
      </w:pPr>
      <w:r>
        <w:rPr>
          <w:rFonts w:cs="Arial"/>
          <w:color w:val="000000"/>
          <w:sz w:val="18"/>
        </w:rPr>
        <w:t>John R. Sherriff</w:t>
      </w:r>
    </w:p>
    <w:p>
      <w:pPr>
        <w:pStyle w:val="Normal"/>
        <w:rPr>
          <w:rFonts w:cs="Arial"/>
          <w:color w:val="000000"/>
          <w:sz w:val="18"/>
        </w:rPr>
      </w:pPr>
      <w:r>
        <w:rPr>
          <w:rFonts w:cs="Arial"/>
          <w:color w:val="000000"/>
          <w:sz w:val="18"/>
        </w:rPr>
        <w:t>Greg L. Whalley</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5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2001-03-21T09:14:00Z</cp:lastPrinted>
  <dcterms:modified xsi:type="dcterms:W3CDTF">2001-08-17T11:41:00Z</dcterms:modified>
  <cp:revision>63</cp:revision>
  <dc:subject>The Subject of the Memo</dc:subject>
  <dc:title>Better, Faster, Simpler Memo </dc:title>
</cp:coreProperties>
</file>