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center"/>
        <w:rPr>
          <w:b/>
          <w:u w:val="single"/>
        </w:rPr>
      </w:pPr>
      <w:r>
        <w:rPr>
          <w:b/>
          <w:u w:val="single"/>
        </w:rPr>
        <w:t>INFORMATION SERVICES AGREEMENT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w:t>
      </w:r>
      <w:r>
        <w:rPr>
          <w:b/>
          <w:bCs/>
          <w:caps/>
        </w:rPr>
        <w:t>Information Services Agreement</w:t>
      </w:r>
      <w:r>
        <w:rPr/>
        <w:t xml:space="preserve"> (this “</w:t>
      </w:r>
      <w:r>
        <w:rPr>
          <w:u w:val="single"/>
        </w:rPr>
        <w:t>Agreement</w:t>
      </w:r>
      <w:r>
        <w:rPr/>
        <w:t>”) is made and entered into as of ____________, 2001 (the “</w:t>
      </w:r>
      <w:r>
        <w:rPr>
          <w:u w:val="single"/>
        </w:rPr>
        <w:t>Commencement Date</w:t>
      </w:r>
      <w:r>
        <w:rPr/>
        <w:t xml:space="preserve">”) between </w:t>
      </w:r>
      <w:r>
        <w:rPr>
          <w:b/>
          <w:bCs/>
          <w:caps/>
        </w:rPr>
        <w:t>Clickpaper.com L.L.C.</w:t>
      </w:r>
      <w:r>
        <w:rPr/>
        <w:t>, a Delaware limited liability company with offices at 1400 Smith Street, Houston, Texas 77002 (“</w:t>
      </w:r>
      <w:r>
        <w:rPr>
          <w:u w:val="single"/>
        </w:rPr>
        <w:t>Clickpaper</w:t>
      </w:r>
      <w:r>
        <w:rPr/>
        <w:t xml:space="preserve">”), and </w:t>
      </w:r>
      <w:r>
        <w:rPr>
          <w:b/>
          <w:bCs/>
          <w:caps/>
        </w:rPr>
        <w:t>Forestweb, Inc.</w:t>
      </w:r>
      <w:r>
        <w:rPr/>
        <w:t>, a Delaware corporation with offices at 1801 Avenue of the Stars, Suite 525, Los Angeles, California 90067 (“</w:t>
      </w:r>
      <w:r>
        <w:rPr>
          <w:u w:val="single"/>
        </w:rPr>
        <w:t>Forestweb</w:t>
      </w:r>
      <w:r>
        <w:rPr/>
        <w:t>”).</w:t>
      </w:r>
    </w:p>
    <w:p>
      <w:pPr>
        <w:pStyle w:val="Normal"/>
        <w:widowControl/>
        <w:ind w:firstLine="720" w:end="0"/>
        <w:jc w:val="both"/>
        <w:rPr/>
      </w:pPr>
      <w:r>
        <w:rPr/>
      </w:r>
    </w:p>
    <w:p>
      <w:pPr>
        <w:pStyle w:val="Normal"/>
        <w:widowControl/>
        <w:ind w:firstLine="720" w:end="0"/>
        <w:jc w:val="both"/>
        <w:rPr/>
      </w:pPr>
      <w:r>
        <w:rPr>
          <w:b/>
          <w:bCs/>
        </w:rPr>
        <w:t>WHEREAS</w:t>
      </w:r>
      <w:r>
        <w:rPr/>
        <w:t>, Clickpaper is the owner and operator of the Clickpaper Website (as defined below);</w:t>
      </w:r>
    </w:p>
    <w:p>
      <w:pPr>
        <w:pStyle w:val="Normal"/>
        <w:widowControl/>
        <w:ind w:firstLine="720" w:end="0"/>
        <w:jc w:val="both"/>
        <w:rPr/>
      </w:pPr>
      <w:r>
        <w:rPr/>
      </w:r>
    </w:p>
    <w:p>
      <w:pPr>
        <w:pStyle w:val="Normal"/>
        <w:widowControl/>
        <w:ind w:firstLine="720" w:end="0"/>
        <w:jc w:val="both"/>
        <w:rPr/>
      </w:pPr>
      <w:r>
        <w:rPr>
          <w:b/>
          <w:bCs/>
        </w:rPr>
        <w:t>WHEREAS</w:t>
      </w:r>
      <w:r>
        <w:rPr/>
        <w:t>, Forestweb owns and operates the Forestweb Website (as defined below) and, among other things, acquires, compiles, creates and publishes via the Forestweb Website news and information regarding the forest products industry;</w:t>
      </w:r>
    </w:p>
    <w:p>
      <w:pPr>
        <w:pStyle w:val="Normal"/>
        <w:widowControl/>
        <w:ind w:firstLine="720" w:end="0"/>
        <w:jc w:val="both"/>
        <w:rPr/>
      </w:pPr>
      <w:r>
        <w:rPr/>
      </w:r>
    </w:p>
    <w:p>
      <w:pPr>
        <w:pStyle w:val="Normal"/>
        <w:widowControl/>
        <w:ind w:firstLine="720" w:end="0"/>
        <w:jc w:val="both"/>
        <w:rPr/>
      </w:pPr>
      <w:r>
        <w:rPr>
          <w:b/>
          <w:bCs/>
        </w:rPr>
        <w:t>WHEREAS</w:t>
      </w:r>
      <w:r>
        <w:rPr/>
        <w:t>, Clickpaper has requested that Forestweb provide to Clickpaper certain of Forestweb’s forest products industry news and information posted on the Clickpaper Website, and Forestweb has agreed to provide Clickpaper with such information on the terms and conditions set forth in this Agreement; and</w:t>
      </w:r>
    </w:p>
    <w:p>
      <w:pPr>
        <w:pStyle w:val="Normal"/>
        <w:widowControl/>
        <w:ind w:firstLine="720" w:end="0"/>
        <w:jc w:val="both"/>
        <w:rPr/>
      </w:pPr>
      <w:r>
        <w:rPr/>
      </w:r>
    </w:p>
    <w:p>
      <w:pPr>
        <w:pStyle w:val="Normal"/>
        <w:widowControl/>
        <w:ind w:firstLine="720" w:end="0"/>
        <w:jc w:val="both"/>
        <w:rPr/>
      </w:pPr>
      <w:r>
        <w:rPr>
          <w:b/>
          <w:bCs/>
        </w:rPr>
        <w:t>WHEREAS</w:t>
      </w:r>
      <w:r>
        <w:rPr/>
        <w:t>, Forestweb has agreed to create and promote a custom Clickpaper-branded risk management microsite on the Forestweb Website to showcase Clickpaper’s marketplace, risk management and hedging tools, the Clickpaper Data, and to provide the Clickpaper Link.</w:t>
      </w:r>
    </w:p>
    <w:p>
      <w:pPr>
        <w:pStyle w:val="Normal"/>
        <w:widowControl/>
        <w:ind w:firstLine="720" w:end="0"/>
        <w:jc w:val="both"/>
        <w:rPr/>
      </w:pPr>
      <w:r>
        <w:rPr/>
      </w:r>
    </w:p>
    <w:p>
      <w:pPr>
        <w:pStyle w:val="Normal"/>
        <w:widowControl/>
        <w:ind w:firstLine="720" w:end="0"/>
        <w:jc w:val="both"/>
        <w:rPr/>
      </w:pPr>
      <w:r>
        <w:rPr>
          <w:b/>
          <w:bCs/>
        </w:rPr>
        <w:t>NOW, THEREFORE</w:t>
      </w:r>
      <w:r>
        <w:rPr/>
        <w:t>, in consideration of the mutual promises contained herein, the parties agree as follows:</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Definitions</w:t>
      </w:r>
      <w:r>
        <w:rPr/>
        <w:t>.  The following capitalized terms used in this Agreement shall have the following meanings:</w:t>
      </w:r>
    </w:p>
    <w:p>
      <w:pPr>
        <w:pStyle w:val="Normal"/>
        <w:widowControl/>
        <w:ind w:start="720" w:end="0"/>
        <w:jc w:val="both"/>
        <w:rPr>
          <w:rStyle w:val="Hypertext"/>
          <w:color w:val="000000"/>
          <w:u w:val="none"/>
        </w:rPr>
      </w:pPr>
      <w:r>
        <w:rPr/>
      </w:r>
    </w:p>
    <w:p>
      <w:pPr>
        <w:pStyle w:val="Normal"/>
        <w:widowControl/>
        <w:ind w:start="720" w:end="0"/>
        <w:jc w:val="both"/>
        <w:rPr>
          <w:rStyle w:val="Hypertext"/>
          <w:color w:val="000000"/>
        </w:rPr>
      </w:pPr>
      <w:r>
        <w:rPr>
          <w:rStyle w:val="Hypertext"/>
          <w:color w:val="000000"/>
          <w:u w:val="none"/>
        </w:rPr>
        <w:t>“</w:t>
      </w:r>
      <w:r>
        <w:rPr>
          <w:rStyle w:val="Hypertext"/>
          <w:color w:val="000000"/>
        </w:rPr>
        <w:t xml:space="preserve">Clickpaper </w:t>
      </w:r>
      <w:r>
        <w:rPr>
          <w:u w:val="single"/>
        </w:rPr>
        <w:t>Authorized Trademarks</w:t>
      </w:r>
      <w:r>
        <w:rPr/>
        <w:t>” shall mean Clickpaper’s trademarks, trade names, copyrights, design marks and service marks that Clickpaper has authorized Forestweb to use and display on the Forestweb Website as set forth herein.</w:t>
      </w:r>
    </w:p>
    <w:p>
      <w:pPr>
        <w:pStyle w:val="Normal"/>
        <w:widowControl/>
        <w:ind w:start="720" w:end="0"/>
        <w:jc w:val="both"/>
        <w:rPr>
          <w:rStyle w:val="Hypertext"/>
          <w:color w:val="000000"/>
          <w:u w:val="none"/>
        </w:rPr>
      </w:pPr>
      <w:r>
        <w:rPr/>
      </w:r>
    </w:p>
    <w:p>
      <w:pPr>
        <w:pStyle w:val="Normal"/>
        <w:widowControl/>
        <w:ind w:start="720" w:end="0"/>
        <w:jc w:val="both"/>
        <w:rPr/>
      </w:pPr>
      <w:r>
        <w:rPr>
          <w:rStyle w:val="Hypertext"/>
          <w:color w:val="000000"/>
          <w:u w:val="none"/>
        </w:rPr>
        <w:t>“</w:t>
      </w:r>
      <w:r>
        <w:rPr>
          <w:rStyle w:val="Hypertext"/>
          <w:color w:val="000000"/>
        </w:rPr>
        <w:t>Clickpaper Data</w:t>
      </w:r>
      <w:r>
        <w:rPr>
          <w:rStyle w:val="Hypertext"/>
          <w:color w:val="000000"/>
          <w:u w:val="none"/>
        </w:rPr>
        <w:t>” shall mean all forest product information, pricing information, and any related information or any other content or information provided by Clickpaper to Forestweb to be posted on the Forestweb Website.</w:t>
      </w:r>
    </w:p>
    <w:p>
      <w:pPr>
        <w:pStyle w:val="Normal"/>
        <w:widowControl/>
        <w:ind w:start="720" w:end="0"/>
        <w:jc w:val="both"/>
        <w:rPr>
          <w:rStyle w:val="Hypertext"/>
          <w:color w:val="000000"/>
          <w:u w:val="none"/>
        </w:rPr>
      </w:pPr>
      <w:r>
        <w:rPr/>
      </w:r>
    </w:p>
    <w:p>
      <w:pPr>
        <w:pStyle w:val="Normal"/>
        <w:widowControl/>
        <w:ind w:start="720" w:end="0"/>
        <w:jc w:val="both"/>
        <w:rPr/>
      </w:pPr>
      <w:r>
        <w:rPr>
          <w:rStyle w:val="Hypertext"/>
          <w:color w:val="000000"/>
          <w:u w:val="none"/>
        </w:rPr>
        <w:t>“</w:t>
      </w:r>
      <w:r>
        <w:rPr>
          <w:rStyle w:val="Hypertext"/>
          <w:color w:val="000000"/>
        </w:rPr>
        <w:t>Clickpaper Link</w:t>
      </w:r>
      <w:r>
        <w:rPr>
          <w:rStyle w:val="Hypertext"/>
          <w:color w:val="000000"/>
          <w:u w:val="none"/>
        </w:rPr>
        <w:t>” shall mean a hypertext or logo link located on the Forestweb Website that, when clicked up, permits a user to go from the Forestweb Website to the Designated Clickpaper Page.</w:t>
      </w:r>
    </w:p>
    <w:p>
      <w:pPr>
        <w:pStyle w:val="Normal"/>
        <w:widowControl/>
        <w:ind w:start="720" w:end="0"/>
        <w:jc w:val="both"/>
        <w:rPr/>
      </w:pPr>
      <w:r>
        <w:rPr/>
      </w:r>
    </w:p>
    <w:p>
      <w:pPr>
        <w:pStyle w:val="Normal"/>
        <w:widowControl/>
        <w:ind w:start="720" w:end="0"/>
        <w:jc w:val="both"/>
        <w:rPr/>
      </w:pPr>
      <w:r>
        <w:rPr/>
        <w:t>“</w:t>
      </w:r>
      <w:r>
        <w:rPr>
          <w:u w:val="single"/>
        </w:rPr>
        <w:t>Clickpaper Website</w:t>
      </w:r>
      <w:r>
        <w:rPr/>
        <w:t xml:space="preserve">” shall mean the internet website maintained by Clickpaper and/or its affiliates currently located at </w:t>
      </w:r>
      <w:r>
        <w:rPr>
          <w:rStyle w:val="Hypertext"/>
          <w:color w:val="000000"/>
          <w:u w:val="none"/>
        </w:rPr>
        <w:t>http://www.clickpaper.com, and any website that is a successor thereto.</w:t>
      </w:r>
    </w:p>
    <w:p>
      <w:pPr>
        <w:pStyle w:val="Normal"/>
        <w:widowControl/>
        <w:jc w:val="both"/>
        <w:rPr>
          <w:rStyle w:val="Hypertext"/>
          <w:color w:val="000000"/>
          <w:u w:val="none"/>
        </w:rPr>
      </w:pPr>
      <w:r>
        <w:rPr/>
      </w:r>
    </w:p>
    <w:p>
      <w:pPr>
        <w:pStyle w:val="Normal"/>
        <w:widowControl/>
        <w:ind w:start="720" w:end="0"/>
        <w:jc w:val="both"/>
        <w:rPr/>
      </w:pPr>
      <w:r>
        <w:rPr>
          <w:rStyle w:val="Hypertext"/>
          <w:color w:val="000000"/>
          <w:u w:val="none"/>
        </w:rPr>
        <w:t>“</w:t>
      </w:r>
      <w:r>
        <w:rPr>
          <w:rStyle w:val="Hypertext"/>
          <w:color w:val="000000"/>
        </w:rPr>
        <w:t>Designated Clickpaper Page</w:t>
      </w:r>
      <w:r>
        <w:rPr>
          <w:rStyle w:val="Hypertext"/>
          <w:color w:val="000000"/>
          <w:u w:val="none"/>
        </w:rPr>
        <w:t xml:space="preserve">” shall mean either the </w:t>
      </w:r>
      <w:r>
        <w:rPr/>
        <w:t xml:space="preserve">Clickpaper home page (URL: </w:t>
      </w:r>
      <w:hyperlink r:id="rId2">
        <w:r>
          <w:rPr>
            <w:rStyle w:val="Hyperlink"/>
          </w:rPr>
          <w:t>http://www.clickpaper.com</w:t>
        </w:r>
      </w:hyperlink>
      <w:r>
        <w:rPr/>
        <w:t>) (the “</w:t>
      </w:r>
      <w:r>
        <w:rPr>
          <w:u w:val="single"/>
        </w:rPr>
        <w:t>Home Page</w:t>
      </w:r>
      <w:r>
        <w:rPr/>
        <w:t xml:space="preserve">”), the Clickpaper tutorial page (URL: </w:t>
      </w:r>
      <w:hyperlink r:id="rId3">
        <w:r>
          <w:rPr>
            <w:rStyle w:val="Hyperlink"/>
          </w:rPr>
          <w:t>http://www.clickpaper.com/________</w:t>
        </w:r>
      </w:hyperlink>
      <w:r>
        <w:rPr/>
        <w:t>) (the “</w:t>
      </w:r>
      <w:r>
        <w:rPr>
          <w:u w:val="single"/>
        </w:rPr>
        <w:t>Tutorial Page</w:t>
      </w:r>
      <w:r>
        <w:rPr/>
        <w:t xml:space="preserve">”), or the Clickpaper login page (URL:  </w:t>
      </w:r>
      <w:hyperlink r:id="rId4">
        <w:r>
          <w:rPr>
            <w:rStyle w:val="Hyperlink"/>
          </w:rPr>
          <w:t>http://www.clickpaper.com/________</w:t>
        </w:r>
      </w:hyperlink>
      <w:r>
        <w:rPr/>
        <w:t>) (the “</w:t>
      </w:r>
      <w:r>
        <w:rPr>
          <w:u w:val="single"/>
        </w:rPr>
        <w:t>Login Page</w:t>
      </w:r>
      <w:r>
        <w:rPr/>
        <w:t>”), or such other successor web page designated by Clickpaper.</w:t>
      </w:r>
    </w:p>
    <w:p>
      <w:pPr>
        <w:pStyle w:val="Normal"/>
        <w:widowControl/>
        <w:ind w:start="720" w:end="0"/>
        <w:jc w:val="both"/>
        <w:rPr/>
      </w:pPr>
      <w:hyperlink r:id="rId5">
        <w:r>
          <w:rPr/>
        </w:r>
      </w:hyperlink>
    </w:p>
    <w:p>
      <w:pPr>
        <w:pStyle w:val="Normal"/>
        <w:widowControl/>
        <w:ind w:start="720" w:end="0"/>
        <w:jc w:val="both"/>
        <w:rPr/>
      </w:pPr>
      <w:r>
        <w:rPr/>
        <w:t>“</w:t>
      </w:r>
      <w:r>
        <w:rPr>
          <w:u w:val="single"/>
        </w:rPr>
        <w:t>Forestweb Authorized Trademarks</w:t>
      </w:r>
      <w:r>
        <w:rPr/>
        <w:t>” shall mean Forestweb’s trademarks, trade names, copyrights, design marks and service marks that Forestweb has authorized Clickpaper to use and display on the Clickpaper Website as set forth herein.</w:t>
      </w:r>
    </w:p>
    <w:p>
      <w:pPr>
        <w:pStyle w:val="Normal"/>
        <w:widowControl/>
        <w:ind w:start="720" w:end="0"/>
        <w:jc w:val="both"/>
        <w:rPr/>
      </w:pPr>
      <w:r>
        <w:rPr/>
      </w:r>
    </w:p>
    <w:p>
      <w:pPr>
        <w:pStyle w:val="Normal"/>
        <w:widowControl/>
        <w:ind w:start="720" w:end="0"/>
        <w:jc w:val="both"/>
        <w:rPr/>
      </w:pPr>
      <w:r>
        <w:rPr/>
        <w:t>“</w:t>
      </w:r>
      <w:r>
        <w:rPr>
          <w:u w:val="single"/>
        </w:rPr>
        <w:t>Forestweb Website</w:t>
      </w:r>
      <w:r>
        <w:rPr/>
        <w:t>” shall mean the website maintained by Forestweb and/or its affiliates currently located at http://www.forestweb.com, and any website that is a successor thereto.</w:t>
      </w:r>
    </w:p>
    <w:p>
      <w:pPr>
        <w:pStyle w:val="Normal"/>
        <w:widowControl/>
        <w:ind w:start="720" w:end="0"/>
        <w:jc w:val="both"/>
        <w:rPr/>
      </w:pPr>
      <w:r>
        <w:rPr/>
      </w:r>
    </w:p>
    <w:p>
      <w:pPr>
        <w:pStyle w:val="Normal"/>
        <w:widowControl/>
        <w:ind w:start="720" w:end="0"/>
        <w:jc w:val="both"/>
        <w:rPr/>
      </w:pPr>
      <w:r>
        <w:rPr/>
        <w:t>“</w:t>
      </w:r>
      <w:r>
        <w:rPr>
          <w:u w:val="single"/>
        </w:rPr>
        <w:t>Information</w:t>
      </w:r>
      <w:r>
        <w:rPr/>
        <w:t>” shall mean the news articles, stories, editorials, market commentary and analyses, and other forest products industry and industry participant news and information that is acquired, compiled, created, published and/or produced by Forestweb and/or its affiliates and/or their successors and assigns, and that is provided to Clickpaper pursuant to this Agreement.  “Information” shall include all of such information, news, and materials regardless of its organization or location on the Forestweb Website during the Term.</w:t>
      </w:r>
    </w:p>
    <w:p>
      <w:pPr>
        <w:pStyle w:val="Normal"/>
        <w:widowControl/>
        <w:ind w:start="720" w:end="0"/>
        <w:jc w:val="both"/>
        <w:rPr/>
      </w:pPr>
      <w:r>
        <w:rPr/>
      </w:r>
    </w:p>
    <w:p>
      <w:pPr>
        <w:pStyle w:val="Normal"/>
        <w:widowControl/>
        <w:numPr>
          <w:ilvl w:val="0"/>
          <w:numId w:val="2"/>
        </w:numPr>
        <w:tabs>
          <w:tab w:val="clear" w:pos="720"/>
        </w:tabs>
        <w:ind w:hanging="0" w:start="0" w:end="0"/>
        <w:jc w:val="both"/>
        <w:rPr/>
      </w:pPr>
      <w:r>
        <w:rPr>
          <w:u w:val="single"/>
        </w:rPr>
        <w:t>Provision of the Services</w:t>
      </w:r>
      <w:r>
        <w:rPr/>
        <w:t>.  During the Term (as defined below), Forestweb shall provide the following services for Clickpaper (the “</w:t>
      </w:r>
      <w:r>
        <w:rPr>
          <w:u w:val="single"/>
        </w:rPr>
        <w:t>Services</w:t>
      </w:r>
      <w:r>
        <w:rPr/>
        <w:t>”):</w:t>
      </w:r>
    </w:p>
    <w:p>
      <w:pPr>
        <w:pStyle w:val="Normal"/>
        <w:widowControl/>
        <w:jc w:val="both"/>
        <w:rPr>
          <w:u w:val="single"/>
        </w:rPr>
      </w:pPr>
      <w:r>
        <w:rPr>
          <w:u w:val="single"/>
        </w:rPr>
      </w:r>
    </w:p>
    <w:p>
      <w:pPr>
        <w:pStyle w:val="Normal"/>
        <w:widowControl/>
        <w:ind w:firstLine="720" w:end="0"/>
        <w:jc w:val="both"/>
        <w:rPr/>
      </w:pPr>
      <w:r>
        <w:rPr/>
        <w:t>(a)</w:t>
        <w:tab/>
        <w:t>Forestweb shall provide the Information to Clickpaper on a real-time basis and in a format that is mutually agreed to by the parties for the purpose of permitting Clickpaper to display such Information on the Clickpaper Website.  The Information shall be provided to the Clickpaper Website on a full-time basis (i.e., twenty-four hours per day, seven days per week) throughout the Term.</w:t>
      </w:r>
    </w:p>
    <w:p>
      <w:pPr>
        <w:pStyle w:val="Normal"/>
        <w:widowControl/>
        <w:ind w:firstLine="720" w:end="0"/>
        <w:jc w:val="both"/>
        <w:rPr/>
      </w:pPr>
      <w:r>
        <w:rPr/>
      </w:r>
    </w:p>
    <w:p>
      <w:pPr>
        <w:pStyle w:val="Normal"/>
        <w:widowControl/>
        <w:ind w:firstLine="720" w:end="0"/>
        <w:jc w:val="both"/>
        <w:rPr>
          <w:b/>
          <w:bCs/>
        </w:rPr>
      </w:pPr>
      <w:r>
        <w:rPr/>
        <w:t>(b)</w:t>
        <w:tab/>
        <w:t>Subject to the terms and conditions of this Agreement, Forestweb shall develop and maintain a microsite on the Forestweb Website that showcases the Clickpaper marketplace, the Clickpaper risk management/hedging tools, displays the Clickpaper Data, and displays other related content that the parties agree to upon from time to time (the “</w:t>
      </w:r>
      <w:r>
        <w:rPr>
          <w:u w:val="single"/>
        </w:rPr>
        <w:t>Forestweb Microsite</w:t>
      </w:r>
      <w:r>
        <w:rPr/>
        <w:t>”).  In addition, Forestweb will place the Clickpaper Link on the Forestweb Website, including the Forestweb Microsite, provided that Forestweb shall not (i) establish or maintain a link to any page of the Clickpaper Website other than the Designated Clickpaper Pages, or (ii) monitor, review or collect any data or information from, or received by, a user who has clicked on the Clickpaper Link on the Clickpaper Website, by screen scraping or otherwise.  Forestweb may frame the Home Page and/or the Tutorial Page by segmenting the browser and displaying such pages in a separate window, screen, or frame, provided that Forestweb shall not frame any part of the Login Page (or any page accessed after the Login Page) by segmenting the browser and displaying such page in a separate window, screen, frame, or otherwise.  The parties agree that any use of the Clickpaper services accessed via the Clickpaper Link shall be subject to Clickpaper’s standard procedures and processes.  Ownership of data and information that Clickpaper collects from individuals who access the Clickpaper Website through the Clickpaper Link shall be determined by agreement between Clickpaper and the individuals.  Ownership of data and information that Forestweb collects from its users shall be determined by agreement between Forestweb and Forestweb’s users.</w:t>
      </w:r>
    </w:p>
    <w:p>
      <w:pPr>
        <w:pStyle w:val="Normal"/>
        <w:widowControl/>
        <w:jc w:val="both"/>
        <w:rPr>
          <w:b/>
          <w:bCs/>
        </w:rPr>
      </w:pPr>
      <w:r>
        <w:rPr>
          <w:b/>
          <w:bCs/>
        </w:rPr>
      </w:r>
    </w:p>
    <w:p>
      <w:pPr>
        <w:pStyle w:val="Normal"/>
        <w:widowControl/>
        <w:numPr>
          <w:ilvl w:val="0"/>
          <w:numId w:val="2"/>
        </w:numPr>
        <w:tabs>
          <w:tab w:val="clear" w:pos="720"/>
        </w:tabs>
        <w:ind w:hanging="0" w:start="0" w:end="0"/>
        <w:jc w:val="both"/>
        <w:rPr/>
      </w:pPr>
      <w:r>
        <w:rPr>
          <w:u w:val="single"/>
        </w:rPr>
        <w:t>Term</w:t>
      </w:r>
      <w:r>
        <w:rPr/>
        <w:t xml:space="preserve">.  Subject to each party’s termination rights under </w:t>
      </w:r>
      <w:r>
        <w:rPr>
          <w:u w:val="single"/>
        </w:rPr>
        <w:t>Section 12</w:t>
      </w:r>
      <w:r>
        <w:rPr/>
        <w:t>, this Agreement shall become effective on the Commencement Date and shall thereafter remain in full force and effect until the third month anniversary of the Commencement Date (the “</w:t>
      </w:r>
      <w:r>
        <w:rPr>
          <w:u w:val="single"/>
        </w:rPr>
        <w:t>Initial Term</w:t>
      </w:r>
      <w:r>
        <w:rPr/>
        <w:t>”).  Thereafter, this Agreement shall automatically renew for successive three-month terms (each such three-month period, a “</w:t>
      </w:r>
      <w:r>
        <w:rPr>
          <w:u w:val="single"/>
        </w:rPr>
        <w:t>Renewal Term</w:t>
      </w:r>
      <w:r>
        <w:rPr/>
        <w:t>” and together with the Initial Term, the “</w:t>
      </w:r>
      <w:r>
        <w:rPr>
          <w:u w:val="single"/>
        </w:rPr>
        <w:t>Term</w:t>
      </w:r>
      <w:r>
        <w:rPr/>
        <w:t>”), unless either party notifies the other party of its intent to terminate this Agreement by giving at least thirty (30) days written notice.  Any such termination shall be effective as of the end of such Initial Term or Renewal Term, as the case may be.</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Fees</w:t>
      </w:r>
      <w:r>
        <w:rPr/>
        <w:t>.</w:t>
        <w:tab/>
        <w:t>During the Term, Clickpaper shall pay to Forestweb a monthly fee  (the “</w:t>
      </w:r>
      <w:r>
        <w:rPr>
          <w:u w:val="single"/>
        </w:rPr>
        <w:t>Monthly Service Fee</w:t>
      </w:r>
      <w:r>
        <w:rPr/>
        <w:t>”) of $10,000 per month for the Services.  Each payment of the Monthly Service Fee shall be due and payable on the last business day of each month.  If the Services are provided for a fractional portion of any month during the Term, the Monthly Service Fee due in respect of the Services for such month shall be a prorated amount based upon the number of days elapsed in such month.</w:t>
      </w:r>
    </w:p>
    <w:p>
      <w:pPr>
        <w:pStyle w:val="Normal"/>
        <w:widowControl/>
        <w:tabs>
          <w:tab w:val="clear" w:pos="720"/>
          <w:tab w:val="left" w:pos="630" w:leader="none"/>
          <w:tab w:val="left" w:pos="1440" w:leader="none"/>
        </w:tabs>
        <w:ind w:start="720" w:end="0"/>
        <w:jc w:val="both"/>
        <w:rPr/>
      </w:pPr>
      <w:r>
        <w:rPr/>
      </w:r>
    </w:p>
    <w:p>
      <w:pPr>
        <w:pStyle w:val="Normal"/>
        <w:widowControl/>
        <w:numPr>
          <w:ilvl w:val="0"/>
          <w:numId w:val="2"/>
        </w:numPr>
        <w:tabs>
          <w:tab w:val="clear" w:pos="720"/>
        </w:tabs>
        <w:ind w:hanging="0" w:start="0" w:end="0"/>
        <w:jc w:val="both"/>
        <w:rPr/>
      </w:pPr>
      <w:r>
        <w:rPr>
          <w:u w:val="single"/>
        </w:rPr>
        <w:t>License by Clickpaper</w:t>
      </w:r>
      <w:r>
        <w:rPr/>
        <w:t>.  During the Term, Clickpaper hereby grants to Forestweb</w:t>
      </w:r>
    </w:p>
    <w:p>
      <w:pPr>
        <w:pStyle w:val="Normal"/>
        <w:widowControl/>
        <w:jc w:val="both"/>
        <w:rPr/>
      </w:pPr>
      <w:r>
        <w:rPr/>
      </w:r>
    </w:p>
    <w:p>
      <w:pPr>
        <w:pStyle w:val="Normal"/>
        <w:widowControl/>
        <w:ind w:firstLine="720" w:end="0"/>
        <w:jc w:val="both"/>
        <w:rPr/>
      </w:pPr>
      <w:r>
        <w:rPr/>
        <w:t>(a)</w:t>
        <w:tab/>
        <w:t>a limited, personal, revocable, non-exclusive license to establish and maintain the Clickpaper Link on the Forestweb Website to the Designated Clickpaper Pages, provided that (i) all matters related to the Clickpaper Link including placement, size, proximity, and any references to Clickpaper on the Forestweb Website, and any communications or materials not prepared by Clickpaper concerning or referring to Clickpaper shall be subject to prior written approval by Clickpaper, and (ii) in establishing and maintaining the Clickpaper Link, Forestweb shall comply with all specifications and technical requirements relating to the Clickpaper Link and/or the Designated Clickpaper Pages, as established by Clickpaper from time to time.</w:t>
      </w:r>
    </w:p>
    <w:p>
      <w:pPr>
        <w:pStyle w:val="Normal"/>
        <w:widowControl/>
        <w:ind w:firstLine="720" w:end="0"/>
        <w:jc w:val="both"/>
        <w:rPr/>
      </w:pPr>
      <w:r>
        <w:rPr/>
      </w:r>
    </w:p>
    <w:p>
      <w:pPr>
        <w:pStyle w:val="Normal"/>
        <w:widowControl/>
        <w:ind w:firstLine="720" w:end="0"/>
        <w:jc w:val="both"/>
        <w:rPr/>
      </w:pPr>
      <w:r>
        <w:rPr/>
        <w:t>(b)</w:t>
        <w:tab/>
        <w:t>a limited, personal, revocable, non-exclusive license to display the Clickpaper Data on the Forestweb Website, provided that Forestweb (i) may not redistribute, sell, transfer, publish, or broadcast the Clickpaper Data, except on the Forestweb Microsite, (ii) shall not permit any user or customer of Forestweb to copy or retrieve the Clickpaper Data in electronic form, and (iii) conspicuously displays on the Forestweb Website, in close proximity to the Clickpaper Data, the following disclaimer:</w:t>
      </w:r>
    </w:p>
    <w:p>
      <w:pPr>
        <w:pStyle w:val="Normal"/>
        <w:widowControl/>
        <w:ind w:firstLine="720" w:end="0"/>
        <w:jc w:val="both"/>
        <w:rPr/>
      </w:pPr>
      <w:r>
        <w:rPr/>
      </w:r>
    </w:p>
    <w:p>
      <w:pPr>
        <w:pStyle w:val="Normal"/>
        <w:widowControl/>
        <w:ind w:start="720" w:end="720"/>
        <w:jc w:val="both"/>
        <w:rPr>
          <w:i/>
          <w:i/>
          <w:iCs/>
        </w:rPr>
      </w:pPr>
      <w:r>
        <w:rPr>
          <w:i/>
          <w:iCs/>
        </w:rPr>
        <w:t>Clickpaper and Clickpaper.com are registered trademarks of Clickpaper.com, LLC.  EnronOnline, EnronOnline.com, Enron.com, Enron, Enron &amp; design, Enron Corp., Enron Corp. &amp; design, Enron with fanciful E, Enron with fanciful E(color) and Endless possibilities are all  registered trademarks Enron is a registered trademark of Enron Corp.  All prices listed within the Forestweb site are for display purposes only, do not necessarily reflect prices that are currently available on Clickpaper.com, shall not constitute or be deemed, for any purposes, to be an offer by Clickpaper.com or Enron to enter into any transaction on those or any other terms, and are not available through or deemed to be an offer within any trading products offered by Forestweb, including, but not limited to, its Product Registry or Handshake Auction products.  Any use of the Clickpaper.com website is expressly subject to the terms and conditions contained within the Clickpaper.com website, including the registration process detailed therein.  By presenting this information within the Forestweb site, Clickpaper.com is not representing or indicating automatic qualification for access to or use of the Clickpaper.com website for commodity trading.</w:t>
      </w:r>
    </w:p>
    <w:p>
      <w:pPr>
        <w:pStyle w:val="Normal"/>
        <w:widowControl/>
        <w:ind w:firstLine="720" w:end="0"/>
        <w:jc w:val="both"/>
        <w:rPr>
          <w:i/>
          <w:i/>
          <w:iCs/>
        </w:rPr>
      </w:pPr>
      <w:r>
        <w:rPr>
          <w:i/>
          <w:iCs/>
        </w:rPr>
      </w:r>
    </w:p>
    <w:p>
      <w:pPr>
        <w:pStyle w:val="Normal"/>
        <w:widowControl/>
        <w:jc w:val="both"/>
        <w:rPr/>
      </w:pPr>
      <w:r>
        <w:rPr/>
        <w:t>(c)</w:t>
        <w:tab/>
        <w:t>a revocable, non-exclusive license to use the Clickpaper Authorized Trademarks for the sole purpose of establishing and maintaining the Clickpaper Link, and identifying Clickpaper as the source of the Clickpaper Data, provided that such license, and the use of the Clickpaper Authorized Trademarks, shall not create or provide, and such use shall not indicate that Forestweb has, any right, title or interest in the Clickpaper Authorized Trademarks other than the authorizations specifically provided in this Agreement.</w:t>
      </w:r>
    </w:p>
    <w:p>
      <w:pPr>
        <w:pStyle w:val="Normal"/>
        <w:widowControl/>
        <w:ind w:firstLine="720" w:end="0"/>
        <w:jc w:val="both"/>
        <w:rPr/>
      </w:pPr>
      <w:r>
        <w:rPr/>
      </w:r>
    </w:p>
    <w:p>
      <w:pPr>
        <w:pStyle w:val="Normal"/>
        <w:widowControl/>
        <w:numPr>
          <w:ilvl w:val="0"/>
          <w:numId w:val="2"/>
        </w:numPr>
        <w:tabs>
          <w:tab w:val="clear" w:pos="720"/>
        </w:tabs>
        <w:ind w:hanging="0" w:start="0" w:end="0"/>
        <w:jc w:val="both"/>
        <w:rPr/>
      </w:pPr>
      <w:r>
        <w:rPr>
          <w:u w:val="single"/>
        </w:rPr>
        <w:t>License by Forestweb</w:t>
      </w:r>
      <w:r>
        <w:rPr/>
        <w:t>.  During the Term, Forestweb hereby grants to Clickpaper:</w:t>
      </w:r>
    </w:p>
    <w:p>
      <w:pPr>
        <w:pStyle w:val="Normal"/>
        <w:widowControl/>
        <w:jc w:val="both"/>
        <w:rPr>
          <w:u w:val="single"/>
        </w:rPr>
      </w:pPr>
      <w:r>
        <w:rPr>
          <w:u w:val="single"/>
        </w:rPr>
      </w:r>
    </w:p>
    <w:p>
      <w:pPr>
        <w:pStyle w:val="Normal"/>
        <w:widowControl/>
        <w:ind w:firstLine="720" w:end="0"/>
        <w:jc w:val="both"/>
        <w:rPr/>
      </w:pPr>
      <w:r>
        <w:rPr/>
        <w:t>(a)</w:t>
        <w:tab/>
        <w:t>a limited, personal, revocable, non-exclusive license to establish and maintain a link on the Clickpaper Website to the to Forestweb Website.</w:t>
      </w:r>
    </w:p>
    <w:p>
      <w:pPr>
        <w:pStyle w:val="Normal"/>
        <w:widowControl/>
        <w:ind w:firstLine="720" w:end="0"/>
        <w:jc w:val="both"/>
        <w:rPr/>
      </w:pPr>
      <w:r>
        <w:rPr/>
      </w:r>
    </w:p>
    <w:p>
      <w:pPr>
        <w:pStyle w:val="Normal"/>
        <w:widowControl/>
        <w:ind w:firstLine="720" w:end="0"/>
        <w:jc w:val="both"/>
        <w:rPr/>
      </w:pPr>
      <w:r>
        <w:rPr/>
        <w:t>(b)</w:t>
        <w:tab/>
        <w:t xml:space="preserve">Subject to the restrictions set forth in </w:t>
      </w:r>
      <w:r>
        <w:rPr>
          <w:u w:val="single"/>
        </w:rPr>
        <w:t>Section 9</w:t>
      </w:r>
      <w:r>
        <w:rPr/>
        <w:t>, a limited, personal, revocable, non-exclusive license to display the Information on the Clickpaper Website.</w:t>
      </w:r>
    </w:p>
    <w:p>
      <w:pPr>
        <w:pStyle w:val="Normal"/>
        <w:widowControl/>
        <w:ind w:firstLine="720" w:end="0"/>
        <w:jc w:val="both"/>
        <w:rPr/>
      </w:pPr>
      <w:r>
        <w:rPr/>
      </w:r>
    </w:p>
    <w:p>
      <w:pPr>
        <w:pStyle w:val="Normal"/>
        <w:widowControl/>
        <w:ind w:firstLine="720" w:end="0"/>
        <w:jc w:val="both"/>
        <w:rPr/>
      </w:pPr>
      <w:r>
        <w:rPr/>
        <w:t>(c)</w:t>
        <w:tab/>
        <w:t>a revocable, non-exclusive license to use the Forestweb Authorized Trademarks for the sole purpose of permitting Clickpaper to identify Forestweb as the source of the Information, provided that such license, and the use of the Forestweb Authorized Trademarks, shall not create or provide, and such use shall not indicate that Clickpaper has, any right, title or interest in the Forestweb Authorized Trademarks other than the authorizations specifically provided in this Agreement.</w:t>
      </w:r>
    </w:p>
    <w:p>
      <w:pPr>
        <w:pStyle w:val="Normal"/>
        <w:widowControl/>
        <w:jc w:val="both"/>
        <w:rPr>
          <w:u w:val="single"/>
        </w:rPr>
      </w:pPr>
      <w:r>
        <w:rPr>
          <w:u w:val="single"/>
        </w:rPr>
      </w:r>
    </w:p>
    <w:p>
      <w:pPr>
        <w:pStyle w:val="Normal"/>
        <w:widowControl/>
        <w:numPr>
          <w:ilvl w:val="0"/>
          <w:numId w:val="2"/>
        </w:numPr>
        <w:tabs>
          <w:tab w:val="clear" w:pos="720"/>
        </w:tabs>
        <w:ind w:hanging="0" w:start="0" w:end="0"/>
        <w:jc w:val="both"/>
        <w:rPr/>
      </w:pPr>
      <w:r>
        <w:rPr>
          <w:u w:val="single"/>
        </w:rPr>
        <w:t>Standard of Services</w:t>
      </w:r>
      <w:r>
        <w:rPr/>
        <w:t>.  Forestweb covenants and agrees that the Services shall be provided in accordance with all applicable laws and regulations and in accordance with all prevailing and accepted industry practices and standards of customer service, quality and fair dealing.  Forestweb also agrees and covenants that the Information will be substantially identical to the content of the “Latest News” and “Events” portions of the Forestweb Site, and that the content of the Information will be of a general quality (including but not limited to content, accuracy and timeliness) substantially similar to that customarily presented on the Forestweb Site prior to the date hereof.  Forestweb expressly disclaims any warranty of merchantability and fitness for a particular purpose with respect to the Information, and makes no representations or warranties regarding the Information or the Services except for those specifically set forth herein.</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Confidential Information</w:t>
      </w:r>
      <w:r>
        <w:rPr/>
        <w:t xml:space="preserve">.  Clickpaper and Forestweb agree that all information (whether provided in writing, orally or in any other format) disclosed by either of them to the other during the negotiation of this Agreement or to be disclosed during the Term of this Agreement (including, without limitation, business plans, product ideas, marketing concepts, financial information and projections) shall constitute “Confidential Information”; </w:t>
      </w:r>
      <w:r>
        <w:rPr>
          <w:u w:val="single"/>
        </w:rPr>
        <w:t>provided</w:t>
      </w:r>
      <w:r>
        <w:rPr/>
        <w:t xml:space="preserve">, </w:t>
      </w:r>
      <w:r>
        <w:rPr>
          <w:u w:val="single"/>
        </w:rPr>
        <w:t>however</w:t>
      </w:r>
      <w:r>
        <w:rPr/>
        <w:t xml:space="preserve">, that Confidential Information shall not include information (i)  that is or becomes publicly known through no wrongful act of either party (or any of its employees), (ii) that has been approved for release by written authorization of the originating party, (iii) that has been disclosed pursuant to a requirement of a government agency or law or by a court of law,  (iv) that is known to such party at the time of disclosure or is thereafter acquired from a source other than the party disclosing such information, or (v) that is included within the Information.  During the Term, and at all times thereafter, the party to whom Confidential Information has been imparted shall maintain such information as confidential and shall not disclose or permit the same to be disclosed to any other persons or entity.  Each party shall take all reasonable steps to minimize the risks of disclosure of Confidential Information.  Each of the parties further agree that the unauthorized disclosure by it of Confidential Information received from the other shall cause irreparable harm and significant injury to the other which may be difficult to ascertain.  Accordingly, each party agrees that the other shall be entitled to equitable relief, including, without limitation, an immediate injunction enjoining any breach by it of this </w:t>
      </w:r>
      <w:r>
        <w:rPr>
          <w:u w:val="single"/>
        </w:rPr>
        <w:t>Section 8</w:t>
      </w:r>
      <w:r>
        <w:rPr/>
        <w:t xml:space="preserve">, in addition to all other remedies available to such party at law or in equity.  The parties agree that this </w:t>
      </w:r>
      <w:r>
        <w:rPr>
          <w:u w:val="single"/>
        </w:rPr>
        <w:t>Section 8</w:t>
      </w:r>
      <w:r>
        <w:rPr/>
        <w:t xml:space="preserve"> shall survive the termination or expiration of this Agreement for a period of two (2) years.</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Restrictions on Use</w:t>
      </w:r>
      <w:r>
        <w:rPr/>
        <w:t xml:space="preserve">.  The Clickpaper Website shall be the only publicly available website upon which Clickpaper may display the Information.  Clickpaper may access the Information from Clickpaper’s private “in-house” servers for purposes of testing and monitoring the Clickpaper Website.  Clickpaper may not “archive” or “store” the Information in any manner, and search requests for Information that is not included within the Information that is on display on the Clickpaper Website at the time of the request shall be referred to Forestweb.  </w:t>
      </w:r>
    </w:p>
    <w:p>
      <w:pPr>
        <w:pStyle w:val="Normal"/>
        <w:widowControl/>
        <w:jc w:val="both"/>
        <w:rPr/>
      </w:pPr>
      <w:r>
        <w:rPr/>
      </w:r>
    </w:p>
    <w:p>
      <w:pPr>
        <w:pStyle w:val="Normal"/>
        <w:keepNext w:val="true"/>
        <w:widowControl/>
        <w:numPr>
          <w:ilvl w:val="0"/>
          <w:numId w:val="2"/>
        </w:numPr>
        <w:tabs>
          <w:tab w:val="clear" w:pos="720"/>
        </w:tabs>
        <w:ind w:hanging="0" w:start="0" w:end="0"/>
        <w:jc w:val="both"/>
        <w:rPr/>
      </w:pPr>
      <w:r>
        <w:rPr>
          <w:u w:val="single"/>
        </w:rPr>
        <w:t>Representations, Warranties and Covenants</w:t>
      </w:r>
      <w:r>
        <w:rPr/>
        <w:t>.</w:t>
      </w:r>
    </w:p>
    <w:p>
      <w:pPr>
        <w:pStyle w:val="BodyTextIndent"/>
        <w:ind w:firstLine="720" w:start="0" w:end="0"/>
        <w:rPr/>
      </w:pPr>
      <w:r>
        <w:rPr/>
      </w:r>
    </w:p>
    <w:p>
      <w:pPr>
        <w:pStyle w:val="BodyTextIndent"/>
        <w:ind w:firstLine="720" w:start="0" w:end="0"/>
        <w:rPr/>
      </w:pPr>
      <w:r>
        <w:rPr/>
        <w:t>(a)</w:t>
        <w:tab/>
        <w:t>Forestweb represents and warrants to Clickpaper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agreement to which it is a party or by which it is bound,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(iv) all approvals, authorizations or other actions by, or filings with, any governmental authority or other person or entity necessary for the validity or enforceability of its obligations under this Agreement have been obtained, (v) it is the sole owner or a valid licensee of the Forestweb Authorized Trademarks and of the Information, with full and absolute right to license the Forestweb Trademarks to Clickpaper and provide the Information to Clickpaper as contemplated herein, (vi) no part of the Information or Forestweb Authorized Trademarks infringe upon the copyrights, trademarks, trade secrets, patents, intellectual property rights or any other proprietary rights of any other person or entity, (vii) the Information provided under this Agreement shall be true and correct as of the date provided, (viii) the performance of Forestweb’s obligations under this Agreement shall not violate any applicable law, rule, regulation, order or injunction and shall not violate any intellectual property rights in force of any third party, and (ix) Forestweb shall employ and dedicate sufficient resources and qualified personnel in order to fully, properly and adequately perform the Services as set forth in this Agreement.</w:t>
      </w:r>
    </w:p>
    <w:p>
      <w:pPr>
        <w:pStyle w:val="Normal"/>
        <w:widowControl/>
        <w:tabs>
          <w:tab w:val="clear" w:pos="720"/>
          <w:tab w:val="left" w:pos="1440" w:leader="none"/>
        </w:tabs>
        <w:ind w:start="720" w:end="0"/>
        <w:jc w:val="both"/>
        <w:rPr/>
      </w:pPr>
      <w:r>
        <w:rPr/>
      </w:r>
    </w:p>
    <w:p>
      <w:pPr>
        <w:pStyle w:val="BodyTextIndent"/>
        <w:ind w:firstLine="720" w:start="0" w:end="0"/>
        <w:rPr/>
      </w:pPr>
      <w:r>
        <w:rPr/>
        <w:t>(b)</w:t>
        <w:tab/>
        <w:t xml:space="preserve">Clickpaper represents and warrants to Forestweb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material agreement to which it is a party or by which it is bound, and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w:t>
      </w:r>
      <w:r>
        <w:rPr>
          <w:b/>
          <w:bCs/>
          <w:smallCaps/>
        </w:rPr>
        <w:t>Clickpaper makes no representations or warranties regarding access to the Designated Clickpaper Pages or the Clickpaper Website and such access, and the Clickpaper Data, is provided “as is” and may be interrupted from time to time.  In addition, Clickpaper specifically disclaims any representation or warranty that the Clickpaper Data reflects actual market conditions.  Clickpaper specifically disclaims all warranties, express or implied, including without limitation, the warranties of merchantability, title, non-infringement, non-interference, or fitness for a particular purpose</w:t>
      </w:r>
      <w:r>
        <w:rPr>
          <w:i/>
          <w:iCs/>
          <w:smallCaps/>
        </w:rPr>
        <w:t>.</w:t>
      </w:r>
    </w:p>
    <w:p>
      <w:pPr>
        <w:pStyle w:val="Normal"/>
        <w:widowControl/>
        <w:ind w:firstLine="720" w:end="0"/>
        <w:jc w:val="both"/>
        <w:rPr/>
      </w:pPr>
      <w:r>
        <w:rPr/>
      </w:r>
    </w:p>
    <w:p>
      <w:pPr>
        <w:pStyle w:val="Normal"/>
        <w:widowControl/>
        <w:numPr>
          <w:ilvl w:val="0"/>
          <w:numId w:val="2"/>
        </w:numPr>
        <w:tabs>
          <w:tab w:val="clear" w:pos="720"/>
        </w:tabs>
        <w:ind w:hanging="0" w:start="0" w:end="0"/>
        <w:jc w:val="both"/>
        <w:rPr/>
      </w:pPr>
      <w:r>
        <w:rPr>
          <w:u w:val="single"/>
        </w:rPr>
        <w:t>Indemnification</w:t>
      </w:r>
      <w:r>
        <w:rPr/>
        <w:t xml:space="preserve">.  Subject to the limitations set forth in </w:t>
      </w:r>
      <w:r>
        <w:rPr>
          <w:u w:val="single"/>
        </w:rPr>
        <w:t>Section 16</w:t>
      </w:r>
      <w:r>
        <w:rPr/>
        <w:t>:</w:t>
      </w:r>
    </w:p>
    <w:p>
      <w:pPr>
        <w:pStyle w:val="Normal"/>
        <w:widowControl/>
        <w:jc w:val="both"/>
        <w:rPr/>
      </w:pPr>
      <w:r>
        <w:rPr/>
      </w:r>
    </w:p>
    <w:p>
      <w:pPr>
        <w:pStyle w:val="Normal"/>
        <w:widowControl/>
        <w:ind w:firstLine="720" w:end="0"/>
        <w:jc w:val="both"/>
        <w:rPr/>
      </w:pPr>
      <w:r>
        <w:rPr/>
        <w:t>(a)</w:t>
        <w:tab/>
        <w:t>Forestweb agrees to indemnify, defend, and hold harmless Clickpaper, its affiliates, and their respective, officers, directors, employees, representatives, agents and successors and assigns from and against any and all claims and losses (including, but not limited to, attorneys’ fees, expert witness fees and expenses) arising from or in connection with breach of, or failure to perform, any of its representations, warranties and covenants set forth in this Agreement or in the performance of any of its duties, responsibilities or services under this Agreement.</w:t>
      </w:r>
    </w:p>
    <w:p>
      <w:pPr>
        <w:pStyle w:val="Normal"/>
        <w:widowControl/>
        <w:ind w:start="720" w:end="0"/>
        <w:jc w:val="both"/>
        <w:rPr>
          <w:u w:val="single"/>
        </w:rPr>
      </w:pPr>
      <w:r>
        <w:rPr>
          <w:u w:val="single"/>
        </w:rPr>
      </w:r>
    </w:p>
    <w:p>
      <w:pPr>
        <w:pStyle w:val="Normal"/>
        <w:widowControl/>
        <w:ind w:firstLine="720" w:end="0"/>
        <w:jc w:val="both"/>
        <w:rPr/>
      </w:pPr>
      <w:r>
        <w:rPr/>
        <w:t>(b)</w:t>
        <w:tab/>
        <w:t>Clickpaper agrees to indemnify and hold harmless, its affiliates, and their respective, officers, directors, employees, representatives, agents and successors and assigns from and against any and all claims and losses (including, but not limited to, attorneys’ fees, expert witness fees and expenses) arising from or in connection with breach of, or failure to perform, any of its representations, warranties and covenants set forth in this Agreement or in the performance of any of its duties, responsibilities or services under this Agreement.</w:t>
      </w:r>
    </w:p>
    <w:p>
      <w:pPr>
        <w:pStyle w:val="Normal"/>
        <w:widowControl/>
        <w:ind w:firstLine="720" w:end="0"/>
        <w:jc w:val="both"/>
        <w:rPr/>
      </w:pPr>
      <w:r>
        <w:rPr/>
      </w:r>
    </w:p>
    <w:p>
      <w:pPr>
        <w:pStyle w:val="Normal"/>
        <w:keepNext w:val="true"/>
        <w:widowControl/>
        <w:numPr>
          <w:ilvl w:val="0"/>
          <w:numId w:val="2"/>
        </w:numPr>
        <w:tabs>
          <w:tab w:val="clear" w:pos="720"/>
        </w:tabs>
        <w:ind w:hanging="0" w:start="0" w:end="0"/>
        <w:jc w:val="both"/>
        <w:rPr/>
      </w:pPr>
      <w:r>
        <w:rPr>
          <w:u w:val="single"/>
        </w:rPr>
        <w:t>Termination</w:t>
      </w:r>
      <w:r>
        <w:rPr/>
        <w:t>.</w:t>
      </w:r>
    </w:p>
    <w:p>
      <w:pPr>
        <w:pStyle w:val="BodyTextIndent"/>
        <w:ind w:firstLine="720" w:start="0" w:end="0"/>
        <w:rPr/>
      </w:pPr>
      <w:r>
        <w:rPr/>
      </w:r>
    </w:p>
    <w:p>
      <w:pPr>
        <w:pStyle w:val="BodyTextIndent"/>
        <w:ind w:firstLine="720" w:start="0" w:end="0"/>
        <w:rPr/>
      </w:pPr>
      <w:r>
        <w:rPr/>
        <w:t>(a)</w:t>
        <w:tab/>
        <w:t>If, due to any reason within Forestweb’s control, there is an interruption in the Services which continues for three (3) days following written notice to Forestweb of such interruption or ten (10) days in the aggregate during the Term of this Agreement, Clickpaper may terminate this Agreement immediately, in which case Clickpaper’s sole liability to Forestweb hereunder shall be for payment to Forestweb of (i) that portion of the Monthly Service Fee accrued up to the first date of such interruption, plus (ii) that portion of the Monthly Service Fee accrued up to the first date of such interruption (calculated on the basis of the number of days of the calendar month elapsed up the first date of such interruption).</w:t>
      </w:r>
    </w:p>
    <w:p>
      <w:pPr>
        <w:pStyle w:val="BodyTextIndent"/>
        <w:rPr/>
      </w:pPr>
      <w:r>
        <w:rPr/>
      </w:r>
    </w:p>
    <w:p>
      <w:pPr>
        <w:pStyle w:val="BodyTextIndent"/>
        <w:ind w:firstLine="720" w:start="0" w:end="0"/>
        <w:rPr/>
      </w:pPr>
      <w:r>
        <w:rPr/>
        <w:t>(b)</w:t>
        <w:tab/>
        <w:t xml:space="preserve">In the event of a breach of any material term or condition contained in this Agreement that is not cured within ten (10) days’ written notice of such breach, the non-breaching party shall be entitled to terminate this Agreement and seek, pursuant to the provisions set forth in </w:t>
      </w:r>
      <w:r>
        <w:rPr>
          <w:u w:val="single"/>
        </w:rPr>
        <w:t>Section 15</w:t>
      </w:r>
      <w:r>
        <w:rPr/>
        <w:t xml:space="preserve">, to recover from the breaching party such legal and/or equitable damages as may be available at law or in equity (subject to the limitations set forth in </w:t>
      </w:r>
      <w:r>
        <w:rPr>
          <w:u w:val="single"/>
        </w:rPr>
        <w:t>Section 16</w:t>
      </w:r>
      <w:r>
        <w:rPr/>
        <w:t>).</w:t>
      </w:r>
    </w:p>
    <w:p>
      <w:pPr>
        <w:pStyle w:val="BodyTextIndent"/>
        <w:rPr/>
      </w:pPr>
      <w:r>
        <w:rPr/>
      </w:r>
    </w:p>
    <w:p>
      <w:pPr>
        <w:pStyle w:val="BodyTextIndent"/>
        <w:ind w:firstLine="720" w:start="0" w:end="0"/>
        <w:rPr/>
      </w:pPr>
      <w:r>
        <w:rPr/>
        <w:t>(c)</w:t>
        <w:tab/>
        <w:t xml:space="preserve">Nothing in this </w:t>
      </w:r>
      <w:r>
        <w:rPr>
          <w:u w:val="single"/>
        </w:rPr>
        <w:t>Section 12</w:t>
      </w:r>
      <w:r>
        <w:rPr/>
        <w:t xml:space="preserve"> shall be deemed or construed to limit a party’s liability to the other pursuant to </w:t>
      </w:r>
      <w:r>
        <w:rPr>
          <w:u w:val="single"/>
        </w:rPr>
        <w:t>Section 11</w:t>
      </w:r>
      <w:r>
        <w:rPr/>
        <w:t>.</w:t>
      </w:r>
    </w:p>
    <w:p>
      <w:pPr>
        <w:pStyle w:val="BodyTextIndent"/>
        <w:ind w:firstLine="720" w:start="0" w:end="0"/>
        <w:rPr/>
      </w:pPr>
      <w:r>
        <w:rPr/>
      </w:r>
    </w:p>
    <w:p>
      <w:pPr>
        <w:pStyle w:val="BodyTextIndent"/>
        <w:ind w:firstLine="720" w:start="0" w:end="0"/>
        <w:rPr/>
      </w:pPr>
      <w:r>
        <w:rPr/>
        <w:t>(d)</w:t>
        <w:tab/>
        <w:t xml:space="preserve">If Forestweb violates the terms of </w:t>
      </w:r>
      <w:r>
        <w:rPr>
          <w:u w:val="single"/>
        </w:rPr>
        <w:t>Section 5(b)</w:t>
      </w:r>
      <w:r>
        <w:rPr/>
        <w:t xml:space="preserve">, then (i) the license granted under </w:t>
      </w:r>
      <w:r>
        <w:rPr>
          <w:u w:val="single"/>
        </w:rPr>
        <w:t>Section 5(b)</w:t>
      </w:r>
      <w:r>
        <w:rPr/>
        <w:t xml:space="preserve"> shall be immediately revoked and Clickpaper shall have no further obligation to provide the Clickpaper Data, and (ii) Clickpaper may immediately terminate this Agreement.</w:t>
      </w:r>
    </w:p>
    <w:p>
      <w:pPr>
        <w:pStyle w:val="BodyTextIndent"/>
        <w:ind w:firstLine="720" w:start="0" w:end="0"/>
        <w:rPr/>
      </w:pPr>
      <w:r>
        <w:rPr/>
      </w:r>
    </w:p>
    <w:p>
      <w:pPr>
        <w:pStyle w:val="BodyTextIndent"/>
        <w:ind w:firstLine="720" w:start="0" w:end="0"/>
        <w:rPr/>
      </w:pPr>
      <w:r>
        <w:rPr/>
        <w:t>(e)</w:t>
        <w:tab/>
        <w:t xml:space="preserve">If Clickpaper violates the terms of </w:t>
      </w:r>
      <w:r>
        <w:rPr>
          <w:u w:val="single"/>
        </w:rPr>
        <w:t>Section 9</w:t>
      </w:r>
      <w:r>
        <w:rPr/>
        <w:t xml:space="preserve">, then (i) the license granted under </w:t>
      </w:r>
      <w:r>
        <w:rPr>
          <w:u w:val="single"/>
        </w:rPr>
        <w:t>Section 6</w:t>
      </w:r>
      <w:r>
        <w:rPr/>
        <w:t xml:space="preserve"> shall be immediately revoked and Forestweb shall have no further obligation to provide the Information to Clickpaper, and (ii) Forestweb may immediately terminate this Agreement.</w:t>
      </w:r>
    </w:p>
    <w:p>
      <w:pPr>
        <w:pStyle w:val="BodyTextIndent"/>
        <w:ind w:firstLine="720" w:start="0" w:end="0"/>
        <w:rPr/>
      </w:pPr>
      <w:r>
        <w:rPr/>
      </w:r>
    </w:p>
    <w:p>
      <w:pPr>
        <w:pStyle w:val="BodyTextIndent"/>
        <w:ind w:firstLine="720" w:start="0" w:end="0"/>
        <w:rPr/>
      </w:pPr>
      <w:r>
        <w:rPr/>
        <w:t>(f)</w:t>
        <w:tab/>
        <w:t>Any termination of license rights as between the parties resulting from a termination of this Agreement, shall require that the party for whom the license rights have been terminated (the “</w:t>
      </w:r>
      <w:r>
        <w:rPr>
          <w:u w:val="single"/>
        </w:rPr>
        <w:t>Terminated Party</w:t>
      </w:r>
      <w:r>
        <w:rPr/>
        <w:t>”) shall immediately cease it use of the information, trademarks and links licensed as provided for in this Agreement.  If any Confidential Information has been provided to the Terminated Party by the other party to this Agreement (the “</w:t>
      </w:r>
      <w:r>
        <w:rPr>
          <w:u w:val="single"/>
        </w:rPr>
        <w:t>Terminating Party</w:t>
      </w:r>
      <w:r>
        <w:rPr/>
        <w:t>”), all such Confidential Information shall be returned to the Terminating Party by the Terminated Party within five (5) business days of such termination or, alternatively, destroyed by the Terminated Party.  If the Confidential Information is destroyed by the Terminating Party, within five (5) business days of the termination of this Agreement written confirmation of such destruction shall be provided to the Terminating Party and shall be certified to by an officer of the Terminated Party.</w:t>
      </w:r>
    </w:p>
    <w:p>
      <w:pPr>
        <w:pStyle w:val="BodyTextIndent"/>
        <w:ind w:firstLine="720" w:start="0" w:end="0"/>
        <w:rPr/>
      </w:pPr>
      <w:r>
        <w:rPr/>
      </w:r>
    </w:p>
    <w:p>
      <w:pPr>
        <w:pStyle w:val="Normal"/>
        <w:widowControl/>
        <w:numPr>
          <w:ilvl w:val="0"/>
          <w:numId w:val="2"/>
        </w:numPr>
        <w:tabs>
          <w:tab w:val="clear" w:pos="720"/>
          <w:tab w:val="left" w:pos="-1440" w:leader="none"/>
        </w:tabs>
        <w:ind w:hanging="0" w:start="0" w:end="0"/>
        <w:jc w:val="both"/>
        <w:rPr/>
      </w:pPr>
      <w:r>
        <w:rPr>
          <w:u w:val="single"/>
        </w:rPr>
        <w:t>Force Majeure</w:t>
      </w:r>
      <w:r>
        <w:rPr/>
        <w:t>.  Force Majeure shall mean an event or occurrence that is not reasonably foreseeable by a party, is beyond its reasonable control, and is not caused by its negligence or lack of due diligence, including, but not limited to, natural disasters, fire, lightning, wind, perils of the sea, flood, explosions, acts of God or the public enemy, vandalism, blockages, insurrections, riots, war, sabotage, action of a court or public authority.  Notwithstanding anything else herein to the contrary, changes in market conditions or work stoppages caused by strikes or lockouts shall not constitute Force Majeure.  In the event either party is rendered unable, by reason of an event of Force Majeure, to perform, wholly or in part, any obligation or commitment set forth in this Agreement, then its obligations, except for obligations to pay money, shall be suspended to the extent and for the period of such Force Majeure not to exceed thirty (30) days.</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Illegal Distribution</w:t>
      </w:r>
      <w:r>
        <w:rPr/>
        <w:t>.</w:t>
        <w:tab/>
        <w:t xml:space="preserve">Clickpaper shall use good faith efforts to ensure that the Information is distributed by Clickpaper only to authorized users of the Clickpaper Website, and  Clickpaper shall notify Forestweb as soon as reasonably possible upon its actual knowledge of any illegal distribution of the Information; </w:t>
      </w:r>
      <w:r>
        <w:rPr>
          <w:u w:val="single"/>
        </w:rPr>
        <w:t>provided</w:t>
      </w:r>
      <w:r>
        <w:rPr/>
        <w:t xml:space="preserve">, </w:t>
      </w:r>
      <w:r>
        <w:rPr>
          <w:u w:val="single"/>
        </w:rPr>
        <w:t>however</w:t>
      </w:r>
      <w:r>
        <w:rPr/>
        <w:t>, that Forestweb shall have the sole responsibility of initiating and maintaining any action, legal or otherwise in the case of any such illegal distribution.</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Governing Law and Dispute Resolution</w:t>
      </w:r>
      <w:r>
        <w:rPr/>
        <w:t xml:space="preserve">.  This Agreement shall be governed by and construed in accordance with the laws of the State of Texas, the United States, without reference to the choice of law principles thereof.  Except for any claim arising out of a breach of </w:t>
      </w:r>
      <w:r>
        <w:rPr>
          <w:u w:val="single"/>
        </w:rPr>
        <w:t>Section 8</w:t>
      </w:r>
      <w:r>
        <w:rPr/>
        <w:t xml:space="preserve"> (in which case the non-breaching party may apply to a court to enjoin any breach of such Section),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w:t>
      </w:r>
      <w:r>
        <w:rPr>
          <w:u w:val="single"/>
        </w:rPr>
        <w:t>Claims</w:t>
      </w:r>
      <w:r>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Houston, State of Texas, USA, unless otherwise agreed to in writing by the parties hereto, shall be governed by the Federal Arbitration Act and shall be conducted in accordance with the rules of the American Arbitration Association (“</w:t>
      </w:r>
      <w:r>
        <w:rPr>
          <w:u w:val="single"/>
        </w:rPr>
        <w:t>AAA</w:t>
      </w:r>
      <w:r>
        <w:rPr/>
        <w:t xml:space="preserve">”).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shall be final, and judgment upon the award may be confirmed and entered in any court, state or Federal having jurisdiction. </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Limitations of Liability</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NOTWITHSTANDING ANYTHING TO THE CONTRARY IN THIS AGREEMENT, IN NO EVENT SHALL EITHER PARTY (OR THEIR AFFILIATES) BE LIABLE TO ANY PERSON FOR LOST PROFITS OR ANY FORM OF INDIRECT, SPECIAL, INCIDENTAL, EXEMPLARY, PUNITIVE OR CONSEQUENTIAL DAMAGES OF ANY CHARACTER FROM ANY CAUSES OF ACTION OF ANY KIND WITH RESPECT TO THIS AGREEMENT, WHETHER BASED ON BREACH OF CONTRACT, TORT (INCLUDING NEGLIGENCE) OR OTHERWISE.</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(b)</w:t>
        <w:tab/>
        <w:t xml:space="preserve">The aggregate liability of either party arising with respect to this Agreement will not exceed $10,000, except that the limitation set forth in this paragraph (b) shall not apply (i) to the extent that Forestweb is liable for violating a provision of </w:t>
      </w:r>
      <w:r>
        <w:rPr>
          <w:u w:val="single"/>
        </w:rPr>
        <w:t>Section 5</w:t>
      </w:r>
      <w:r>
        <w:rPr/>
        <w:t xml:space="preserve"> or </w:t>
      </w:r>
      <w:r>
        <w:rPr>
          <w:u w:val="single"/>
        </w:rPr>
        <w:t>Section 8</w:t>
      </w:r>
      <w:r>
        <w:rPr/>
        <w:t xml:space="preserve">, and (ii) to the extent that Clickpaper is liable for violating a provision of </w:t>
      </w:r>
      <w:r>
        <w:rPr>
          <w:u w:val="single"/>
        </w:rPr>
        <w:t>Section 6</w:t>
      </w:r>
      <w:r>
        <w:rPr/>
        <w:t xml:space="preserve"> or </w:t>
      </w:r>
      <w:r>
        <w:rPr>
          <w:u w:val="single"/>
        </w:rPr>
        <w:t>Section 8</w:t>
      </w:r>
      <w:r>
        <w:rPr/>
        <w:t>.</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Miscellaneous</w:t>
      </w:r>
      <w:r>
        <w:rPr/>
        <w:t>.</w:t>
      </w:r>
    </w:p>
    <w:p>
      <w:pPr>
        <w:pStyle w:val="Normal"/>
        <w:widowControl/>
        <w:tabs>
          <w:tab w:val="clear" w:pos="720"/>
          <w:tab w:val="left" w:pos="-1440" w:leader="none"/>
        </w:tabs>
        <w:jc w:val="both"/>
        <w:rPr/>
      </w:pPr>
      <w:r>
        <w:rPr/>
      </w:r>
    </w:p>
    <w:p>
      <w:pPr>
        <w:pStyle w:val="Normal"/>
        <w:widowControl/>
        <w:ind w:firstLine="720" w:end="0"/>
        <w:jc w:val="both"/>
        <w:rPr/>
      </w:pPr>
      <w:r>
        <w:rPr/>
        <w:t>(a)</w:t>
        <w:tab/>
      </w:r>
      <w:r>
        <w:rPr>
          <w:u w:val="single"/>
        </w:rPr>
        <w:t>Notices</w:t>
      </w:r>
      <w:r>
        <w:rPr/>
        <w:t xml:space="preserve">.  Any notices or consents required or permitted by this Agreement shall be in writing and (i) delivered in person or (ii) by registered or certified mail, postage prepaid, return receipt requested, or (iii) by a reputable courier delivery service, or (iv) by facsimile during regular business hours (provided that a confirmation copy follows by any other method of delivery permitted under this </w:t>
      </w:r>
      <w:r>
        <w:rPr>
          <w:u w:val="single"/>
        </w:rPr>
        <w:t>Section 13</w:t>
      </w:r>
      <w:r>
        <w:rPr/>
        <w:t>), as follows unless such address is changed by written notice hereunder, and such notice shall be deemed given for purposes of this Agreement on the day that such writing is sent to the intended recipient thereof in accordance with this Section:</w:t>
      </w:r>
    </w:p>
    <w:p>
      <w:pPr>
        <w:pStyle w:val="Normal"/>
        <w:widowControl/>
        <w:jc w:val="both"/>
        <w:rPr/>
      </w:pPr>
      <w:r>
        <w:rPr/>
      </w:r>
    </w:p>
    <w:p>
      <w:pPr>
        <w:pStyle w:val="BodyTextIndent"/>
        <w:tabs>
          <w:tab w:val="clear" w:pos="720"/>
          <w:tab w:val="left" w:pos="5054" w:leader="none"/>
        </w:tabs>
        <w:rPr/>
      </w:pPr>
      <w:r>
        <w:rPr/>
        <w:t>If to Clickpaper:</w:t>
        <w:tab/>
        <w:t>If to Forestweb:</w:t>
      </w:r>
    </w:p>
    <w:p>
      <w:pPr>
        <w:pStyle w:val="BodyTextIndent"/>
        <w:tabs>
          <w:tab w:val="clear" w:pos="720"/>
          <w:tab w:val="left" w:pos="5040" w:leader="none"/>
        </w:tabs>
        <w:spacing w:before="120" w:after="0"/>
        <w:rPr/>
      </w:pPr>
      <w:r>
        <w:rPr/>
        <w:t>Clickpaper LLC</w:t>
        <w:tab/>
        <w:t>Forestweb, Inc.</w:t>
      </w:r>
    </w:p>
    <w:p>
      <w:pPr>
        <w:pStyle w:val="Heading5"/>
        <w:rPr/>
      </w:pPr>
      <w:r>
        <w:rPr/>
        <w:t>1400 Smith Street</w:t>
        <w:tab/>
        <w:t xml:space="preserve">1801 Avenue of the Stars </w:t>
      </w:r>
    </w:p>
    <w:p>
      <w:pPr>
        <w:pStyle w:val="Normal"/>
        <w:widowControl/>
        <w:tabs>
          <w:tab w:val="clear" w:pos="720"/>
          <w:tab w:val="left" w:pos="5040" w:leader="none"/>
          <w:tab w:val="left" w:pos="8910" w:leader="none"/>
        </w:tabs>
        <w:ind w:start="720" w:end="0"/>
        <w:jc w:val="both"/>
        <w:rPr>
          <w:u w:val="single"/>
        </w:rPr>
      </w:pPr>
      <w:r>
        <w:rPr/>
        <w:t>Houston, Texas  77002</w:t>
        <w:tab/>
        <w:t>Los Angeles, California 90067</w:t>
      </w:r>
    </w:p>
    <w:p>
      <w:pPr>
        <w:pStyle w:val="Normal"/>
        <w:widowControl/>
        <w:tabs>
          <w:tab w:val="clear" w:pos="720"/>
          <w:tab w:val="left" w:pos="5040" w:leader="none"/>
          <w:tab w:val="left" w:pos="8010" w:leader="none"/>
        </w:tabs>
        <w:ind w:start="720" w:end="0"/>
        <w:jc w:val="both"/>
        <w:rPr/>
      </w:pPr>
      <w:r>
        <w:rPr/>
        <w:t>Attn: John Cummings</w:t>
        <w:tab/>
        <w:t xml:space="preserve">Attn:  </w:t>
      </w:r>
      <w:r>
        <w:rPr>
          <w:u w:val="single"/>
        </w:rPr>
        <w:tab/>
      </w:r>
    </w:p>
    <w:p>
      <w:pPr>
        <w:pStyle w:val="Normal"/>
        <w:widowControl/>
        <w:tabs>
          <w:tab w:val="clear" w:pos="720"/>
          <w:tab w:val="left" w:pos="5040" w:leader="none"/>
          <w:tab w:val="left" w:pos="8010" w:leader="none"/>
        </w:tabs>
        <w:ind w:start="720" w:end="0"/>
        <w:jc w:val="both"/>
        <w:rPr/>
      </w:pPr>
      <w:r>
        <w:rPr/>
        <w:t>Fax:  (713) 646-2176</w:t>
        <w:tab/>
        <w:t xml:space="preserve">Fax:  </w:t>
      </w:r>
      <w:r>
        <w:rPr>
          <w:u w:val="single"/>
        </w:rPr>
        <w:tab/>
      </w:r>
    </w:p>
    <w:p>
      <w:pPr>
        <w:pStyle w:val="Normal"/>
        <w:widowControl/>
        <w:tabs>
          <w:tab w:val="clear" w:pos="720"/>
          <w:tab w:val="left" w:pos="5040" w:leader="none"/>
          <w:tab w:val="left" w:pos="8640" w:leader="none"/>
        </w:tabs>
        <w:ind w:start="720" w:end="0"/>
        <w:jc w:val="both"/>
        <w:rPr>
          <w:u w:val="single"/>
        </w:rPr>
      </w:pPr>
      <w:r>
        <w:rPr/>
        <w:tab/>
      </w:r>
    </w:p>
    <w:p>
      <w:pPr>
        <w:pStyle w:val="Normal"/>
        <w:widowControl/>
        <w:tabs>
          <w:tab w:val="clear" w:pos="720"/>
          <w:tab w:val="left" w:pos="-1440" w:leader="none"/>
        </w:tabs>
        <w:ind w:firstLine="720" w:end="0"/>
        <w:jc w:val="both"/>
        <w:rPr/>
      </w:pPr>
      <w:r>
        <w:rPr/>
        <w:t>(b)</w:t>
        <w:tab/>
      </w:r>
      <w:r>
        <w:rPr>
          <w:u w:val="single"/>
        </w:rPr>
        <w:t>Assignment</w:t>
      </w:r>
      <w:r>
        <w:rPr/>
        <w:t xml:space="preserve">.  Neither party may assign this Agreement without the prior written consent of the other party, and any attempt by a party to assign this Agreement without such consent shall be null and void; </w:t>
      </w:r>
      <w:r>
        <w:rPr>
          <w:u w:val="single"/>
        </w:rPr>
        <w:t>provided</w:t>
      </w:r>
      <w:r>
        <w:rPr/>
        <w:t xml:space="preserve">, </w:t>
      </w:r>
      <w:r>
        <w:rPr>
          <w:u w:val="single"/>
        </w:rPr>
        <w:t>however</w:t>
      </w:r>
      <w:r>
        <w:rPr/>
        <w:t>, that either party may assign this Agreement (i) to any entity in which the party has a greater than fifty percent (50%) equity ownership interest or of which the party has voting control, or (ii) to any entity which acquires more than fifty percent (50%) of that party’s equity ownership interests (whether by merger or otherwise) or substantially all that party’s assets, provided the parties shall remain responsible for the performance of the obligations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Headings; References</w:t>
      </w:r>
      <w:r>
        <w:rPr/>
        <w:t>.  The titles and headings of sections of this Agreement are for convenience of reference only and shall not in any way affect the construction or interpretation of any provisions hereof.  All references herein to “Sections” or “Schedules” shall be deemed to be references to Sections hereof or Schedules hereto unless otherwise indicated.</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(d)</w:t>
        <w:tab/>
      </w:r>
      <w:r>
        <w:rPr>
          <w:u w:val="single"/>
        </w:rPr>
        <w:t>Counterparts</w:t>
      </w:r>
      <w:r>
        <w:rPr/>
        <w:t>.  This Agreement may be executed simultaneously in counterparts, each of which shall be deemed an original and all of which together shall constitutes one and the same instrument.  Transmission by telecopy of an executed counterpart of this Agreement shall be deemed to constitute due and sufficient delivery of such counterpart.</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(e)</w:t>
        <w:tab/>
      </w:r>
      <w:r>
        <w:rPr>
          <w:u w:val="single"/>
        </w:rPr>
        <w:t>Amendments; Waivers</w:t>
      </w:r>
      <w:r>
        <w:rPr/>
        <w:t>.  Any amendments to, or waivers of, any provision of this Agreement shall be in writing and signed by both parties or, in the case of a waiver, by the party waiving compliance, and any such waiver shall be effective only in the specific instance and for the specific purpose given.  No failure or delay in the exercise, by either party, of any right, remedy, power or privilege hereunder shall operate as a waiver thereof; nor shall any single or partial exercise of any right, remedy, power or privilege hereunder preclude any other or further exercise thereof or the exercise of any other right, remedy, power or privilege.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Cumulative Remedies; Binding Effect</w:t>
      </w:r>
      <w:r>
        <w:rPr/>
        <w:t>.  The rights, remedies, powers and privileges herein provided are cumulative and not exclusive of any rights, remedies, powers and privileges provided by law or in equity.  This Agreement shall be binding upon and inure to the benefit of the parties hereto and their respective successors and permitted assigns.</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(g)</w:t>
        <w:tab/>
      </w:r>
      <w:r>
        <w:rPr>
          <w:u w:val="single"/>
        </w:rPr>
        <w:t>Relationship of the Parties</w:t>
      </w:r>
      <w:r>
        <w:rPr/>
        <w:t>.  No agency, partnership, joint venture, or employment relationship shall be created or inferred by the existence or performance of this Agreement, and neither party shall have any authority to bind the other in any respect whatsoever.</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(h)</w:t>
        <w:tab/>
      </w:r>
      <w:r>
        <w:rPr>
          <w:u w:val="single"/>
        </w:rPr>
        <w:t>Severability</w:t>
      </w:r>
      <w:r>
        <w:rPr/>
        <w:t>.  Whenever possible, each provision of this Agreement shall be interpreted in such manner as to be effective and valid under applicable law, but if any provision of this Agreement is held to be prohibited by or invalid under applicable law, such provision shall be ineffective only to the extent of such prohibition or invalidity, without invalidating the remainder of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r>
      <w:r>
        <w:rPr>
          <w:u w:val="single"/>
        </w:rPr>
        <w:t>Reliance and Benefit</w:t>
      </w:r>
      <w:r>
        <w:rPr/>
        <w:t>.  This Agreement is intended for the sole and exclusive benefit of the parties hereto and is not intended to confer any benefit upon any other persons whatsoever.  Except for the parties hereto, no other person shall have any right to rely upon this Agreement for any purpose whatsoever.</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(j)</w:t>
        <w:tab/>
      </w:r>
      <w:r>
        <w:rPr>
          <w:u w:val="single"/>
        </w:rPr>
        <w:t>Interpretation</w:t>
      </w:r>
      <w:r>
        <w:rPr/>
        <w:t>.  All terms set forth in this Agreement and not otherwise defined herein shall be construed to have meanings consistent with the Internet, World Wide Web and telecommunications industry.</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(k)</w:t>
        <w:tab/>
      </w:r>
      <w:r>
        <w:rPr>
          <w:u w:val="single"/>
        </w:rPr>
        <w:t>Entire Agreement</w:t>
      </w:r>
      <w:r>
        <w:rPr/>
        <w:t>.  This Agreement, together with the Schedules hereto, constitutes the sole and entire understanding between the parties with respect to the subject matter hereof and supersedes all prior agreements and understandings between the parties with respect to such subject matter.</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b/>
          <w:bCs/>
        </w:rPr>
        <w:t>IN WITNESS WHEREOF</w:t>
      </w:r>
      <w:r>
        <w:rPr/>
        <w:t>, the parties hereto have caused this instrument to be duly executed as of the day and year first above written.</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 w:val="left" w:pos="4860" w:leader="none"/>
        </w:tabs>
        <w:jc w:val="both"/>
        <w:rPr>
          <w:b/>
          <w:caps/>
        </w:rPr>
      </w:pPr>
      <w:r>
        <w:rPr>
          <w:b/>
          <w:caps/>
        </w:rPr>
        <w:t>Clickpaper LLC</w:t>
        <w:tab/>
        <w:t>Forestweb, Inc.</w:t>
      </w:r>
    </w:p>
    <w:p>
      <w:pPr>
        <w:pStyle w:val="Normal"/>
        <w:widowControl/>
        <w:tabs>
          <w:tab w:val="clear" w:pos="720"/>
          <w:tab w:val="left" w:pos="4320" w:leader="none"/>
          <w:tab w:val="left" w:pos="4860" w:leader="none"/>
          <w:tab w:val="right" w:pos="9360" w:leader="none"/>
        </w:tabs>
        <w:jc w:val="both"/>
        <w:rPr/>
      </w:pPr>
      <w:r>
        <w:rPr/>
      </w:r>
    </w:p>
    <w:p>
      <w:pPr>
        <w:pStyle w:val="Normal"/>
        <w:widowControl/>
        <w:tabs>
          <w:tab w:val="clear" w:pos="720"/>
          <w:tab w:val="left" w:pos="4320" w:leader="none"/>
          <w:tab w:val="left" w:pos="4860" w:leader="none"/>
          <w:tab w:val="right" w:pos="9360" w:leader="none"/>
        </w:tabs>
        <w:jc w:val="both"/>
        <w:rPr/>
      </w:pPr>
      <w:r>
        <w:rPr/>
      </w:r>
    </w:p>
    <w:p>
      <w:pPr>
        <w:pStyle w:val="Normal"/>
        <w:widowControl/>
        <w:tabs>
          <w:tab w:val="clear" w:pos="720"/>
          <w:tab w:val="left" w:pos="4320" w:leader="none"/>
          <w:tab w:val="left" w:pos="4860" w:leader="none"/>
          <w:tab w:val="right" w:pos="9360" w:leader="none"/>
        </w:tabs>
        <w:spacing w:lineRule="auto" w:line="360"/>
        <w:jc w:val="both"/>
        <w:rPr/>
      </w:pPr>
      <w:r>
        <w:rPr/>
        <w:t>By:</w:t>
      </w:r>
      <w:r>
        <w:rPr>
          <w:u w:val="single"/>
        </w:rPr>
        <w:tab/>
      </w:r>
      <w:r>
        <w:rPr/>
        <w:tab/>
        <w:t>By:</w:t>
      </w:r>
      <w:r>
        <w:rPr>
          <w:u w:val="single"/>
        </w:rPr>
        <w:tab/>
        <w:t xml:space="preserve"> ______________________________</w:t>
      </w:r>
    </w:p>
    <w:p>
      <w:pPr>
        <w:pStyle w:val="Normal"/>
        <w:widowControl/>
        <w:tabs>
          <w:tab w:val="clear" w:pos="720"/>
          <w:tab w:val="left" w:pos="4320" w:leader="none"/>
          <w:tab w:val="left" w:pos="4860" w:leader="none"/>
          <w:tab w:val="left" w:pos="5107" w:leader="none"/>
          <w:tab w:val="right" w:pos="9360" w:leader="none"/>
        </w:tabs>
        <w:spacing w:lineRule="auto" w:line="360"/>
        <w:jc w:val="both"/>
        <w:rPr/>
      </w:pPr>
      <w:r>
        <w:rPr/>
        <w:t>Name:</w:t>
      </w:r>
      <w:r>
        <w:rPr>
          <w:u w:val="single"/>
        </w:rPr>
        <w:tab/>
      </w:r>
      <w:r>
        <w:rPr/>
        <w:tab/>
        <w:t>Name:</w:t>
      </w:r>
      <w:r>
        <w:rPr>
          <w:u w:val="single"/>
        </w:rPr>
        <w:tab/>
        <w:t>_ ___________________________</w:t>
      </w:r>
    </w:p>
    <w:p>
      <w:pPr>
        <w:pStyle w:val="Normal"/>
        <w:widowControl/>
        <w:tabs>
          <w:tab w:val="clear" w:pos="720"/>
          <w:tab w:val="left" w:pos="4320" w:leader="none"/>
          <w:tab w:val="left" w:pos="4860" w:leader="none"/>
          <w:tab w:val="left" w:pos="5107" w:leader="none"/>
          <w:tab w:val="right" w:pos="9360" w:leader="none"/>
        </w:tabs>
        <w:spacing w:lineRule="auto" w:line="360"/>
        <w:jc w:val="both"/>
        <w:rPr/>
      </w:pPr>
      <w:r>
        <w:rPr/>
        <w:t>Title:</w:t>
      </w:r>
      <w:r>
        <w:rPr>
          <w:u w:val="single"/>
        </w:rPr>
        <w:tab/>
      </w:r>
      <w:r>
        <w:rPr/>
        <w:tab/>
        <w:t xml:space="preserve">Title: </w:t>
      </w:r>
      <w:r>
        <w:rPr>
          <w:u w:val="single"/>
        </w:rPr>
        <w:tab/>
        <w:t>_____________________________</w:t>
      </w:r>
    </w:p>
    <w:sectPr>
      <w:headerReference w:type="default" r:id="rId6"/>
      <w:footerReference w:type="default" r:id="rId7"/>
      <w:type w:val="nextPage"/>
      <w:pgSz w:w="12240" w:h="15840"/>
      <w:pgMar w:left="1584" w:right="1728" w:gutter="0" w:header="547" w:top="1440" w:footer="56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pacing w:lineRule="exact" w:line="240"/>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/mnt/main-storage/datasets/enron-docs/doc/forestweb___information_services_agreement_final3_27_01_.doc</w:t>
    </w:r>
    <w:r>
      <w:rPr>
        <w:rStyle w:val="PageNumber"/>
        <w:sz w:val="12"/>
      </w:rPr>
      <w:fldChar w:fldCharType="end"/>
    </w:r>
  </w:p>
  <w:p>
    <w:pPr>
      <w:pStyle w:val="Normal"/>
      <w:tabs>
        <w:tab w:val="clear" w:pos="720"/>
        <w:tab w:val="center" w:pos="4680" w:leader="none"/>
      </w:tabs>
      <w:spacing w:lineRule="exact" w:line="240"/>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u w:val="single"/>
      </w:rPr>
    </w:pPr>
    <w:r>
      <w:rPr>
        <w:b/>
        <w:bCs/>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ind w:hanging="0" w:start="720" w:end="0"/>
      <w:jc w:val="both"/>
      <w:outlineLvl w:val="0"/>
    </w:pPr>
    <w:rPr>
      <w:b/>
    </w:rPr>
  </w:style>
  <w:style w:type="paragraph" w:styleId="Heading2">
    <w:name w:val="heading 2"/>
    <w:basedOn w:val="Normal"/>
    <w:next w:val="Normal"/>
    <w:qFormat/>
    <w:pPr>
      <w:keepNext w:val="true"/>
      <w:widowControl/>
      <w:numPr>
        <w:ilvl w:val="1"/>
        <w:numId w:val="1"/>
      </w:numPr>
      <w:tabs>
        <w:tab w:val="clear" w:pos="720"/>
        <w:tab w:val="right" w:pos="3578" w:leader="none"/>
        <w:tab w:val="left" w:pos="5107" w:leader="none"/>
      </w:tabs>
      <w:jc w:val="center"/>
      <w:outlineLvl w:val="1"/>
    </w:pPr>
    <w:rPr>
      <w:b/>
    </w:rPr>
  </w:style>
  <w:style w:type="paragraph" w:styleId="Heading3">
    <w:name w:val="heading 3"/>
    <w:basedOn w:val="Normal"/>
    <w:next w:val="Normal"/>
    <w:qFormat/>
    <w:pPr>
      <w:keepNext w:val="true"/>
      <w:widowControl/>
      <w:numPr>
        <w:ilvl w:val="2"/>
        <w:numId w:val="1"/>
      </w:numPr>
      <w:tabs>
        <w:tab w:val="clear" w:pos="720"/>
        <w:tab w:val="right" w:pos="3578" w:leader="none"/>
        <w:tab w:val="left" w:pos="5107" w:leader="none"/>
      </w:tabs>
      <w:ind w:hanging="0" w:start="0" w:end="720"/>
      <w:jc w:val="center"/>
      <w:outlineLvl w:val="2"/>
    </w:pPr>
    <w:rPr>
      <w:b/>
      <w:sz w:val="20"/>
      <w:u w:val="single"/>
    </w:rPr>
  </w:style>
  <w:style w:type="paragraph" w:styleId="Heading4">
    <w:name w:val="heading 4"/>
    <w:basedOn w:val="Normal"/>
    <w:next w:val="Normal"/>
    <w:qFormat/>
    <w:pPr>
      <w:keepNext w:val="true"/>
      <w:widowControl/>
      <w:numPr>
        <w:ilvl w:val="3"/>
        <w:numId w:val="1"/>
      </w:numPr>
      <w:tabs>
        <w:tab w:val="clear" w:pos="720"/>
        <w:tab w:val="right" w:pos="3578" w:leader="none"/>
        <w:tab w:val="left" w:pos="5107" w:leader="none"/>
      </w:tabs>
      <w:ind w:hanging="0" w:start="0" w:end="720"/>
      <w:jc w:val="center"/>
      <w:outlineLvl w:val="3"/>
    </w:pPr>
    <w:rPr>
      <w:b/>
      <w:sz w:val="20"/>
    </w:rPr>
  </w:style>
  <w:style w:type="paragraph" w:styleId="Heading5">
    <w:name w:val="heading 5"/>
    <w:basedOn w:val="Normal"/>
    <w:next w:val="Normal"/>
    <w:qFormat/>
    <w:pPr>
      <w:keepNext w:val="true"/>
      <w:widowControl/>
      <w:numPr>
        <w:ilvl w:val="4"/>
        <w:numId w:val="1"/>
      </w:numPr>
      <w:tabs>
        <w:tab w:val="clear" w:pos="720"/>
        <w:tab w:val="left" w:pos="5040" w:leader="none"/>
      </w:tabs>
      <w:ind w:hanging="0" w:start="72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u w:val="none"/>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0" w:start="720" w:end="0"/>
      <w:jc w:val="both"/>
    </w:pPr>
    <w:rPr/>
  </w:style>
  <w:style w:type="paragraph" w:styleId="BodyTextIndent2">
    <w:name w:val="Body Text Indent 2"/>
    <w:basedOn w:val="Normal"/>
    <w:qFormat/>
    <w:pPr>
      <w:widowControl/>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lickpaper.com/" TargetMode="External"/><Relationship Id="rId3" Type="http://schemas.openxmlformats.org/officeDocument/2006/relationships/hyperlink" Target="http://www.clickpaper.com/________" TargetMode="External"/><Relationship Id="rId4" Type="http://schemas.openxmlformats.org/officeDocument/2006/relationships/hyperlink" Target="http://www.clickpaper.com/________" TargetMode="External"/><Relationship Id="rId5" Type="http://schemas.openxmlformats.org/officeDocument/2006/relationships/hyperlink" Target=""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2001-03-27T19:33:00Z</dcterms:created>
  <dc:creator>jpeters4</dc:creator>
  <dc:description/>
  <dc:language>en-CA</dc:language>
  <cp:lastModifiedBy>mgreenbe</cp:lastModifiedBy>
  <cp:lastPrinted>2001-03-23T08:54:00Z</cp:lastPrinted>
  <dcterms:modified xsi:type="dcterms:W3CDTF">2001-03-27T19:47:00Z</dcterms:modified>
  <cp:revision>6</cp:revision>
  <dc:subject/>
  <dc:title>INFORMATION SERVICES AGREEMENT</dc:title>
</cp:coreProperties>
</file>