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t>Enron North America Corp</w:t>
            </w:r>
          </w:p>
          <w:p>
            <w:pPr>
              <w:pStyle w:val="Normal"/>
              <w:tabs>
                <w:tab w:val="clear" w:pos="720"/>
                <w:tab w:val="left" w:pos="2412" w:leader="none"/>
              </w:tabs>
              <w:ind w:start="1962" w:end="0"/>
              <w:rPr>
                <w:i/>
                <w:i/>
                <w:sz w:val="18"/>
              </w:rPr>
            </w:pPr>
            <w:r>
              <w:rPr>
                <w:i/>
                <w:sz w:val="18"/>
              </w:rPr>
              <w:t>1400 Smith St.</w:t>
            </w:r>
          </w:p>
          <w:p>
            <w:pPr>
              <w:pStyle w:val="Normal"/>
              <w:tabs>
                <w:tab w:val="clear" w:pos="720"/>
                <w:tab w:val="left" w:pos="2412" w:leader="none"/>
              </w:tabs>
              <w:ind w:start="1962" w:end="0"/>
              <w:rPr>
                <w:i/>
                <w:i/>
                <w:sz w:val="18"/>
              </w:rPr>
            </w:pPr>
            <w:r>
              <w:rPr>
                <w:i/>
                <w:sz w:val="18"/>
              </w:rPr>
              <w:t>Houston, TX  77002</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October 03, 2000</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Forest Oil Corporation</w:t>
      </w:r>
      <w:r>
        <w:rPr/>
        <w:fldChar w:fldCharType="end"/>
      </w:r>
    </w:p>
    <w:p>
      <w:pPr>
        <w:pStyle w:val="Normal"/>
        <w:rPr/>
      </w:pPr>
      <w:r>
        <w:rPr/>
        <w:fldChar w:fldCharType="begin"/>
      </w:r>
      <w:r>
        <w:rPr/>
        <w:instrText xml:space="preserve"> MERGEFIELD CounterpartyAddr1 </w:instrText>
      </w:r>
      <w:r>
        <w:rPr/>
        <w:fldChar w:fldCharType="separate"/>
      </w:r>
      <w:r>
        <w:rPr/>
        <w:t>PO Box 299063</w:t>
      </w:r>
      <w:r>
        <w:rPr/>
        <w:fldChar w:fldCharType="end"/>
      </w:r>
    </w:p>
    <w:p>
      <w:pPr>
        <w:pStyle w:val="Normal"/>
        <w:rPr/>
      </w:pPr>
      <w:r>
        <w:rPr/>
        <w:fldChar w:fldCharType="begin"/>
      </w:r>
      <w:r>
        <w:rPr/>
        <w:instrText xml:space="preserve"> MERGEFIELD CounterpartyAddr2 </w:instrText>
      </w:r>
      <w:r>
        <w:rPr/>
        <w:fldChar w:fldCharType="separate"/>
      </w:r>
      <w:r>
        <w:rPr/>
        <w:t>Houston, TX 77299</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John Kjelmyr</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(303) 812-1599</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Q22828.1</w:t>
      </w:r>
      <w:r>
        <w:rPr/>
        <w:fldChar w:fldCharType="end"/>
      </w:r>
      <w:r>
        <w:rPr/>
        <w:t xml:space="preserve"> / 423804</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October 02, 2000</w:t>
      </w:r>
      <w:r>
        <w:rPr/>
        <w:fldChar w:fldCharType="end"/>
      </w:r>
      <w:r>
        <w:rPr/>
        <w:t xml:space="preserve"> and binding between </w:t>
      </w:r>
      <w:r>
        <w:rPr/>
        <w:fldChar w:fldCharType="begin"/>
      </w:r>
      <w:r>
        <w:rPr/>
        <w:instrText xml:space="preserve"> MERGEFIELD CounterpartyName </w:instrText>
      </w:r>
      <w:r>
        <w:rPr/>
        <w:fldChar w:fldCharType="separate"/>
      </w:r>
      <w:r>
        <w:rPr/>
        <w:t>Forest Oil Corporation</w:t>
      </w:r>
      <w:r>
        <w:rPr/>
        <w:fldChar w:fldCharType="end"/>
      </w:r>
      <w:r>
        <w:rPr/>
        <w:t xml:space="preserve"> ("Customer") and Enron North America Corp ("ENA" and "Company") regarding the purchase and sale of gas on the following terms.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b/>
        </w:rPr>
      </w:pPr>
      <w:r>
        <w:rPr>
          <w:b/>
        </w:rPr>
      </w:r>
    </w:p>
    <w:p>
      <w:pPr>
        <w:pStyle w:val="Normal"/>
        <w:rPr/>
      </w:pPr>
      <w:r>
        <w:rPr>
          <w:b/>
        </w:rPr>
        <w:t>DESIGNATED QUANTITY:</w:t>
      </w:r>
      <w:r>
        <w:rPr/>
        <w:t xml:space="preserve">  100% of available production from Katy Field that is allocated at Exxon Katy Tailgate by seller and Exxon, the plant operator</w:t>
      </w:r>
    </w:p>
    <w:p>
      <w:pPr>
        <w:pStyle w:val="Normal"/>
        <w:rPr>
          <w:b/>
        </w:rPr>
      </w:pPr>
      <w:r>
        <w:rPr>
          <w:b/>
        </w:rPr>
      </w:r>
    </w:p>
    <w:p>
      <w:pPr>
        <w:pStyle w:val="Normal"/>
        <w:numPr>
          <w:ilvl w:val="0"/>
          <w:numId w:val="0"/>
        </w:numPr>
        <w:outlineLvl w:val="0"/>
        <w:rPr/>
      </w:pPr>
      <w:r>
        <w:rPr>
          <w:b/>
        </w:rPr>
        <w:t>DELIVERY POINT(S):</w:t>
      </w:r>
      <w:r>
        <w:rPr/>
        <w:t xml:space="preserve">  </w:t>
      </w:r>
      <w:r>
        <w:rPr/>
        <w:fldChar w:fldCharType="begin"/>
      </w:r>
      <w:r>
        <w:rPr/>
        <w:instrText xml:space="preserve"> MERGEFIELD DeliveryPtName </w:instrText>
      </w:r>
      <w:r>
        <w:rPr/>
        <w:fldChar w:fldCharType="separate"/>
      </w:r>
      <w:r>
        <w:rPr/>
        <w:t>Houston Pipe Line Company - Meter #4132</w:t>
      </w:r>
      <w:r>
        <w:rPr/>
        <w:fldChar w:fldCharType="end"/>
      </w:r>
      <w:r>
        <w:rPr/>
        <w:t xml:space="preserve"> @ the Katy Tailgate</w:t>
      </w:r>
    </w:p>
    <w:p>
      <w:pPr>
        <w:pStyle w:val="Normal"/>
        <w:rPr>
          <w:b/>
        </w:rPr>
      </w:pPr>
      <w:r>
        <w:rPr>
          <w:b/>
        </w:rPr>
      </w:r>
    </w:p>
    <w:p>
      <w:pPr>
        <w:pStyle w:val="Normal"/>
        <w:numPr>
          <w:ilvl w:val="0"/>
          <w:numId w:val="0"/>
        </w:numPr>
        <w:outlineLvl w:val="0"/>
        <w:rPr/>
      </w:pPr>
      <w:r>
        <w:rPr>
          <w:b/>
        </w:rPr>
        <w:t xml:space="preserve">PERIOD OF DELIVERY:  </w:t>
      </w:r>
      <w:r>
        <w:rPr/>
        <w:tab/>
      </w:r>
      <w:r>
        <w:rPr/>
        <w:fldChar w:fldCharType="begin"/>
      </w:r>
      <w:r>
        <w:rPr/>
        <w:instrText xml:space="preserve"> MERGEFIELD DeliveryPeriod </w:instrText>
      </w:r>
      <w:r>
        <w:rPr/>
        <w:fldChar w:fldCharType="separate"/>
      </w:r>
      <w:r>
        <w:rPr/>
        <w:t>November 01, 2000 through October 31, 2001</w:t>
      </w:r>
      <w:r>
        <w:rPr/>
        <w:fldChar w:fldCharType="end"/>
      </w:r>
    </w:p>
    <w:p>
      <w:pPr>
        <w:pStyle w:val="Normal"/>
        <w:rPr/>
      </w:pPr>
      <w:r>
        <w:rPr/>
      </w:r>
    </w:p>
    <w:p>
      <w:pPr>
        <w:pStyle w:val="Normal"/>
        <w:ind w:hanging="3600" w:start="3600" w:end="0"/>
        <w:jc w:val="both"/>
        <w:rPr/>
      </w:pPr>
      <w:r>
        <w:rPr>
          <w:b/>
        </w:rPr>
        <w:t xml:space="preserve">CONTRACT PRICE (PER MMBTU):  </w:t>
      </w:r>
      <w:r>
        <w:rPr/>
        <w:t xml:space="preserve">The Contract Price shall be equal to the "Index Price" </w:t>
      </w:r>
    </w:p>
    <w:p>
      <w:pPr>
        <w:pStyle w:val="Normal"/>
        <w:ind w:hanging="3600" w:start="3600" w:end="0"/>
        <w:jc w:val="both"/>
        <w:rPr/>
      </w:pPr>
      <w:r>
        <w:rPr/>
        <w:t xml:space="preserve">published in </w:t>
      </w:r>
      <w:r>
        <w:rPr>
          <w:u w:val="single"/>
        </w:rPr>
        <w:t>Inside F.E.R.C.'s Gas Market Report</w:t>
      </w:r>
      <w:r>
        <w:rPr/>
        <w:t xml:space="preserve"> for Houston Ship Channel/Beaumont, Texas, </w:t>
      </w:r>
    </w:p>
    <w:p>
      <w:pPr>
        <w:pStyle w:val="Normal"/>
        <w:ind w:hanging="3600" w:start="3600" w:end="0"/>
        <w:jc w:val="both"/>
        <w:rPr/>
      </w:pPr>
      <w:r>
        <w:rPr/>
        <w:t>large packages, as listed in the table entitled "Delivered Spot-Gas Prices" in the first-of-the-</w:t>
      </w:r>
    </w:p>
    <w:p>
      <w:pPr>
        <w:pStyle w:val="Normal"/>
        <w:ind w:hanging="3600" w:start="3600" w:end="0"/>
        <w:jc w:val="both"/>
        <w:rPr/>
      </w:pPr>
      <w:r>
        <w:rPr/>
        <w:t>month issue of such publication for each Month during the Period of Delivery minus</w:t>
      </w:r>
      <w:r>
        <w:rPr/>
        <w:fldChar w:fldCharType="begin"/>
      </w:r>
      <w:r>
        <w:rPr/>
        <w:instrText xml:space="preserve"> MERGEFIELD FixedPrice </w:instrText>
      </w:r>
      <w:r>
        <w:rPr/>
        <w:fldChar w:fldCharType="separate"/>
      </w:r>
      <w:r>
        <w:rPr/>
        <w:t xml:space="preserve"> US Dollars </w:t>
        <w:t>$0.02500 per MMBtu</w:t>
      </w:r>
      <w:r>
        <w:rPr/>
        <w:fldChar w:fldCharType="end"/>
      </w:r>
      <w:r>
        <w:rPr/>
        <w:tab/>
        <w:t xml:space="preserve">   </w:t>
      </w:r>
    </w:p>
    <w:p>
      <w:pPr>
        <w:pStyle w:val="Normal"/>
        <w:rPr/>
      </w:pPr>
      <w:r>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rPr/>
      </w:pPr>
      <w:r>
        <w:rPr/>
        <w:t>1400 Smith St.</w:t>
      </w:r>
    </w:p>
    <w:p>
      <w:pPr>
        <w:pStyle w:val="Normal"/>
        <w:rPr/>
      </w:pPr>
      <w:r>
        <w:rPr/>
        <w:t>Houston, Texas 77002</w:t>
      </w:r>
    </w:p>
    <w:p>
      <w:pPr>
        <w:pStyle w:val="Normal"/>
        <w:rPr/>
      </w:pPr>
      <w:r>
        <w:rPr/>
        <w:t>Attn: Deal Validation</w:t>
      </w:r>
    </w:p>
    <w:p>
      <w:pPr>
        <w:pStyle w:val="Normal"/>
        <w:rPr/>
      </w:pPr>
      <w:r>
        <w:rPr/>
        <w:t>Facsimile No. (713) 646-4816</w:t>
      </w:r>
    </w:p>
    <w:p>
      <w:pPr>
        <w:pStyle w:val="Normal"/>
        <w:rPr/>
      </w:pPr>
      <w:r>
        <w:rPr/>
        <w:t>Termination Notice Facsimile No. (713) 646-4816</w:t>
      </w:r>
    </w:p>
    <w:p>
      <w:pPr>
        <w:pStyle w:val="Normal"/>
        <w:rPr>
          <w:b/>
        </w:rPr>
      </w:pPr>
      <w:r>
        <w:rPr>
          <w:b/>
        </w:rPr>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rPr>
          <w:b/>
        </w:rPr>
      </w:pPr>
      <w:r>
        <w:rPr>
          <w:b/>
        </w:rPr>
      </w:r>
    </w:p>
    <w:p>
      <w:pPr>
        <w:pStyle w:val="Normal"/>
        <w:numPr>
          <w:ilvl w:val="0"/>
          <w:numId w:val="0"/>
        </w:numPr>
        <w:outlineLvl w:val="0"/>
        <w:rPr>
          <w:b/>
        </w:rPr>
      </w:pPr>
      <w:r>
        <w:rPr>
          <w:b/>
        </w:rPr>
        <w:t>PAYMENTS:</w:t>
      </w:r>
    </w:p>
    <w:p>
      <w:pPr>
        <w:pStyle w:val="Normal"/>
        <w:numPr>
          <w:ilvl w:val="0"/>
          <w:numId w:val="0"/>
        </w:numPr>
        <w:outlineLvl w:val="0"/>
        <w:rPr/>
      </w:pPr>
      <w:r>
        <w:rPr/>
        <w:t>Enron North America Corp</w:t>
      </w:r>
    </w:p>
    <w:p>
      <w:pPr>
        <w:pStyle w:val="Normal"/>
        <w:rPr/>
      </w:pPr>
      <w:r>
        <w:rPr/>
        <w:t>ABA Routing 111000012 / Bank of America / Account 3750494141</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Attn: ENA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Robert Bowen</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jc w:val="both"/>
        <w:rPr>
          <w:sz w:val="22"/>
        </w:rPr>
      </w:pPr>
      <w:r>
        <w:rPr>
          <w:sz w:val="22"/>
        </w:rPr>
      </w:r>
    </w:p>
    <w:sectPr>
      <w:headerReference w:type="default" r:id="rId3"/>
      <w:headerReference w:type="first" r:id="rId4"/>
      <w:type w:val="continuous"/>
      <w:pgSz w:w="12240" w:h="15840"/>
      <w:pgMar w:left="1440" w:right="1440" w:gutter="0" w:header="720" w:top="1440"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Forest Oil Corporation</w:t>
    </w:r>
    <w:r>
      <w:rPr/>
      <w:fldChar w:fldCharType="end"/>
    </w:r>
  </w:p>
  <w:p>
    <w:pPr>
      <w:pStyle w:val="Header"/>
      <w:rPr/>
    </w:pPr>
    <w:r>
      <w:rPr/>
      <w:t xml:space="preserve">Trans.#: </w:t>
    </w:r>
    <w:r>
      <w:rPr/>
      <w:fldChar w:fldCharType="begin"/>
    </w:r>
    <w:r>
      <w:rPr/>
      <w:instrText xml:space="preserve"> TITLE </w:instrText>
    </w:r>
    <w:r>
      <w:rPr/>
      <w:fldChar w:fldCharType="separate"/>
    </w:r>
    <w:r>
      <w:rPr/>
      <w:t>Q22828.1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2000-10-13T16:31:00Z</dcterms:created>
  <dc:creator>ECT</dc:creator>
  <dc:description/>
  <dc:language>en-CA</dc:language>
  <cp:lastModifiedBy>Julie Meyers</cp:lastModifiedBy>
  <dcterms:modified xsi:type="dcterms:W3CDTF">2000-10-13T16:31:00Z</dcterms:modified>
  <cp:revision>2</cp:revision>
  <dc:subject>Forest Oil Corporation</dc:subject>
  <dc:title>Q22828.1</dc:title>
</cp:coreProperties>
</file>