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US WTI Swap      Nymex           Jan00       USD/bbl</w:t>
      </w:r>
    </w:p>
    <w:p>
      <w:pPr>
        <w:pStyle w:val="Normal"/>
        <w:rPr/>
      </w:pPr>
      <w:r>
        <w:rPr/>
      </w:r>
    </w:p>
    <w:p>
      <w:pPr>
        <w:pStyle w:val="Normal"/>
        <w:rPr/>
      </w:pPr>
      <w:r>
        <w:rPr/>
        <w:t xml:space="preserve">A US Crude financial Swap Transaction with Enron North America Corp., under which the Seller pays a Floating Price and the Buyer pays the price submitted by Counterparty on the website (the Fixed Price) in each case in respect of the Notional Quantity per Determination Period.  Each calendar month during the term of the Transaction will be a Determination Period.  The Notional Quantity </w:t>
      </w:r>
      <w:r>
        <w:rPr>
          <w:b/>
        </w:rPr>
        <w:t xml:space="preserve">per Determination Period </w:t>
      </w:r>
      <w:r>
        <w:rPr/>
        <w:t xml:space="preserve">shall be the volume for the relevant Determination Period (calculated using the volume submitted by Counterparty via EnronOnline). The Payment Date(s) will be 5 business days after the Floating Price is determinable. The Floating Price shall be the average of the </w:t>
      </w:r>
      <w:r>
        <w:rPr>
          <w:b/>
        </w:rPr>
        <w:t>Index</w:t>
      </w:r>
      <w:r>
        <w:rPr/>
        <w:t xml:space="preserve"> for each day in the relevant Determination Period.</w:t>
      </w:r>
    </w:p>
    <w:p>
      <w:pPr>
        <w:pStyle w:val="Normal"/>
        <w:rPr/>
      </w:pPr>
      <w:r>
        <w:rPr/>
        <w:t>The term of the Transaction shall be from the Effective Date to the Termination Date. The Effective Date is 01 Jan 2000. The Termination Date is 31 Jan 2000.</w:t>
      </w:r>
    </w:p>
    <w:p>
      <w:pPr>
        <w:pStyle w:val="BodyText"/>
        <w:rPr/>
      </w:pPr>
      <w:r>
        <w:rPr/>
        <w:t>The Index for a month shall be the arithmetic average of the daily  settlement prices for the prompt month NYMEX West Texas Intermediate Light, Sweet, Crude Oil futures contract for each NYMEX trading day of such month.</w:t>
      </w:r>
    </w:p>
    <w:p>
      <w:pPr>
        <w:pStyle w:val="Normal"/>
        <w:rPr/>
      </w:pPr>
      <w:r>
        <w:rPr/>
        <w:t>The price is quoted in US Dollars per unit of volume, which will be the Contractual Currency.</w:t>
      </w:r>
    </w:p>
    <w:p>
      <w:pPr>
        <w:pStyle w:val="Normal"/>
        <w:rPr/>
      </w:pPr>
      <w:r>
        <w:rPr/>
        <w:t>The unit of measure against which the price is quoted shall be Barrels and the quantity shown shall be in total number of Barrels.</w:t>
      </w:r>
    </w:p>
    <w:p>
      <w:pPr>
        <w:pStyle w:val="Normal"/>
        <w:rPr/>
      </w:pPr>
      <w:r>
        <w:rPr/>
      </w:r>
    </w:p>
    <w:p>
      <w:pPr>
        <w:pStyle w:val="Normal"/>
        <w:rPr/>
      </w:pPr>
      <w:r>
        <w:rPr/>
      </w:r>
    </w:p>
    <w:p>
      <w:pPr>
        <w:pStyle w:val="Normal"/>
        <w:rPr/>
      </w:pPr>
      <w:r>
        <w:rPr/>
        <w:t>GasolineUNL Swap Nymex           Feb00       c/gal</w:t>
      </w:r>
    </w:p>
    <w:p>
      <w:pPr>
        <w:pStyle w:val="Normal"/>
        <w:rPr/>
      </w:pPr>
      <w:r>
        <w:rPr/>
      </w:r>
    </w:p>
    <w:p>
      <w:pPr>
        <w:pStyle w:val="Normal"/>
        <w:rPr/>
      </w:pPr>
      <w:r>
        <w:rPr/>
        <w:t xml:space="preserve">A US Unleaded Gasoline financial Swap Transaction with Enron North America Corp., under which the Seller pays a Floating Price and the Buyer pays the price submitted by Counterparty on the website (the Fixed Price) in each case in respect of the Notional Quantity per Determination Period.  Each calendar month during the term of the Transaction will be a Determination Period. The Notional Quantity </w:t>
      </w:r>
      <w:r>
        <w:rPr>
          <w:b/>
        </w:rPr>
        <w:t>per Determination Period</w:t>
      </w:r>
      <w:r>
        <w:rPr/>
        <w:t xml:space="preserve"> shall be the volume for the relevant Determination Period (calculated using the volume submitted by Counterparty via EnronOnline).  The Payment Date(s) will be 5 business days after the Floating Price is determinable. The Floating Price shall be the average of the </w:t>
      </w:r>
      <w:r>
        <w:rPr>
          <w:b/>
        </w:rPr>
        <w:t>Index</w:t>
      </w:r>
      <w:r>
        <w:rPr/>
        <w:t xml:space="preserve"> for each day in the relevant Determination Period.</w:t>
      </w:r>
    </w:p>
    <w:p>
      <w:pPr>
        <w:pStyle w:val="Normal"/>
        <w:rPr/>
      </w:pPr>
      <w:r>
        <w:rPr/>
        <w:t>The term of the Transaction shall be from the Effective Date to the Termination Date. The Effective Date is 01 Feb 2000. The Termination Date is 29 Feb 2000.</w:t>
      </w:r>
    </w:p>
    <w:p>
      <w:pPr>
        <w:pStyle w:val="BodyText"/>
        <w:rPr/>
      </w:pPr>
      <w:r>
        <w:rPr/>
        <w:t>The Index for a month shall be the arithmetic average of the daily settlement prices for the prompt month NYMEX UNL Gasoline futures contract for each NYMEX trading day of such month.</w:t>
      </w:r>
    </w:p>
    <w:p>
      <w:pPr>
        <w:pStyle w:val="Normal"/>
        <w:rPr/>
      </w:pPr>
      <w:r>
        <w:rPr/>
        <w:t>The price is quoted in cents (US) per unit of volume which will be the Contractual Currency.</w:t>
      </w:r>
    </w:p>
    <w:p>
      <w:pPr>
        <w:pStyle w:val="Normal"/>
        <w:rPr/>
      </w:pPr>
      <w:r>
        <w:rPr/>
        <w:t>The unit of measure against which the price is quoted shall be gallons and the quantity shown shall be in total number of Barrels (42 US Gallons).</w:t>
      </w:r>
    </w:p>
    <w:p>
      <w:pPr>
        <w:pStyle w:val="Normal"/>
        <w:rPr/>
      </w:pPr>
      <w:r>
        <w:rPr/>
      </w:r>
    </w:p>
    <w:p>
      <w:pPr>
        <w:pStyle w:val="Normal"/>
        <w:rPr/>
      </w:pPr>
      <w:r>
        <w:rPr/>
        <w:t>US HeatOil2 Swap Nymex           Feb-Apr00   c/gal</w:t>
      </w:r>
    </w:p>
    <w:p>
      <w:pPr>
        <w:pStyle w:val="Normal"/>
        <w:rPr/>
      </w:pPr>
      <w:r>
        <w:rPr/>
      </w:r>
    </w:p>
    <w:p>
      <w:pPr>
        <w:pStyle w:val="Normal"/>
        <w:rPr/>
      </w:pPr>
      <w:r>
        <w:rPr/>
        <w:t xml:space="preserve">A US Heating Oil Swap financial Transaction with Enron North America Corp., under which the Seller pays a Floating Price and the Buyer pays the price submitted by Counterparty on the website (the Fixed Price) in each case in respect of the Notional Quantity per Determination Period.  Each calendar month during the term of the Transaction will be a Determination Period. The Notional Quantity </w:t>
      </w:r>
      <w:r>
        <w:rPr>
          <w:b/>
        </w:rPr>
        <w:t>per Determination Period</w:t>
      </w:r>
      <w:r>
        <w:rPr/>
        <w:t xml:space="preserve"> shall be the volume for the relevant Determination Period (calculated using the volume submitted by Counterparty via EnronOnline).  The Payment Date(s) will be 5 business days after the Floating Price is determinable. The Floating Price shall be the average of the </w:t>
      </w:r>
      <w:r>
        <w:rPr>
          <w:b/>
        </w:rPr>
        <w:t>Index</w:t>
      </w:r>
      <w:r>
        <w:rPr/>
        <w:t xml:space="preserve"> for each day in the relevant Determination Period.</w:t>
      </w:r>
    </w:p>
    <w:p>
      <w:pPr>
        <w:pStyle w:val="Normal"/>
        <w:rPr/>
      </w:pPr>
      <w:r>
        <w:rPr/>
        <w:t>The term of the Transaction shall be from the Effective Date to the Termination Date. The Effective Date is 01 Feb 2000. The Termination Date is 30 Apr 2000.</w:t>
      </w:r>
    </w:p>
    <w:p>
      <w:pPr>
        <w:pStyle w:val="BodyText"/>
        <w:rPr/>
      </w:pPr>
      <w:r>
        <w:rPr/>
        <w:t>The Index for a month shall be the arithmetic average of the daily  settlement prices for the prompt month NYMEX No. 2 Heating Oil  futures contract for each NYMEX trading day of such month.</w:t>
      </w:r>
    </w:p>
    <w:p>
      <w:pPr>
        <w:pStyle w:val="Normal"/>
        <w:rPr/>
      </w:pPr>
      <w:r>
        <w:rPr/>
        <w:t>The price is quoted in cents (US) per unit of volume which will be the Contractual Currency.</w:t>
      </w:r>
    </w:p>
    <w:p>
      <w:pPr>
        <w:pStyle w:val="Normal"/>
        <w:rPr/>
      </w:pPr>
      <w:r>
        <w:rPr/>
        <w:t>The unit of measure against which the price is quoted shall be gallons and the quantity shown shall be in total number of Barrels (42 US Gallons).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9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1999-12-22T12:06:00Z</dcterms:created>
  <dc:creator>dneuner</dc:creator>
  <dc:description/>
  <dc:language>en-CA</dc:language>
  <cp:lastModifiedBy>dneuner</cp:lastModifiedBy>
  <dcterms:modified xsi:type="dcterms:W3CDTF">1999-12-22T15:14:00Z</dcterms:modified>
  <cp:revision>4</cp:revision>
  <dc:subject/>
  <dc:title>GasolineUNL Swap Nymex           Feb-Apr00   c/gal</dc:title>
</cp:coreProperties>
</file>