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b w:val="false"/>
          <w:u w:val="none"/>
        </w:rPr>
      </w:pPr>
      <w:r>
        <w:rPr>
          <w:b w:val="false"/>
          <w:u w:val="none"/>
        </w:rPr>
        <w:t>April 11, 2001</w:t>
      </w:r>
    </w:p>
    <w:p>
      <w:pPr>
        <w:pStyle w:val="Heading"/>
        <w:rPr/>
      </w:pPr>
      <w:r>
        <w:rPr/>
        <w:t>LEGAL STATUS REPORT – ENRON CANADA</w:t>
      </w:r>
    </w:p>
    <w:p>
      <w:pPr>
        <w:pStyle w:val="Normal"/>
        <w:jc w:val="both"/>
        <w:rPr>
          <w:rFonts w:ascii="Arial" w:hAnsi="Arial" w:cs="Arial"/>
        </w:rPr>
      </w:pPr>
      <w:r>
        <w:rPr>
          <w:rFonts w:cs="Arial" w:ascii="Arial" w:hAnsi="Arial"/>
        </w:rPr>
      </w:r>
    </w:p>
    <w:tbl>
      <w:tblPr>
        <w:tblW w:w="13158" w:type="dxa"/>
        <w:jc w:val="start"/>
        <w:tblInd w:w="0" w:type="dxa"/>
        <w:tblLayout w:type="fixed"/>
        <w:tblCellMar>
          <w:top w:w="0" w:type="dxa"/>
          <w:start w:w="108" w:type="dxa"/>
          <w:bottom w:w="0" w:type="dxa"/>
          <w:end w:w="108" w:type="dxa"/>
        </w:tblCellMar>
      </w:tblPr>
      <w:tblGrid>
        <w:gridCol w:w="2178"/>
        <w:gridCol w:w="1890"/>
        <w:gridCol w:w="1890"/>
        <w:gridCol w:w="1710"/>
        <w:gridCol w:w="5490"/>
      </w:tblGrid>
      <w:tr>
        <w:trPr>
          <w:tblHeader w:val="true"/>
        </w:trPr>
        <w:tc>
          <w:tcPr>
            <w:tcW w:w="2178" w:type="dxa"/>
            <w:tcBorders>
              <w:top w:val="single" w:sz="4" w:space="0" w:color="000000"/>
              <w:start w:val="single" w:sz="4" w:space="0" w:color="000000"/>
              <w:bottom w:val="single" w:sz="4" w:space="0" w:color="000000"/>
              <w:end w:val="single" w:sz="4" w:space="0" w:color="000000"/>
            </w:tcBorders>
          </w:tcPr>
          <w:p>
            <w:pPr>
              <w:pStyle w:val="Subtitle"/>
              <w:rPr/>
            </w:pPr>
            <w:r>
              <w:rPr/>
              <w:t>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RESPONSIBLE ATTORNEY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BUSINESS PERSON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PROJECTED CLOSING</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STATUS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Co-op Supply Arrangement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Shawn Anderson</w:t>
            </w:r>
          </w:p>
          <w:p>
            <w:pPr>
              <w:pStyle w:val="Normal"/>
              <w:rPr>
                <w:rFonts w:ascii="Arial" w:hAnsi="Arial" w:cs="Arial"/>
              </w:rPr>
            </w:pPr>
            <w:r>
              <w:rPr>
                <w:rFonts w:cs="Arial" w:ascii="Arial" w:hAnsi="Arial"/>
              </w:rPr>
              <w:t>Jason Biever</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Arial" w:hAnsi="Arial" w:cs="Arial"/>
              </w:rPr>
            </w:pPr>
            <w:r>
              <w:rPr>
                <w:rFonts w:cs="Arial" w:ascii="Arial" w:hAnsi="Arial"/>
              </w:rPr>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5-year, 14MW retail supply arrangement to 127 store chain of supermarkets through Enron Direct (power sourced through ECC and ECPC under the PPA)</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Petro-Canada Outsourcing Arrangement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Eric LeDain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5-year term extension and fee restructuring.  Letter agreement executed.  Redrafting Outsourcing Agreement.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Alberta PPA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John Zufferli</w:t>
            </w:r>
          </w:p>
          <w:p>
            <w:pPr>
              <w:pStyle w:val="Normal"/>
              <w:rPr>
                <w:rFonts w:ascii="Arial" w:hAnsi="Arial" w:cs="Arial"/>
              </w:rPr>
            </w:pPr>
            <w:r>
              <w:rPr>
                <w:rFonts w:cs="Arial" w:ascii="Arial" w:hAnsi="Arial"/>
              </w:rPr>
              <w:t>Derek Davies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Enron Canada Power Corp. acquired the Sundance "B" PPA for 706 MW for a term of 20 years, commencing January 1, 2001.  Numerous ongoing activities respecting trading and origination opportunities, monetization structures, regulatory and market rule issues, system access and transmission issues, market surveillance, etc.</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Project Red Ball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Pursuing long-term financing for acquisition of Alberta PPA with various institutions.</w:t>
            </w:r>
          </w:p>
          <w:p>
            <w:pPr>
              <w:pStyle w:val="Header"/>
              <w:tabs>
                <w:tab w:val="clear" w:pos="4320"/>
                <w:tab w:val="clear" w:pos="8640"/>
              </w:tabs>
              <w:jc w:val="both"/>
              <w:rPr>
                <w:rFonts w:ascii="Arial" w:hAnsi="Arial" w:cs="Arial"/>
              </w:rPr>
            </w:pPr>
            <w:r>
              <w:rPr>
                <w:rFonts w:cs="Arial" w:ascii="Arial" w:hAnsi="Arial"/>
              </w:rPr>
              <w:t>Negotiating proposed Change of Law insurance product.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British Energy Canada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Ontario Market Opening (Projected for 4</w:t>
            </w:r>
            <w:r>
              <w:rPr>
                <w:rFonts w:cs="Arial" w:ascii="Arial" w:hAnsi="Arial"/>
                <w:vertAlign w:val="superscript"/>
              </w:rPr>
              <w:t>th</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term firm PPA for 500 MW/h executed, conditional on Ontario market deregulation by November 30,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Off-Take of British Energy Power</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 xml:space="preserve">Peter Keohane </w:t>
            </w:r>
          </w:p>
          <w:p>
            <w:pPr>
              <w:pStyle w:val="Header"/>
              <w:tabs>
                <w:tab w:val="clear" w:pos="4320"/>
                <w:tab w:val="clear" w:pos="8640"/>
              </w:tabs>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rPr>
              <w:t>Ontario Market Opening (Projected for 4</w:t>
            </w:r>
            <w:r>
              <w:rPr>
                <w:rFonts w:cs="Arial" w:ascii="Arial" w:hAnsi="Arial"/>
                <w:vertAlign w:val="superscript"/>
              </w:rPr>
              <w:t>th</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Firm PPAs, conditional on Ontario market deregulation by November 30, 2001, being discussed with various counterparties to hedge British Energy position.</w:t>
            </w:r>
          </w:p>
          <w:p>
            <w:pPr>
              <w:pStyle w:val="Normal"/>
              <w:jc w:val="both"/>
              <w:rPr>
                <w:rFonts w:ascii="Arial" w:hAnsi="Arial" w:cs="Arial"/>
              </w:rPr>
            </w:pPr>
            <w:r>
              <w:rPr>
                <w:rFonts w:cs="Arial" w:ascii="Arial" w:hAnsi="Arial"/>
              </w:rPr>
              <w:t>36 MW, 3-year contract executed with Sunoco.</w:t>
            </w:r>
          </w:p>
          <w:p>
            <w:pPr>
              <w:pStyle w:val="Normal"/>
              <w:jc w:val="both"/>
              <w:rPr>
                <w:rFonts w:ascii="Arial" w:hAnsi="Arial" w:cs="Arial"/>
              </w:rPr>
            </w:pPr>
            <w:r>
              <w:rPr>
                <w:rFonts w:cs="Arial" w:ascii="Arial" w:hAnsi="Arial"/>
              </w:rPr>
              <w:t>100 MW, 2-year contract executed with TransCanada Energy.</w:t>
            </w:r>
          </w:p>
          <w:p>
            <w:pPr>
              <w:pStyle w:val="Normal"/>
              <w:jc w:val="both"/>
              <w:rPr>
                <w:rFonts w:ascii="Arial" w:hAnsi="Arial" w:cs="Arial"/>
              </w:rPr>
            </w:pPr>
            <w:r>
              <w:rPr>
                <w:rFonts w:cs="Arial" w:ascii="Arial" w:hAnsi="Arial"/>
              </w:rPr>
              <w:t>48 MW, 3-year contract executed with IVACO.</w:t>
            </w:r>
          </w:p>
          <w:p>
            <w:pPr>
              <w:pStyle w:val="Normal"/>
              <w:jc w:val="both"/>
              <w:rPr>
                <w:rFonts w:ascii="Arial" w:hAnsi="Arial" w:cs="Arial"/>
              </w:rPr>
            </w:pPr>
            <w:r>
              <w:rPr>
                <w:rFonts w:cs="Arial" w:ascii="Arial" w:hAnsi="Arial"/>
              </w:rPr>
              <w:t>Commenced negotiations with Bowater Inc. (50+ MW), Cadillac Fairview (40+ MW), Nitrochem (6 MW) and Atlantic Packaging (30+ MW).  Draft agreement being reviewed by several other counterparties.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Helv" w:ascii="Helv" w:hAnsi="Helv"/>
                <w:color w:val="000000"/>
                <w:lang w:eastAsia="en-US"/>
              </w:rPr>
              <w:t>G-6 Energy Corp</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Helv" w:ascii="Helv" w:hAnsi="Helv"/>
                <w:color w:val="000000"/>
                <w:lang w:eastAsia="en-US"/>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Helv" w:hAnsi="Helv" w:cs="Helv"/>
                <w:color w:val="000000"/>
                <w:lang w:eastAsia="en-US"/>
              </w:rPr>
            </w:pPr>
            <w:r>
              <w:rPr>
                <w:rFonts w:cs="Helv" w:ascii="Helv" w:hAnsi="Helv"/>
                <w:color w:val="000000"/>
                <w:lang w:eastAsia="en-US"/>
              </w:rPr>
              <w:t>Paul DeVries</w:t>
            </w:r>
          </w:p>
          <w:p>
            <w:pPr>
              <w:pStyle w:val="Normal"/>
              <w:jc w:val="both"/>
              <w:rPr>
                <w:rFonts w:ascii="Arial" w:hAnsi="Arial" w:cs="Arial"/>
              </w:rPr>
            </w:pPr>
            <w:r>
              <w:rPr>
                <w:rFonts w:cs="Helv" w:ascii="Helv" w:hAnsi="Helv"/>
                <w:color w:val="000000"/>
                <w:lang w:eastAsia="en-US"/>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Helv" w:ascii="Helv" w:hAnsi="Helv"/>
                <w:color w:val="000000"/>
                <w:lang w:eastAsia="en-US"/>
              </w:rPr>
              <w:t>1st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Helv" w:ascii="Helv" w:hAnsi="Helv"/>
                <w:color w:val="000000"/>
                <w:lang w:eastAsia="en-US"/>
              </w:rPr>
              <w:t>Structured transaction forming a retail electricity provider with 4 large Ontario Municipal Electrical Utilities.  Enron Canada to provide services and exclusive wholesale electricity supply.  Enron Canada to take a 20% equity share in the G-6 and be granted an option to increase holdings to 50%.  Definitive Agreements being reviewed by MEUs.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ENERconnect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Commencing on Ontario Market Opening (Projected for 4</w:t>
            </w:r>
            <w:r>
              <w:rPr>
                <w:rFonts w:cs="Arial" w:ascii="Arial" w:hAnsi="Arial"/>
                <w:vertAlign w:val="superscript"/>
              </w:rPr>
              <w:t>th</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retail electricity services and alliance agreement.  Negotiating terms for extension and release of non-competes, failing market opening by July/01.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Mobile Turbine Joint Venture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p>
            <w:pPr>
              <w:pStyle w:val="Normal"/>
              <w:jc w:val="both"/>
              <w:rPr>
                <w:rFonts w:ascii="Arial" w:hAnsi="Arial" w:cs="Arial"/>
              </w:rPr>
            </w:pPr>
            <w:r>
              <w:rPr>
                <w:rFonts w:cs="Arial" w:ascii="Arial" w:hAnsi="Arial"/>
              </w:rPr>
              <w:t>Duncan Croasdale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Closed funding and structuring of Advanced Mobile Power Systems, with ENA obtaining an 85% interest.  ENA assets have been transferred into AMPS.  Vendor contracts regarding the supply of various components to complete the manufacture of one beta unit by July 2001 have all been executed.  Staffing of AMPS is underway.  Currently marketing test unit for sale.  Ongoing legal review of all marketing, employment and contractual documentation.  Enron has agreed to provide legal services to AMPS for the first six months of its operation.</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Government of Ontario NUG</w:t>
            </w:r>
          </w:p>
          <w:p>
            <w:pPr>
              <w:pStyle w:val="Normal"/>
              <w:rPr>
                <w:rFonts w:ascii="Arial" w:hAnsi="Arial" w:cs="Arial"/>
              </w:rPr>
            </w:pPr>
            <w:r>
              <w:rPr>
                <w:rFonts w:cs="Arial" w:ascii="Arial" w:hAnsi="Arial"/>
              </w:rPr>
              <w:t>Contract RFP</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RFP for management of the Non-Utility Generation Contracts on behalf of the Government of Ontario.  Enron Canada awarded RFP.  Due diligence and negotiation of Definitive Agreement.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Enron Direct Canadian Retail (Power and Gas) Initiative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Kate Joslyn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Retail electricity and natural gas affiliate for Canadian jurisdictions.  Developing and negotiating retail gas contracts.  Reviewing, commenting and amending proposed mechanics of infrastructure service for power through regulatory hearings dealing with the wire service providers and amending Power Pool of Alberta rules.  Acquiring office space, licenses, support contracts and addressing numerous other necessary new market and business matters.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Papier Masson Ltee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Ongoing monitoring of TMP construction, equity investments and loan guarantees.  Currently reviewing acquisition/disposition opportunities.  Negotiating potential buy-out of other shareholders.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Invasion Energy Inc.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pPr>
            <w:r>
              <w:rPr>
                <w:rFonts w:cs="Arial" w:ascii="Arial" w:hAnsi="Arial"/>
              </w:rPr>
              <w:t>Ongoing monitoring of equity and debt investments. Sale anticipated for 4</w:t>
            </w:r>
            <w:r>
              <w:rPr>
                <w:rFonts w:cs="Arial" w:ascii="Arial" w:hAnsi="Arial"/>
                <w:vertAlign w:val="superscript"/>
              </w:rPr>
              <w:t>th</w:t>
            </w:r>
            <w:r>
              <w:rPr>
                <w:rFonts w:cs="Arial" w:ascii="Arial" w:hAnsi="Arial"/>
              </w:rPr>
              <w:t xml:space="preserve"> Qtr.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Energy Services Agreements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p>
            <w:pPr>
              <w:pStyle w:val="Normal"/>
              <w:jc w:val="both"/>
              <w:rPr>
                <w:rFonts w:ascii="Arial" w:hAnsi="Arial" w:cs="Arial"/>
              </w:rPr>
            </w:pPr>
            <w:r>
              <w:rPr>
                <w:rFonts w:cs="Arial" w:ascii="Arial" w:hAnsi="Arial"/>
              </w:rPr>
              <w:t>Jeff Borg</w:t>
            </w:r>
          </w:p>
          <w:p>
            <w:pPr>
              <w:pStyle w:val="Normal"/>
              <w:jc w:val="both"/>
              <w:rPr>
                <w:rFonts w:ascii="Arial" w:hAnsi="Arial" w:cs="Arial"/>
              </w:rPr>
            </w:pPr>
            <w:r>
              <w:rPr>
                <w:rFonts w:cs="Arial" w:ascii="Arial" w:hAnsi="Arial"/>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4</w:t>
            </w:r>
            <w:r>
              <w:rPr>
                <w:rFonts w:cs="Arial" w:ascii="Arial" w:hAnsi="Arial"/>
                <w:vertAlign w:val="superscript"/>
              </w:rPr>
              <w:t>th</w:t>
            </w:r>
            <w:r>
              <w:rPr>
                <w:rFonts w:cs="Arial" w:ascii="Arial" w:hAnsi="Arial"/>
              </w:rPr>
              <w:t xml:space="preserve"> Qtr. 2000</w:t>
            </w:r>
          </w:p>
          <w:p>
            <w:pPr>
              <w:pStyle w:val="Normal"/>
              <w:jc w:val="both"/>
              <w:rPr/>
            </w:pPr>
            <w:r>
              <w:rPr>
                <w:rFonts w:cs="Arial" w:ascii="Arial" w:hAnsi="Arial"/>
              </w:rPr>
              <w:t>1</w:t>
            </w:r>
            <w:r>
              <w:rPr>
                <w:rFonts w:cs="Arial" w:ascii="Arial" w:hAnsi="Arial"/>
                <w:vertAlign w:val="superscript"/>
              </w:rPr>
              <w:t>st</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Negotiating services agreements with various counterparties, including Bowater, Cadillac Fairview, Magna, Nitrochem and Ivaco.  Executed Agreement with Sunoco (3 yr. term).</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Blue Range Resource Corporation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Ongoing administration of estate wind-up and final dividend payment.  Final $.05 ($2.5MM) dividend anticipated for Q2 or Q3,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Moore Power 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 xml:space="preserve">Kyle Kitagawa </w:t>
            </w:r>
          </w:p>
          <w:p>
            <w:pPr>
              <w:pStyle w:val="Normal"/>
              <w:jc w:val="both"/>
              <w:rPr>
                <w:rFonts w:ascii="Arial" w:hAnsi="Arial" w:cs="Arial"/>
              </w:rPr>
            </w:pPr>
            <w:r>
              <w:rPr>
                <w:rFonts w:cs="Arial" w:ascii="Arial" w:hAnsi="Arial"/>
              </w:rPr>
              <w:t>Eric Le Dain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Packaging project for sale (turbines, queue position, land option, permitting) to potential third parties.  Discussions currently with various potential purchasers.  Turbine purchase agreements have been distributed to the potential buyers for review.  U.S. Department of Energy permit application regarding the international power line is being submitted.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Shell/Sierra Pacific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Eric Le Dain</w:t>
            </w:r>
          </w:p>
          <w:p>
            <w:pPr>
              <w:pStyle w:val="Normal"/>
              <w:jc w:val="both"/>
              <w:rPr>
                <w:rFonts w:ascii="Arial" w:hAnsi="Arial" w:cs="Arial"/>
              </w:rPr>
            </w:pPr>
            <w:r>
              <w:rPr>
                <w:rFonts w:cs="Arial" w:ascii="Arial" w:hAnsi="Arial"/>
              </w:rPr>
              <w:t>Barry Tycholiz</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May 31,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Preparing and coordinating actual assignments to satisfy conditions precedent to Assignment of long-term transportation capacity from Shell to Sierra through ECC/ENA.</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BC Gas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Grant Oh</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Unknown</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Development of license and/or other documentation to permit Enron Online data to be posted by BC Gas.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Hunt Oil Company of Canada Inc.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Grant Oh</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Unknown</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Management Services Agreement relating to the management of pipeline capacity.</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Forms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t>Chris Gaffney</w:t>
            </w:r>
          </w:p>
          <w:p>
            <w:pPr>
              <w:pStyle w:val="Normal"/>
              <w:jc w:val="both"/>
              <w:rPr>
                <w:rFonts w:ascii="Arial" w:hAnsi="Arial" w:cs="Arial"/>
              </w:rPr>
            </w:pPr>
            <w:r>
              <w:rPr>
                <w:rFonts w:cs="Arial" w:ascii="Arial" w:hAnsi="Arial"/>
              </w:rPr>
              <w:t>Mark Powell</w:t>
            </w:r>
          </w:p>
          <w:p>
            <w:pPr>
              <w:pStyle w:val="Normal"/>
              <w:jc w:val="both"/>
              <w:rPr>
                <w:rFonts w:ascii="Arial" w:hAnsi="Arial" w:cs="Arial"/>
              </w:rPr>
            </w:pPr>
            <w:r>
              <w:rPr>
                <w:rFonts w:cs="Arial" w:ascii="Arial" w:hAnsi="Arial"/>
              </w:rPr>
              <w:t>Mary Cook</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Derek Davies</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1</w:t>
            </w:r>
            <w:r>
              <w:rPr>
                <w:rFonts w:cs="Arial" w:ascii="Arial" w:hAnsi="Arial"/>
                <w:vertAlign w:val="superscript"/>
              </w:rPr>
              <w:t>st</w:t>
            </w:r>
            <w:r>
              <w:rPr>
                <w:rFonts w:cs="Arial" w:ascii="Arial" w:hAnsi="Arial"/>
              </w:rPr>
              <w:t xml:space="preserve"> Qtr.</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Have prepared a form of one-off physical power supply agreement, based upon our Canadian form of Master Agreement.</w:t>
            </w:r>
          </w:p>
          <w:p>
            <w:pPr>
              <w:pStyle w:val="Header"/>
              <w:tabs>
                <w:tab w:val="clear" w:pos="4320"/>
                <w:tab w:val="clear" w:pos="8640"/>
              </w:tabs>
              <w:jc w:val="both"/>
              <w:rPr>
                <w:rFonts w:ascii="Arial" w:hAnsi="Arial" w:cs="Arial"/>
              </w:rPr>
            </w:pPr>
            <w:r>
              <w:rPr>
                <w:rFonts w:cs="Arial" w:ascii="Arial" w:hAnsi="Arial"/>
              </w:rPr>
              <w:t>Have revived “industrial” Master Agreement as alternative to ISDA Master Agreement for limited use with industrial counterparties, for small volumes, gas/power only, and no cross-border, cross-currency issues.</w:t>
            </w:r>
          </w:p>
          <w:p>
            <w:pPr>
              <w:pStyle w:val="Header"/>
              <w:tabs>
                <w:tab w:val="clear" w:pos="4320"/>
                <w:tab w:val="clear" w:pos="8640"/>
              </w:tabs>
              <w:jc w:val="both"/>
              <w:rPr>
                <w:rFonts w:ascii="Arial" w:hAnsi="Arial" w:cs="Arial"/>
              </w:rPr>
            </w:pPr>
            <w:r>
              <w:rPr>
                <w:rFonts w:cs="Arial" w:ascii="Arial" w:hAnsi="Arial"/>
              </w:rPr>
              <w:t>Preparation of Ontario standard physical (power) master agreement with committee of Ontario market participants based on EEI form.</w:t>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0" w:start="3600" w:end="0"/>
        <w:jc w:val="both"/>
        <w:rPr>
          <w:rFonts w:ascii="Arial" w:hAnsi="Arial" w:cs="Arial"/>
          <w:u w:val="single"/>
        </w:rPr>
      </w:pPr>
      <w:r>
        <w:rPr>
          <w:rFonts w:cs="Arial" w:ascii="Arial" w:hAnsi="Arial"/>
          <w:u w:val="single"/>
        </w:rPr>
        <w:t>Non-Transactional/Other Matters:</w:t>
      </w:r>
    </w:p>
    <w:p>
      <w:pPr>
        <w:pStyle w:val="Normal"/>
        <w:ind w:hanging="3600" w:start="3600" w:end="0"/>
        <w:jc w:val="both"/>
        <w:rPr>
          <w:rFonts w:ascii="Arial" w:hAnsi="Arial" w:cs="Arial"/>
          <w:u w:val="single"/>
        </w:rPr>
      </w:pPr>
      <w:r>
        <w:rPr>
          <w:rFonts w:cs="Arial" w:ascii="Arial" w:hAnsi="Arial"/>
          <w:u w:val="single"/>
        </w:rPr>
      </w:r>
    </w:p>
    <w:p>
      <w:pPr>
        <w:pStyle w:val="Normal"/>
        <w:numPr>
          <w:ilvl w:val="0"/>
          <w:numId w:val="1"/>
        </w:numPr>
        <w:jc w:val="both"/>
        <w:rPr>
          <w:rFonts w:ascii="Arial" w:hAnsi="Arial" w:cs="Arial"/>
        </w:rPr>
      </w:pPr>
      <w:r>
        <w:rPr>
          <w:rFonts w:cs="Arial" w:ascii="Arial" w:hAnsi="Arial"/>
        </w:rPr>
        <w:t>Ongoing consultations/disputes with Alberta Government regarding Sundance B PPA, Market Rule Changes and No Harm Commitment (Peter Keohane).  Complaint filed with Market Surveillance Administrator regarding the Balancing Pool’s Clover Bar offer strategy (Peter Keohane).</w:t>
      </w:r>
    </w:p>
    <w:p>
      <w:pPr>
        <w:pStyle w:val="Normal"/>
        <w:numPr>
          <w:ilvl w:val="0"/>
          <w:numId w:val="1"/>
        </w:numPr>
        <w:jc w:val="both"/>
        <w:rPr>
          <w:rFonts w:ascii="Arial" w:hAnsi="Arial" w:cs="Arial"/>
        </w:rPr>
      </w:pPr>
      <w:r>
        <w:rPr>
          <w:rFonts w:cs="Arial" w:ascii="Arial" w:hAnsi="Arial"/>
        </w:rPr>
        <w:t>Competition Law Seminar – Completed for Calgary, December 4, 2000; scheduled for Toronto for April, 2001 (Peter Keohane).</w:t>
      </w:r>
    </w:p>
    <w:p>
      <w:pPr>
        <w:pStyle w:val="Normal"/>
        <w:numPr>
          <w:ilvl w:val="0"/>
          <w:numId w:val="1"/>
        </w:numPr>
        <w:jc w:val="both"/>
        <w:rPr>
          <w:rFonts w:ascii="Arial" w:hAnsi="Arial" w:cs="Arial"/>
          <w:sz w:val="22"/>
        </w:rPr>
      </w:pPr>
      <w:r>
        <w:rPr>
          <w:rFonts w:cs="Arial" w:ascii="Arial" w:hAnsi="Arial"/>
        </w:rPr>
        <w:t>NGX/Canadian Enerdata litigation (Peter Keohane) – Settlement discussions.  Exchange of draft Settlement Agreements providing for inclusion of EOL data into indices.</w:t>
      </w:r>
    </w:p>
    <w:sectPr>
      <w:headerReference w:type="default" r:id="rId2"/>
      <w:headerReference w:type="first" r:id="rId3"/>
      <w:footerReference w:type="default" r:id="rId4"/>
      <w:footerReference w:type="first" r:id="rId5"/>
      <w:type w:val="nextPage"/>
      <w:pgSz w:orient="landscape" w:w="15840" w:h="12240"/>
      <w:pgMar w:left="1440" w:right="1440" w:gutter="0" w:header="720" w:top="776" w:footer="288"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rPr>
        <w:rFonts w:ascii="Arial Narrow" w:hAnsi="Arial Narrow" w:cs="Arial Narrow"/>
        <w:sz w:val="16"/>
        <w:lang w:eastAsia="en-US"/>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/mnt/main-storage/datasets/enron-docs/doc/finance23.report.doc</w:t>
    </w:r>
    <w:r>
      <w:rPr>
        <w:sz w:val="16"/>
        <w:rFonts w:cs="Arial Narrow" w:ascii="Arial Narrow" w:hAnsi="Arial Narrow"/>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rPr>
        <w:rFonts w:ascii="Arial Narrow" w:hAnsi="Arial Narrow" w:cs="Arial Narrow"/>
        <w:sz w:val="16"/>
        <w:lang w:eastAsia="en-US"/>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/mnt/main-storage/datasets/enron-docs/doc/finance23.report.doc</w:t>
    </w:r>
    <w:r>
      <w:rPr>
        <w:sz w:val="16"/>
        <w:rFonts w:cs="Arial Narrow" w:ascii="Arial Narrow" w:hAnsi="Arial Narrow"/>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Style w:val="PageNumber"/>
      </w:rPr>
    </w:pPr>
    <w:r>
      <w:rPr>
        <w:rFonts w:cs="Arial" w:ascii="Arial" w:hAnsi="Arial"/>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jc w:val="end"/>
      <w:rPr>
        <w:rStyle w:val="PageNumber"/>
        <w:rFonts w:ascii="Arial" w:hAnsi="Arial" w:cs="Ari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rFonts w:ascii="Arial" w:hAnsi="Arial" w:cs="Arial"/>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6480" w:leader="none"/>
        <w:tab w:val="right" w:pos="129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2001-04-11T13:31:00Z</dcterms:created>
  <dc:creator>Linda Sietzema</dc:creator>
  <dc:description/>
  <dc:language>en-CA</dc:language>
  <cp:lastModifiedBy>scrawfo3</cp:lastModifiedBy>
  <cp:lastPrinted>2001-04-12T14:27:00Z</cp:lastPrinted>
  <dcterms:modified xsi:type="dcterms:W3CDTF">2001-04-12T17:57:00Z</dcterms:modified>
  <cp:revision>5</cp:revision>
  <dc:subject/>
  <dc:title>Legal Transaction Status Report – Enron NA</dc:title>
</cp:coreProperties>
</file>