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11.xml" ContentType="application/vnd.openxmlformats-officedocument.wordprocessingml.footer+xml"/>
  <Override PartName="/word/fontTable.xml" ContentType="application/vnd.openxmlformats-officedocument.wordprocessingml.fontTable+xml"/>
  <Override PartName="/word/footer9.xml" ContentType="application/vnd.openxmlformats-officedocument.wordprocessingml.footer+xml"/>
  <Override PartName="/word/footer10.xml" ContentType="application/vnd.openxmlformats-officedocument.wordprocessingml.footer+xml"/>
  <Override PartName="/word/footer8.xml" ContentType="application/vnd.openxmlformats-officedocument.wordprocessingml.footer+xml"/>
  <Override PartName="/word/footer7.xml" ContentType="application/vnd.openxmlformats-officedocument.wordprocessingml.footer+xml"/>
  <Override PartName="/word/footer6.xml" ContentType="application/vnd.openxmlformats-officedocument.wordprocessingml.footer+xml"/>
  <Override PartName="/word/theme/theme1.xml" ContentType="application/vnd.openxmlformats-officedocument.theme+xml"/>
  <Override PartName="/word/footer5.xml" ContentType="application/vnd.openxmlformats-officedocument.wordprocessingml.footer+xml"/>
  <Override PartName="/word/footer14.xml" ContentType="application/vnd.openxmlformats-officedocument.wordprocessingml.footer+xml"/>
  <Override PartName="/word/styles.xml" ContentType="application/vnd.openxmlformats-officedocument.wordprocessingml.styles+xml"/>
  <Override PartName="/word/numbering.xml" ContentType="application/vnd.openxmlformats-officedocument.wordprocessingml.numbering+xml"/>
  <Override PartName="/word/footer13.xml" ContentType="application/vnd.openxmlformats-officedocument.wordprocessingml.footer+xml"/>
  <Override PartName="/word/footer12.xml" ContentType="application/vnd.openxmlformats-officedocument.wordprocessingml.footer+xml"/>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MimicLev1"/>
        <w:keepNext w:val="false"/>
        <w:spacing w:before="0" w:after="0"/>
        <w:rPr/>
      </w:pPr>
      <w:del w:id="0" w:author="Unknown" w:date="2000-04-04T19:49:00Z">
        <w:r>
          <w:rPr/>
          <w:delText>Gathering</w:delText>
        </w:r>
      </w:del>
      <w:ins w:id="1" w:author="gnemec" w:date="2000-04-04T19:49:00Z">
        <w:r>
          <w:rPr/>
          <w:t>Field</w:t>
        </w:r>
      </w:ins>
      <w:r>
        <w:rPr/>
        <w:t xml:space="preserve"> Services Agreement</w:t>
      </w:r>
    </w:p>
    <w:p>
      <w:pPr>
        <w:pStyle w:val="Normal"/>
        <w:spacing w:before="960" w:after="0"/>
        <w:jc w:val="center"/>
        <w:rPr>
          <w:b/>
          <w:smallCaps/>
        </w:rPr>
      </w:pPr>
      <w:r>
        <w:rPr>
          <w:b/>
          <w:smallCaps/>
        </w:rPr>
        <w:t>between</w:t>
      </w:r>
    </w:p>
    <w:p>
      <w:pPr>
        <w:pStyle w:val="Normal"/>
        <w:spacing w:before="960" w:after="0"/>
        <w:jc w:val="center"/>
        <w:rPr>
          <w:b/>
          <w:smallCaps/>
        </w:rPr>
      </w:pPr>
      <w:r>
        <w:rPr>
          <w:b/>
          <w:smallCaps/>
        </w:rPr>
        <w:t>ENRON MIDSTREAM SERVICES, L.L.C.</w:t>
      </w:r>
    </w:p>
    <w:p>
      <w:pPr>
        <w:pStyle w:val="Normal"/>
        <w:spacing w:before="960" w:after="0"/>
        <w:jc w:val="center"/>
        <w:rPr>
          <w:b/>
          <w:smallCaps/>
        </w:rPr>
      </w:pPr>
      <w:r>
        <w:rPr>
          <w:b/>
          <w:smallCaps/>
        </w:rPr>
        <w:t xml:space="preserve"> </w:t>
      </w:r>
      <w:del w:id="2" w:author="Unknown" w:date="2000-04-04T19:49:00Z">
        <w:r>
          <w:rPr>
            <w:b/>
            <w:smallCaps/>
          </w:rPr>
          <w:delText>(Gatherer)</w:delText>
        </w:r>
      </w:del>
      <w:ins w:id="3" w:author="gnemec" w:date="2000-04-04T19:49:00Z">
        <w:r>
          <w:rPr>
            <w:b/>
            <w:smallCaps/>
          </w:rPr>
          <w:t>(Provider)</w:t>
        </w:r>
      </w:ins>
    </w:p>
    <w:p>
      <w:pPr>
        <w:pStyle w:val="Normal"/>
        <w:spacing w:before="960" w:after="0"/>
        <w:jc w:val="center"/>
        <w:rPr>
          <w:b/>
          <w:smallCaps/>
        </w:rPr>
      </w:pPr>
      <w:r>
        <w:rPr>
          <w:b/>
          <w:smallCaps/>
        </w:rPr>
        <w:t>and</w:t>
      </w:r>
    </w:p>
    <w:p>
      <w:pPr>
        <w:pStyle w:val="MimicLev1"/>
        <w:spacing w:before="960" w:after="0"/>
        <w:rPr/>
      </w:pPr>
      <w:r>
        <w:rPr/>
        <w:t xml:space="preserve">KENNEDY OIL </w:t>
      </w:r>
    </w:p>
    <w:p>
      <w:pPr>
        <w:sectPr>
          <w:footerReference w:type="default" r:id="rId2"/>
          <w:footerReference w:type="first" r:id="rId3"/>
          <w:type w:val="nextPage"/>
          <w:pgSz w:w="12240" w:h="15840"/>
          <w:pgMar w:left="1440" w:right="1440" w:gutter="0" w:header="0" w:top="1440" w:footer="965" w:bottom="1440"/>
          <w:pgNumType w:start="1" w:fmt="decimal"/>
          <w:formProt w:val="false"/>
          <w:vAlign w:val="center"/>
          <w:titlePg/>
          <w:textDirection w:val="lrTb"/>
          <w:docGrid w:type="default" w:linePitch="360" w:charSpace="0"/>
        </w:sectPr>
        <w:pStyle w:val="Normal"/>
        <w:spacing w:before="960" w:after="0"/>
        <w:jc w:val="center"/>
        <w:rPr>
          <w:b/>
          <w:smallCaps/>
        </w:rPr>
      </w:pPr>
      <w:r>
        <w:rPr>
          <w:b/>
          <w:smallCaps/>
        </w:rPr>
        <w:t>(Owner)</w:t>
      </w:r>
    </w:p>
    <w:p>
      <w:pPr>
        <w:pStyle w:val="Normal"/>
        <w:jc w:val="center"/>
        <w:rPr/>
      </w:pPr>
      <w:del w:id="4" w:author="Unknown" w:date="2000-04-04T19:49:00Z">
        <w:r>
          <w:rPr>
            <w:b/>
            <w:caps/>
            <w:spacing w:val="0"/>
          </w:rPr>
          <w:delText>Gathering</w:delText>
        </w:r>
      </w:del>
      <w:ins w:id="5" w:author="gnemec" w:date="2000-04-04T19:49:00Z">
        <w:r>
          <w:rPr>
            <w:b/>
            <w:caps/>
            <w:spacing w:val="0"/>
          </w:rPr>
          <w:t>Field</w:t>
        </w:r>
      </w:ins>
      <w:r>
        <w:rPr>
          <w:b/>
          <w:caps/>
          <w:spacing w:val="0"/>
        </w:rPr>
        <w:t xml:space="preserve"> SERVICES Agreement</w:t>
      </w:r>
    </w:p>
    <w:p>
      <w:pPr>
        <w:pStyle w:val="Normal"/>
        <w:jc w:val="center"/>
        <w:rPr>
          <w:b/>
          <w:caps/>
          <w:spacing w:val="0"/>
        </w:rPr>
      </w:pPr>
      <w:r>
        <w:rPr>
          <w:b/>
          <w:caps/>
          <w:spacing w:val="0"/>
        </w:rPr>
      </w:r>
    </w:p>
    <w:p>
      <w:pPr>
        <w:pStyle w:val="BodyText"/>
        <w:rPr/>
      </w:pPr>
      <w:r>
        <w:rPr/>
        <w:t xml:space="preserve">This </w:t>
      </w:r>
      <w:del w:id="6" w:author="Unknown" w:date="2000-04-04T19:49:00Z">
        <w:r>
          <w:rPr/>
          <w:delText>Gathering</w:delText>
        </w:r>
      </w:del>
      <w:ins w:id="7" w:author="gnemec" w:date="2000-04-04T19:49:00Z">
        <w:r>
          <w:rPr/>
          <w:t>Field</w:t>
        </w:r>
      </w:ins>
      <w:r>
        <w:rPr/>
        <w:t xml:space="preserve"> Services Agreement ("</w:t>
      </w:r>
      <w:r>
        <w:rPr>
          <w:u w:val="single"/>
        </w:rPr>
        <w:t>Agreement</w:t>
      </w:r>
      <w:r>
        <w:rPr/>
        <w:t xml:space="preserve">") is entered into and made this 27th Day of August, 1999, by and between </w:t>
      </w:r>
      <w:r>
        <w:rPr>
          <w:b/>
        </w:rPr>
        <w:t>Kennedy Oil</w:t>
      </w:r>
      <w:r>
        <w:rPr/>
        <w:t>, a Wyoming corporation ("</w:t>
      </w:r>
      <w:r>
        <w:rPr>
          <w:u w:val="single"/>
        </w:rPr>
        <w:t>Owner</w:t>
      </w:r>
      <w:r>
        <w:rPr/>
        <w:t xml:space="preserve">"), and </w:t>
      </w:r>
      <w:r>
        <w:rPr>
          <w:b/>
        </w:rPr>
        <w:t>Enron Midstream Services, L.L.C</w:t>
      </w:r>
      <w:r>
        <w:rPr/>
        <w:t xml:space="preserve">., a Delaware limited liability company, </w:t>
      </w:r>
      <w:del w:id="8" w:author="Unknown" w:date="2000-04-04T19:49:00Z">
        <w:r>
          <w:rPr/>
          <w:delText>("</w:delText>
        </w:r>
      </w:del>
      <w:del w:id="9" w:author="Unknown" w:date="2000-04-04T19:49:00Z">
        <w:r>
          <w:rPr>
            <w:u w:val="single"/>
          </w:rPr>
          <w:delText>Gatherer</w:delText>
        </w:r>
      </w:del>
      <w:del w:id="10" w:author="Unknown" w:date="2000-04-04T19:49:00Z">
        <w:r>
          <w:rPr/>
          <w:delText>")</w:delText>
        </w:r>
      </w:del>
      <w:ins w:id="11" w:author="gnemec" w:date="2000-04-04T19:49:00Z">
        <w:r>
          <w:rPr/>
          <w:t>("</w:t>
        </w:r>
      </w:ins>
      <w:ins w:id="12" w:author="gnemec" w:date="2000-04-04T19:49:00Z">
        <w:r>
          <w:rPr>
            <w:u w:val="single"/>
          </w:rPr>
          <w:t>Provider</w:t>
        </w:r>
      </w:ins>
      <w:ins w:id="13" w:author="gnemec" w:date="2000-04-04T19:49:00Z">
        <w:r>
          <w:rPr/>
          <w:t>")</w:t>
        </w:r>
      </w:ins>
      <w:r>
        <w:rPr/>
        <w:t xml:space="preserve"> (each a "</w:t>
      </w:r>
      <w:r>
        <w:rPr>
          <w:u w:val="single"/>
        </w:rPr>
        <w:t>Party</w:t>
      </w:r>
      <w:r>
        <w:rPr/>
        <w:t>" and collectively the "</w:t>
      </w:r>
      <w:r>
        <w:rPr>
          <w:u w:val="single"/>
        </w:rPr>
        <w:t>Parties</w:t>
      </w:r>
      <w:r>
        <w:rPr/>
        <w:t>").</w:t>
      </w:r>
    </w:p>
    <w:p>
      <w:pPr>
        <w:pStyle w:val="BodyText"/>
        <w:jc w:val="center"/>
        <w:rPr/>
      </w:pPr>
      <w:r>
        <w:rPr>
          <w:b/>
          <w:smallCaps/>
        </w:rPr>
        <w:t>Recitals</w:t>
      </w:r>
      <w:r>
        <w:rPr>
          <w:b/>
        </w:rPr>
        <w:t>:</w:t>
      </w:r>
    </w:p>
    <w:p>
      <w:pPr>
        <w:pStyle w:val="BodyText"/>
        <w:rPr/>
      </w:pPr>
      <w:r>
        <w:rPr>
          <w:smallCaps/>
        </w:rPr>
        <w:t>Whereas</w:t>
      </w:r>
      <w:r>
        <w:rPr/>
        <w:t xml:space="preserve">, Owner has, or will have, available a supply of natural gas for which it desires to have </w:t>
      </w:r>
      <w:del w:id="14" w:author="Unknown" w:date="2000-04-04T19:49:00Z">
        <w:r>
          <w:rPr/>
          <w:delText>Gathering</w:delText>
        </w:r>
      </w:del>
      <w:ins w:id="15" w:author="gnemec" w:date="2000-04-04T19:49:00Z">
        <w:r>
          <w:rPr/>
          <w:t>Field</w:t>
        </w:r>
      </w:ins>
      <w:r>
        <w:rPr/>
        <w:t xml:space="preserve"> Services performed; and</w:t>
      </w:r>
    </w:p>
    <w:p>
      <w:pPr>
        <w:pStyle w:val="BodyText"/>
        <w:rPr/>
      </w:pPr>
      <w:r>
        <w:rPr>
          <w:smallCaps/>
        </w:rPr>
        <w:t>Whereas</w:t>
      </w:r>
      <w:r>
        <w:rPr/>
        <w:t xml:space="preserve">, </w:t>
      </w:r>
      <w:del w:id="16" w:author="Unknown" w:date="2000-04-04T19:49:00Z">
        <w:r>
          <w:rPr/>
          <w:delText>Gatherer</w:delText>
        </w:r>
      </w:del>
      <w:ins w:id="17" w:author="gnemec" w:date="2000-04-04T19:49:00Z">
        <w:r>
          <w:rPr/>
          <w:t>Provider</w:t>
        </w:r>
      </w:ins>
      <w:r>
        <w:rPr/>
        <w:t xml:space="preserve"> desires to perform such </w:t>
      </w:r>
      <w:del w:id="18" w:author="Unknown" w:date="2000-04-04T19:49:00Z">
        <w:r>
          <w:rPr/>
          <w:delText>Gathering</w:delText>
        </w:r>
      </w:del>
      <w:ins w:id="19" w:author="gnemec" w:date="2000-04-04T19:49:00Z">
        <w:r>
          <w:rPr/>
          <w:t>Field</w:t>
        </w:r>
      </w:ins>
      <w:r>
        <w:rPr/>
        <w:t xml:space="preserve"> Services for Owner in the manner provided for herein;</w:t>
      </w:r>
    </w:p>
    <w:p>
      <w:pPr>
        <w:pStyle w:val="Normal"/>
        <w:spacing w:before="120" w:after="0"/>
        <w:ind w:firstLine="630" w:end="0"/>
        <w:jc w:val="both"/>
        <w:rPr/>
      </w:pPr>
      <w:r>
        <w:rPr>
          <w:smallCaps/>
        </w:rPr>
        <w:t>Now, Therefore</w:t>
      </w:r>
      <w:r>
        <w:rPr/>
        <w:t xml:space="preserve">, in consideration of the representations, covenants, and conditions herein contained, </w:t>
      </w:r>
      <w:del w:id="20" w:author="Unknown" w:date="2000-04-04T19:49:00Z">
        <w:r>
          <w:rPr/>
          <w:delText>Gatherer</w:delText>
        </w:r>
      </w:del>
      <w:ins w:id="21" w:author="gnemec" w:date="2000-04-04T19:49:00Z">
        <w:r>
          <w:rPr/>
          <w:t>Provider</w:t>
        </w:r>
      </w:ins>
      <w:r>
        <w:rPr/>
        <w:t xml:space="preserve"> and Owner hereby agree as follows:</w:t>
      </w:r>
    </w:p>
    <w:p>
      <w:pPr>
        <w:pStyle w:val="FootnoteText"/>
        <w:rPr/>
      </w:pPr>
      <w:r>
        <w:rPr/>
      </w:r>
    </w:p>
    <w:p>
      <w:pPr>
        <w:pStyle w:val="Normal"/>
        <w:jc w:val="center"/>
        <w:rPr>
          <w:b/>
          <w:smallCaps/>
        </w:rPr>
      </w:pPr>
      <w:r>
        <w:rPr>
          <w:b/>
          <w:smallCaps/>
        </w:rPr>
        <w:t xml:space="preserve">Article  </w:t>
      </w:r>
      <w:r>
        <w:rPr>
          <w:b/>
          <w:smallCaps/>
        </w:rPr>
        <w:fldChar w:fldCharType="begin"/>
      </w:r>
      <w:r>
        <w:rPr>
          <w:smallCaps/>
          <w:b/>
        </w:rPr>
        <w:instrText xml:space="preserve"> SEQ 1 \* ARABIC </w:instrText>
      </w:r>
      <w:r>
        <w:rPr>
          <w:smallCaps/>
          <w:b/>
        </w:rPr>
        <w:fldChar w:fldCharType="separate"/>
      </w:r>
      <w:r>
        <w:rPr>
          <w:smallCaps/>
          <w:b/>
        </w:rPr>
        <w:t>2</w:t>
      </w:r>
      <w:r>
        <w:rPr>
          <w:smallCaps/>
          <w:b/>
        </w:rPr>
        <w:fldChar w:fldCharType="end"/>
      </w:r>
    </w:p>
    <w:p>
      <w:pPr>
        <w:pStyle w:val="Normal"/>
        <w:jc w:val="center"/>
        <w:rPr>
          <w:b/>
          <w:smallCaps/>
        </w:rPr>
      </w:pPr>
      <w:r>
        <w:rPr>
          <w:b/>
          <w:smallCaps/>
        </w:rPr>
        <w:t>Representations, Warranties and Commitment</w:t>
      </w:r>
    </w:p>
    <w:p>
      <w:pPr>
        <w:pStyle w:val="Normal"/>
        <w:rPr>
          <w:b/>
          <w:smallCaps/>
        </w:rPr>
      </w:pPr>
      <w:r>
        <w:rPr>
          <w:b/>
          <w:smallCaps/>
        </w:rPr>
      </w:r>
    </w:p>
    <w:p>
      <w:pPr>
        <w:pStyle w:val="Heading2"/>
        <w:numPr>
          <w:ilvl w:val="1"/>
          <w:numId w:val="2"/>
        </w:numPr>
        <w:rPr/>
      </w:pPr>
      <w:r>
        <w:rPr>
          <w:b/>
          <w:u w:val="single"/>
        </w:rPr>
        <w:t>Owner’s Representations and Warranties</w:t>
      </w:r>
      <w:r>
        <w:rPr>
          <w:b/>
        </w:rPr>
        <w:t>.</w:t>
      </w:r>
      <w:r>
        <w:rPr/>
        <w:t xml:space="preserve">  Owner warrants title to all gas reserves in and under or attributable to within the Reserve Commitment Area as fully described in </w:t>
      </w:r>
      <w:r>
        <w:rPr>
          <w:u w:val="single"/>
        </w:rPr>
        <w:t>Exhibit A</w:t>
      </w:r>
      <w:r>
        <w:rPr/>
        <w:t xml:space="preserve"> attached hereto (“</w:t>
      </w:r>
      <w:r>
        <w:rPr>
          <w:u w:val="single"/>
        </w:rPr>
        <w:t>Owner’s Reserves</w:t>
      </w:r>
      <w:r>
        <w:rPr/>
        <w:t xml:space="preserve">”).  Owner warrants that it holds title to all gas delivered to </w:t>
      </w:r>
      <w:del w:id="22" w:author="Unknown" w:date="2000-04-04T19:49:00Z">
        <w:r>
          <w:rPr/>
          <w:delText>Gatherer</w:delText>
        </w:r>
      </w:del>
      <w:ins w:id="23" w:author="gnemec" w:date="2000-04-04T19:49:00Z">
        <w:r>
          <w:rPr/>
          <w:t>Provider</w:t>
        </w:r>
      </w:ins>
      <w:r>
        <w:rPr/>
        <w:t xml:space="preserve"> hereunder.  Owner hereby represents that except as provided in </w:t>
      </w:r>
      <w:r>
        <w:rPr>
          <w:u w:val="single"/>
        </w:rPr>
        <w:t>Exhibit A</w:t>
      </w:r>
      <w:r>
        <w:rPr/>
        <w:t xml:space="preserve">, Owner’s Reserves are not otherwise subject to any </w:t>
      </w:r>
      <w:del w:id="24" w:author="Unknown" w:date="2000-04-04T19:49:00Z">
        <w:r>
          <w:rPr/>
          <w:delText>gathering,</w:delText>
        </w:r>
      </w:del>
      <w:ins w:id="25" w:author="gnemec" w:date="2000-04-04T19:49:00Z">
        <w:r>
          <w:rPr/>
          <w:t>field services,</w:t>
        </w:r>
      </w:ins>
      <w:r>
        <w:rPr/>
        <w:t xml:space="preserve"> transportation, purchase and sale or other agreement that would affect the commitment described hereunder in Section 1.2.  Owner represents and warrants that gas delivered has been produced from Owner’s Reserves which are not dedicated or committed to interstate commerce, and has not been commingled at any point upstream from the Delivery Point(s) with other gas which may be sold, consumed, transported or otherwise utilized in interstate commerce in such a manner as will subject the </w:t>
      </w:r>
      <w:del w:id="26" w:author="Unknown" w:date="2000-04-04T19:49:00Z">
        <w:r>
          <w:rPr/>
          <w:delText>Gathering</w:delText>
        </w:r>
      </w:del>
      <w:ins w:id="27" w:author="gnemec" w:date="2000-04-04T19:49:00Z">
        <w:r>
          <w:rPr/>
          <w:t>Field Services</w:t>
        </w:r>
      </w:ins>
      <w:r>
        <w:rPr/>
        <w:t xml:space="preserve"> Facilities or any portion thereof, to the jurisdiction of the Federal Energy Regulatory Commission or any successor authority under the Natural Gas Act. Owner represents and warrants that Owner will take no affirmative action, directly or indirectly, that would be designed to subject the Field Services or any portion thereof to the jurisdiction of the Federal Energy Regulatory Commission or any successor authority under the Natural Gas Act.  Delivery of Gas hereunder shall not constitute such an action. Owner represents and warrants that gas delivered shall meet the Specifications as defined in the General Terms and Conditions attached to this Agreement. Owner shall indemnify, defend and hold harmless </w:t>
      </w:r>
      <w:del w:id="28" w:author="Unknown" w:date="2000-04-04T19:49:00Z">
        <w:r>
          <w:rPr/>
          <w:delText>Gatherer</w:delText>
        </w:r>
      </w:del>
      <w:ins w:id="29" w:author="gnemec" w:date="2000-04-04T19:49:00Z">
        <w:r>
          <w:rPr/>
          <w:t>Provider</w:t>
        </w:r>
      </w:ins>
      <w:r>
        <w:rPr/>
        <w:t xml:space="preserve"> from any and all loss, cost, expense and Claims arising from or out of a breach of the representations and warranties herein.</w:t>
      </w:r>
    </w:p>
    <w:p>
      <w:pPr>
        <w:pStyle w:val="Heading2"/>
        <w:numPr>
          <w:ilvl w:val="0"/>
          <w:numId w:val="0"/>
        </w:numPr>
        <w:ind w:hanging="0" w:start="0"/>
        <w:rPr/>
      </w:pPr>
      <w:r>
        <w:rPr/>
        <w:t xml:space="preserve"> </w:t>
      </w:r>
    </w:p>
    <w:p>
      <w:pPr>
        <w:pStyle w:val="Heading2"/>
        <w:numPr>
          <w:ilvl w:val="1"/>
          <w:numId w:val="2"/>
        </w:numPr>
        <w:rPr/>
      </w:pPr>
      <w:r>
        <w:rPr>
          <w:b/>
          <w:u w:val="single"/>
        </w:rPr>
        <w:t>Owner’s Commitment of Gas</w:t>
      </w:r>
      <w:r>
        <w:rPr>
          <w:b/>
        </w:rPr>
        <w:t xml:space="preserve">.  </w:t>
      </w:r>
      <w:r>
        <w:rPr/>
        <w:t>Except as expressly excepted in Exhibit A,</w:t>
      </w:r>
      <w:r>
        <w:rPr>
          <w:b/>
        </w:rPr>
        <w:t xml:space="preserve"> </w:t>
      </w:r>
      <w:r>
        <w:rPr/>
        <w:t xml:space="preserve">Owner hereby exclusively commits and dedicates to </w:t>
      </w:r>
      <w:del w:id="30" w:author="Unknown" w:date="2000-04-04T19:49:00Z">
        <w:r>
          <w:rPr/>
          <w:delText>Gatherer,</w:delText>
        </w:r>
      </w:del>
      <w:ins w:id="31" w:author="gnemec" w:date="2000-04-04T19:49:00Z">
        <w:r>
          <w:rPr/>
          <w:t>Provider,</w:t>
        </w:r>
      </w:ins>
      <w:r>
        <w:rPr/>
        <w:t xml:space="preserve"> subject to Owner’s Reservations below, all of Owner’s Reserves, in and under the Reserve Commitment Area.  Owner agrees not to sell, transfer or deliver to any third party any Gas produced from Owner’s Reserves other than as specified herein.  If Owner acquires any interest in additional gas within the Reserve Commitment Area, such additional gas will likewise be dedicated to this Agreement, provided, however, if such additionally acquired interest is dedicated to </w:t>
      </w:r>
      <w:del w:id="32" w:author="Unknown" w:date="2000-04-04T19:49:00Z">
        <w:r>
          <w:rPr/>
          <w:delText>gathering</w:delText>
        </w:r>
      </w:del>
      <w:ins w:id="33" w:author="gnemec" w:date="2000-04-04T19:49:00Z">
        <w:r>
          <w:rPr/>
          <w:t>field services</w:t>
        </w:r>
      </w:ins>
      <w:r>
        <w:rPr/>
        <w:t xml:space="preserve"> by others by agreement on the date of acquisition by Owner, then such gas shall become dedicated hereunder upon the end of any primary term under prior agreement, or upon such earlier date as Owner may have any right or option to terminate such prior agreement.</w:t>
      </w:r>
    </w:p>
    <w:p>
      <w:pPr>
        <w:pStyle w:val="Heading2"/>
        <w:numPr>
          <w:ilvl w:val="1"/>
          <w:numId w:val="2"/>
        </w:numPr>
        <w:rPr/>
      </w:pPr>
      <w:r>
        <w:rPr>
          <w:b/>
          <w:u w:val="single"/>
        </w:rPr>
        <w:t>Owner’s Reservations</w:t>
      </w:r>
      <w:r>
        <w:rPr>
          <w:b/>
        </w:rPr>
        <w:t>.</w:t>
      </w:r>
      <w:r>
        <w:rPr/>
        <w:t xml:space="preserve">  Owner reserves the following rights and reasonable quantities of gas to satisfy same (“</w:t>
      </w:r>
      <w:r>
        <w:rPr>
          <w:u w:val="single"/>
        </w:rPr>
        <w:t>Owner’s Reservations</w:t>
      </w:r>
      <w:r>
        <w:rPr/>
        <w:t>”):</w:t>
      </w:r>
    </w:p>
    <w:p>
      <w:pPr>
        <w:pStyle w:val="Heading3"/>
        <w:numPr>
          <w:ilvl w:val="2"/>
          <w:numId w:val="2"/>
        </w:numPr>
        <w:rPr/>
      </w:pPr>
      <w:r>
        <w:rPr/>
        <w:t xml:space="preserve">to operate Owner’s Reserves as a reasonably prudent Operator, provided, in the event Owner should commence gas flow from a new well, or the repair, reworking, or plugging of any well, notice of same shall be given to </w:t>
      </w:r>
      <w:del w:id="34" w:author="Unknown" w:date="2000-04-04T19:49:00Z">
        <w:r>
          <w:rPr/>
          <w:delText>Gatherer</w:delText>
        </w:r>
      </w:del>
      <w:ins w:id="35" w:author="gnemec" w:date="2000-04-04T19:49:00Z">
        <w:r>
          <w:rPr/>
          <w:t>Provider</w:t>
        </w:r>
      </w:ins>
      <w:r>
        <w:rPr/>
        <w:t xml:space="preserve"> no later than five business Days prior thereto; and</w:t>
      </w:r>
    </w:p>
    <w:p>
      <w:pPr>
        <w:pStyle w:val="Heading3"/>
        <w:numPr>
          <w:ilvl w:val="2"/>
          <w:numId w:val="2"/>
        </w:numPr>
        <w:rPr/>
      </w:pPr>
      <w:r>
        <w:rPr/>
        <w:t xml:space="preserve">to separate or process the gas using only mechanical, ambient temperature equipment located at surface production facilities at the well location; and </w:t>
      </w:r>
    </w:p>
    <w:p>
      <w:pPr>
        <w:pStyle w:val="Heading3"/>
        <w:numPr>
          <w:ilvl w:val="2"/>
          <w:numId w:val="2"/>
        </w:numPr>
        <w:rPr/>
      </w:pPr>
      <w:r>
        <w:rPr/>
        <w:t xml:space="preserve">to use gas produced from Owner’s Reserves for operating Owner’s Reserves; and </w:t>
      </w:r>
    </w:p>
    <w:p>
      <w:pPr>
        <w:pStyle w:val="Heading3"/>
        <w:numPr>
          <w:ilvl w:val="2"/>
          <w:numId w:val="2"/>
        </w:numPr>
        <w:rPr/>
      </w:pPr>
      <w:r>
        <w:rPr/>
        <w:t>to pod, communitize or unitize Owner’s Reserves, in which event this Agreement shall cover Owner’s interests therein.</w:t>
      </w:r>
    </w:p>
    <w:p>
      <w:pPr>
        <w:pStyle w:val="Heading1"/>
        <w:numPr>
          <w:ilvl w:val="0"/>
          <w:numId w:val="2"/>
        </w:numPr>
        <w:ind w:hanging="0" w:start="0"/>
        <w:rPr/>
      </w:pPr>
      <w:r>
        <w:rPr/>
        <w:t>(Blue Text is "hidden")</w:t>
      </w:r>
    </w:p>
    <w:p>
      <w:pPr>
        <w:pStyle w:val="MimicLev1"/>
        <w:rPr/>
      </w:pPr>
      <w:r>
        <w:rPr/>
        <w:t xml:space="preserve">Article </w:t>
      </w:r>
      <w:r>
        <w:rPr/>
        <w:fldChar w:fldCharType="begin"/>
      </w:r>
      <w:r>
        <w:rPr/>
        <w:instrText xml:space="preserve"> SEQ 1 \* ARABIC </w:instrText>
      </w:r>
      <w:r>
        <w:rPr/>
        <w:fldChar w:fldCharType="separate"/>
      </w:r>
      <w:r>
        <w:rPr/>
        <w:t>2</w:t>
      </w:r>
      <w:r>
        <w:rPr/>
        <w:fldChar w:fldCharType="end"/>
      </w:r>
      <w:r>
        <w:rPr/>
        <w:br/>
      </w:r>
      <w:del w:id="36" w:author="Unknown" w:date="2000-04-04T19:49:00Z">
        <w:r>
          <w:rPr/>
          <w:delText>Gathering</w:delText>
        </w:r>
      </w:del>
      <w:ins w:id="37" w:author="gnemec" w:date="2000-04-04T19:49:00Z">
        <w:r>
          <w:rPr/>
          <w:t>Receipt</w:t>
        </w:r>
      </w:ins>
      <w:r>
        <w:rPr/>
        <w:t xml:space="preserve"> and Redelivery</w:t>
      </w:r>
    </w:p>
    <w:p>
      <w:pPr>
        <w:pStyle w:val="Heading2"/>
        <w:numPr>
          <w:ilvl w:val="1"/>
          <w:numId w:val="2"/>
        </w:numPr>
        <w:rPr/>
      </w:pPr>
      <w:del w:id="38" w:author="Unknown" w:date="2000-04-04T19:49:00Z">
        <w:r>
          <w:rPr>
            <w:b/>
            <w:u w:val="single"/>
          </w:rPr>
          <w:delText>Gathering</w:delText>
        </w:r>
      </w:del>
      <w:ins w:id="39" w:author="gnemec" w:date="2000-04-04T19:49:00Z">
        <w:r>
          <w:rPr>
            <w:b/>
            <w:u w:val="single"/>
          </w:rPr>
          <w:t>Field</w:t>
        </w:r>
      </w:ins>
      <w:r>
        <w:rPr>
          <w:b/>
          <w:u w:val="single"/>
        </w:rPr>
        <w:t xml:space="preserve"> Services</w:t>
      </w:r>
      <w:r>
        <w:rPr>
          <w:b/>
        </w:rPr>
        <w:t xml:space="preserve">. </w:t>
      </w:r>
      <w:r>
        <w:rPr/>
        <w:t xml:space="preserve">In accordance with the terms and subject to the requirements of this Agreement, </w:t>
      </w:r>
      <w:del w:id="40" w:author="Unknown" w:date="2000-04-04T19:49:00Z">
        <w:r>
          <w:rPr/>
          <w:delText>Gatherer, or Gatherer's</w:delText>
        </w:r>
      </w:del>
      <w:ins w:id="41" w:author="gnemec" w:date="2000-04-04T19:49:00Z">
        <w:r>
          <w:rPr/>
          <w:t>Provider, or Provider's</w:t>
        </w:r>
      </w:ins>
      <w:r>
        <w:rPr/>
        <w:t xml:space="preserve"> designee, shall perform </w:t>
      </w:r>
      <w:del w:id="42" w:author="Unknown" w:date="2000-04-04T19:49:00Z">
        <w:r>
          <w:rPr/>
          <w:delText>Gathering</w:delText>
        </w:r>
      </w:del>
      <w:ins w:id="43" w:author="gnemec" w:date="2000-04-04T19:49:00Z">
        <w:r>
          <w:rPr/>
          <w:t>Field</w:t>
        </w:r>
      </w:ins>
      <w:r>
        <w:rPr/>
        <w:t xml:space="preserve"> Services for Owner's Daily Deliverability of Gas up to the Maximum Daily Quantity and in that regard agrees to purchase, build, own and operate facilities necessary to perform the </w:t>
      </w:r>
      <w:del w:id="44" w:author="Unknown" w:date="2000-04-04T19:49:00Z">
        <w:r>
          <w:rPr/>
          <w:delText>Gathering</w:delText>
        </w:r>
      </w:del>
      <w:ins w:id="45" w:author="gnemec" w:date="2000-04-04T19:49:00Z">
        <w:r>
          <w:rPr/>
          <w:t>Field</w:t>
        </w:r>
      </w:ins>
      <w:r>
        <w:rPr/>
        <w:t xml:space="preserve"> Services in accordance with the Facilities Development Plan attached hereto as </w:t>
      </w:r>
      <w:r>
        <w:rPr>
          <w:u w:val="single"/>
        </w:rPr>
        <w:t>Exhibit B</w:t>
      </w:r>
      <w:r>
        <w:rPr/>
        <w:t xml:space="preserve">.  If </w:t>
      </w:r>
      <w:del w:id="46" w:author="Unknown" w:date="2000-04-04T19:49:00Z">
        <w:r>
          <w:rPr/>
          <w:delText>Gatherer</w:delText>
        </w:r>
      </w:del>
      <w:ins w:id="47" w:author="gnemec" w:date="2000-04-04T19:49:00Z">
        <w:r>
          <w:rPr/>
          <w:t>Provider</w:t>
        </w:r>
      </w:ins>
      <w:r>
        <w:rPr/>
        <w:t xml:space="preserve"> is unable for any reason to perform </w:t>
      </w:r>
      <w:del w:id="48" w:author="Unknown" w:date="2000-04-04T19:49:00Z">
        <w:r>
          <w:rPr/>
          <w:delText>Gathering</w:delText>
        </w:r>
      </w:del>
      <w:ins w:id="49" w:author="gnemec" w:date="2000-04-04T19:49:00Z">
        <w:r>
          <w:rPr/>
          <w:t>Field</w:t>
        </w:r>
      </w:ins>
      <w:r>
        <w:rPr/>
        <w:t xml:space="preserve"> Services for the entire quantity of Owner's Daily Deliverability of Gas, then such excess quantities of Gas shall be released from commitment hereunder until </w:t>
      </w:r>
      <w:del w:id="50" w:author="Unknown" w:date="2000-04-04T19:49:00Z">
        <w:r>
          <w:rPr/>
          <w:delText>Gatherer</w:delText>
        </w:r>
      </w:del>
      <w:ins w:id="51" w:author="gnemec" w:date="2000-04-04T19:49:00Z">
        <w:r>
          <w:rPr/>
          <w:t>Provider</w:t>
        </w:r>
      </w:ins>
      <w:r>
        <w:rPr/>
        <w:t xml:space="preserve"> is able to provide </w:t>
      </w:r>
      <w:del w:id="52" w:author="Unknown" w:date="2000-04-04T19:49:00Z">
        <w:r>
          <w:rPr/>
          <w:delText>Gathering</w:delText>
        </w:r>
      </w:del>
      <w:ins w:id="53" w:author="gnemec" w:date="2000-04-04T19:49:00Z">
        <w:r>
          <w:rPr/>
          <w:t>Field</w:t>
        </w:r>
      </w:ins>
      <w:r>
        <w:rPr/>
        <w:t xml:space="preserve"> Services for such Gas. </w:t>
      </w:r>
      <w:del w:id="54" w:author="Unknown" w:date="2000-04-04T19:49:00Z">
        <w:r>
          <w:rPr/>
          <w:delText>Gatherer</w:delText>
        </w:r>
      </w:del>
      <w:ins w:id="55" w:author="gnemec" w:date="2000-04-04T19:49:00Z">
        <w:r>
          <w:rPr/>
          <w:t>Provider</w:t>
        </w:r>
      </w:ins>
      <w:r>
        <w:rPr/>
        <w:t xml:space="preserve"> agrees to install field </w:t>
      </w:r>
      <w:del w:id="56" w:author="Unknown" w:date="2000-04-04T19:49:00Z">
        <w:r>
          <w:rPr/>
          <w:delText>gathering</w:delText>
        </w:r>
      </w:del>
      <w:ins w:id="57" w:author="gnemec" w:date="2000-04-04T19:49:00Z">
        <w:r>
          <w:rPr/>
          <w:t>services</w:t>
        </w:r>
      </w:ins>
      <w:r>
        <w:rPr/>
        <w:t xml:space="preserve"> facilities as set forth in </w:t>
      </w:r>
      <w:r>
        <w:rPr>
          <w:u w:val="single"/>
        </w:rPr>
        <w:t>Exhibit B</w:t>
      </w:r>
      <w:r>
        <w:rPr/>
        <w:t xml:space="preserve">. </w:t>
      </w:r>
    </w:p>
    <w:p>
      <w:pPr>
        <w:pStyle w:val="Heading2"/>
        <w:numPr>
          <w:ilvl w:val="1"/>
          <w:numId w:val="2"/>
        </w:numPr>
        <w:rPr/>
      </w:pPr>
      <w:r>
        <w:rPr>
          <w:b/>
          <w:u w:val="single"/>
        </w:rPr>
        <w:t>Receipt Points</w:t>
      </w:r>
      <w:r>
        <w:rPr>
          <w:b/>
        </w:rPr>
        <w:t>.</w:t>
      </w:r>
      <w:r>
        <w:rPr/>
        <w:t xml:space="preserve">  The points at which Owner shall deliver gas to </w:t>
      </w:r>
      <w:del w:id="58" w:author="Unknown" w:date="2000-04-04T19:49:00Z">
        <w:r>
          <w:rPr/>
          <w:delText>Gatherer</w:delText>
        </w:r>
      </w:del>
      <w:ins w:id="59" w:author="gnemec" w:date="2000-04-04T19:49:00Z">
        <w:r>
          <w:rPr/>
          <w:t>Provider</w:t>
        </w:r>
      </w:ins>
      <w:r>
        <w:rPr/>
        <w:t xml:space="preserve"> (“</w:t>
      </w:r>
      <w:r>
        <w:rPr>
          <w:u w:val="single"/>
        </w:rPr>
        <w:t>Receipt Points</w:t>
      </w:r>
      <w:r>
        <w:rPr/>
        <w:t xml:space="preserve">”) are as specified in </w:t>
      </w:r>
      <w:r>
        <w:rPr>
          <w:u w:val="single"/>
        </w:rPr>
        <w:t>Exhibit</w:t>
        <w:tab/>
        <w:t>C</w:t>
      </w:r>
      <w:r>
        <w:rPr/>
        <w:t xml:space="preserve"> attached hereto.</w:t>
      </w:r>
    </w:p>
    <w:p>
      <w:pPr>
        <w:pStyle w:val="Heading2"/>
        <w:numPr>
          <w:ilvl w:val="1"/>
          <w:numId w:val="2"/>
        </w:numPr>
        <w:rPr/>
      </w:pPr>
      <w:r>
        <w:rPr>
          <w:b/>
          <w:u w:val="single"/>
        </w:rPr>
        <w:t>Delivery Points</w:t>
      </w:r>
      <w:r>
        <w:rPr>
          <w:b/>
        </w:rPr>
        <w:t>.</w:t>
      </w:r>
      <w:r>
        <w:rPr/>
        <w:t xml:space="preserve">  The points at which </w:t>
      </w:r>
      <w:del w:id="60" w:author="Unknown" w:date="2000-04-04T19:49:00Z">
        <w:r>
          <w:rPr/>
          <w:delText>Gatherer</w:delText>
        </w:r>
      </w:del>
      <w:ins w:id="61" w:author="gnemec" w:date="2000-04-04T19:49:00Z">
        <w:r>
          <w:rPr/>
          <w:t>Provider</w:t>
        </w:r>
      </w:ins>
      <w:r>
        <w:rPr/>
        <w:t xml:space="preserve"> shall redeliver gas to Owner ("Delivery Points") are as specified in </w:t>
      </w:r>
      <w:r>
        <w:rPr>
          <w:u w:val="single"/>
        </w:rPr>
        <w:t>Exhibit D</w:t>
      </w:r>
      <w:r>
        <w:rPr/>
        <w:t xml:space="preserve"> attached hereto. Maximum volumes that may be redelivered to any Delivery Point shall be as set forth on </w:t>
      </w:r>
      <w:r>
        <w:rPr>
          <w:u w:val="single"/>
        </w:rPr>
        <w:t>Exhibit D.</w:t>
      </w:r>
    </w:p>
    <w:p>
      <w:pPr>
        <w:pStyle w:val="Heading1"/>
        <w:numPr>
          <w:ilvl w:val="0"/>
          <w:numId w:val="2"/>
        </w:numPr>
        <w:ind w:hanging="0" w:start="0"/>
        <w:rPr/>
      </w:pPr>
      <w:r>
        <w:rPr/>
      </w:r>
    </w:p>
    <w:p>
      <w:pPr>
        <w:pStyle w:val="Heading1"/>
        <w:numPr>
          <w:ilvl w:val="0"/>
          <w:numId w:val="2"/>
        </w:numPr>
        <w:ind w:hanging="0" w:start="0"/>
        <w:rPr/>
      </w:pPr>
      <w:r>
        <w:rPr/>
      </w:r>
    </w:p>
    <w:p>
      <w:pPr>
        <w:pStyle w:val="Heading1"/>
        <w:numPr>
          <w:ilvl w:val="0"/>
          <w:numId w:val="2"/>
        </w:numPr>
        <w:ind w:hanging="0" w:start="0"/>
        <w:rPr/>
      </w:pPr>
      <w:r>
        <w:rPr/>
      </w:r>
    </w:p>
    <w:p>
      <w:pPr>
        <w:pStyle w:val="Heading1"/>
        <w:numPr>
          <w:ilvl w:val="0"/>
          <w:numId w:val="2"/>
        </w:numPr>
        <w:ind w:hanging="0" w:start="0"/>
        <w:rPr/>
      </w:pPr>
      <w:r>
        <w:rPr/>
      </w:r>
    </w:p>
    <w:p>
      <w:pPr>
        <w:pStyle w:val="Heading1"/>
        <w:numPr>
          <w:ilvl w:val="0"/>
          <w:numId w:val="2"/>
        </w:numPr>
        <w:ind w:hanging="0" w:start="0"/>
        <w:rPr/>
      </w:pPr>
      <w:r>
        <w:rPr/>
      </w:r>
    </w:p>
    <w:p>
      <w:pPr>
        <w:pStyle w:val="Heading1"/>
        <w:numPr>
          <w:ilvl w:val="0"/>
          <w:numId w:val="2"/>
        </w:numPr>
        <w:ind w:hanging="0" w:start="0"/>
        <w:rPr/>
      </w:pPr>
      <w:r>
        <w:rPr>
          <w:rFonts w:eastAsia="Arial"/>
        </w:rPr>
        <w:t xml:space="preserve"> </w:t>
      </w:r>
      <w:r>
        <w:rPr/>
        <w:t>(Blue Text is "hidden")</w:t>
      </w:r>
    </w:p>
    <w:p>
      <w:pPr>
        <w:pStyle w:val="MimicLev1"/>
        <w:rPr/>
      </w:pPr>
      <w:r>
        <w:rPr/>
        <w:t xml:space="preserve">Article </w:t>
      </w:r>
      <w:r>
        <w:rPr/>
        <w:fldChar w:fldCharType="begin"/>
      </w:r>
      <w:r>
        <w:rPr/>
        <w:instrText xml:space="preserve"> SEQ 1 \* ARABIC </w:instrText>
      </w:r>
      <w:r>
        <w:rPr/>
        <w:fldChar w:fldCharType="separate"/>
      </w:r>
      <w:r>
        <w:rPr/>
        <w:t>2</w:t>
      </w:r>
      <w:r>
        <w:rPr/>
        <w:fldChar w:fldCharType="end"/>
      </w:r>
      <w:r>
        <w:rPr/>
        <w:br/>
        <w:t>Term of Agreement</w:t>
      </w:r>
    </w:p>
    <w:p>
      <w:pPr>
        <w:pStyle w:val="Heading2"/>
        <w:numPr>
          <w:ilvl w:val="0"/>
          <w:numId w:val="0"/>
        </w:numPr>
        <w:ind w:firstLine="720" w:start="0" w:end="0"/>
        <w:rPr/>
      </w:pPr>
      <w:r>
        <w:rPr/>
        <w:t>This Agreement shall be effective on the Fort Union In-Service Date (the "</w:t>
      </w:r>
      <w:r>
        <w:rPr>
          <w:u w:val="single"/>
        </w:rPr>
        <w:t>Effective Date</w:t>
      </w:r>
      <w:r>
        <w:rPr/>
        <w:t>"), and, unless otherwise terminated in accordance with the terms of this Agreement or the Gas Purchase Agreement, shall remain in effect for a period of ten (10) Years from the WIC In-Service Date (the "</w:t>
      </w:r>
      <w:r>
        <w:rPr>
          <w:u w:val="single"/>
        </w:rPr>
        <w:t>Primary Term</w:t>
      </w:r>
      <w:r>
        <w:rPr/>
        <w:t xml:space="preserve">"), and thereafter continue in effect from Year to Year, unless terminated by either Party upon written notice to the other Party given thirty (30) Days prior to the end of the Primary Term or any Month thereafter. All indemnity, confidentiality obligations, and audit rights shall survive the termination or expiration hereof. During the term of Gas Purchase Agreement, this Agreement shall be effective only as specified in the Gas Purchase Agreement.  Upon termination of the Gas Purchase Agreement this Agreement shall remain in effect and be controlling. </w:t>
      </w:r>
    </w:p>
    <w:p>
      <w:pPr>
        <w:pStyle w:val="Heading1"/>
        <w:numPr>
          <w:ilvl w:val="0"/>
          <w:numId w:val="2"/>
        </w:numPr>
        <w:ind w:hanging="0" w:start="0"/>
        <w:rPr/>
      </w:pPr>
      <w:r>
        <w:rPr/>
        <w:t>(Blue Text is "hidden")</w:t>
      </w:r>
    </w:p>
    <w:p>
      <w:pPr>
        <w:pStyle w:val="MimicLev1"/>
        <w:rPr/>
      </w:pPr>
      <w:r>
        <w:rPr/>
        <w:t xml:space="preserve">Article </w:t>
      </w:r>
      <w:r>
        <w:rPr/>
        <w:fldChar w:fldCharType="begin"/>
      </w:r>
      <w:r>
        <w:rPr/>
        <w:instrText xml:space="preserve"> SEQ 1 \* ARABIC </w:instrText>
      </w:r>
      <w:r>
        <w:rPr/>
        <w:fldChar w:fldCharType="separate"/>
      </w:r>
      <w:r>
        <w:rPr/>
        <w:t>2</w:t>
      </w:r>
      <w:r>
        <w:rPr/>
        <w:fldChar w:fldCharType="end"/>
      </w:r>
      <w:r>
        <w:rPr/>
        <w:br/>
      </w:r>
      <w:del w:id="62" w:author="Unknown" w:date="2000-04-04T19:49:00Z">
        <w:r>
          <w:rPr/>
          <w:delText>Gathering</w:delText>
        </w:r>
      </w:del>
      <w:ins w:id="63" w:author="gnemec" w:date="2000-04-04T19:49:00Z">
        <w:r>
          <w:rPr/>
          <w:t>Field Services</w:t>
        </w:r>
      </w:ins>
      <w:r>
        <w:rPr/>
        <w:t xml:space="preserve"> Charge and Payment</w:t>
      </w:r>
    </w:p>
    <w:p>
      <w:pPr>
        <w:pStyle w:val="Normal"/>
        <w:rPr>
          <w:ins w:id="70" w:author="gnemec" w:date="2000-04-04T19:49:00Z"/>
        </w:rPr>
      </w:pPr>
      <w:ins w:id="64" w:author="gnemec" w:date="2000-04-04T19:49:00Z">
        <w:r>
          <w:rPr/>
          <w:t>Section 4.1</w:t>
          <w:tab/>
        </w:r>
      </w:ins>
      <w:ins w:id="65" w:author="gnemec" w:date="2000-04-04T19:49:00Z">
        <w:r>
          <w:rPr>
            <w:b/>
            <w:u w:val="single"/>
          </w:rPr>
          <w:t>Field Services  Fee</w:t>
        </w:r>
      </w:ins>
      <w:ins w:id="66" w:author="gnemec" w:date="2000-04-04T19:49:00Z">
        <w:r>
          <w:rPr>
            <w:b/>
          </w:rPr>
          <w:t xml:space="preserve">.  </w:t>
        </w:r>
      </w:ins>
      <w:ins w:id="67" w:author="gnemec" w:date="2000-04-04T19:49:00Z">
        <w:r>
          <w:rPr/>
          <w:t>The fee ("</w:t>
        </w:r>
      </w:ins>
      <w:ins w:id="68" w:author="gnemec" w:date="2000-04-04T19:49:00Z">
        <w:r>
          <w:rPr>
            <w:u w:val="single"/>
          </w:rPr>
          <w:t>Field Services Fee</w:t>
        </w:r>
      </w:ins>
      <w:ins w:id="69" w:author="gnemec" w:date="2000-04-04T19:49:00Z">
        <w:r>
          <w:rPr/>
          <w:t>") for the Field Services shall be as follows for the applicable production area:</w:t>
        </w:r>
      </w:ins>
    </w:p>
    <w:p>
      <w:pPr>
        <w:pStyle w:val="Normal"/>
        <w:ind w:hanging="630" w:start="630" w:end="0"/>
        <w:rPr>
          <w:ins w:id="72" w:author="gnemec" w:date="2000-04-04T19:49:00Z"/>
        </w:rPr>
      </w:pPr>
      <w:ins w:id="71" w:author="gnemec" w:date="2000-04-04T19:49:00Z">
        <w:r>
          <w:rPr/>
        </w:r>
      </w:ins>
    </w:p>
    <w:p>
      <w:pPr>
        <w:pStyle w:val="Heading2"/>
        <w:numPr>
          <w:ilvl w:val="0"/>
          <w:numId w:val="0"/>
        </w:numPr>
        <w:ind w:hanging="0" w:start="720" w:end="0"/>
        <w:rPr>
          <w:ins w:id="91" w:author="gnemec" w:date="2000-04-04T19:49:00Z"/>
        </w:rPr>
      </w:pPr>
      <w:del w:id="73" w:author="Unknown" w:date="2000-04-04T19:49:00Z">
        <w:r>
          <w:rPr/>
          <w:delText>Section 4.1</w:delText>
          <w:tab/>
        </w:r>
      </w:del>
      <w:del w:id="74" w:author="Unknown" w:date="2000-04-04T19:49:00Z">
        <w:r>
          <w:rPr>
            <w:b/>
            <w:u w:val="single"/>
          </w:rPr>
          <w:delText>Gathering Fee</w:delText>
        </w:r>
      </w:del>
      <w:del w:id="75" w:author="Unknown" w:date="2000-04-04T19:49:00Z">
        <w:r>
          <w:rPr>
            <w:b/>
          </w:rPr>
          <w:delText xml:space="preserve">.  </w:delText>
        </w:r>
      </w:del>
      <w:del w:id="76" w:author="Unknown" w:date="2000-04-04T19:49:00Z">
        <w:r>
          <w:rPr/>
          <w:delText>The gathering fee ("</w:delText>
        </w:r>
      </w:del>
      <w:del w:id="77" w:author="Unknown" w:date="2000-04-04T19:49:00Z">
        <w:r>
          <w:rPr>
            <w:u w:val="single"/>
          </w:rPr>
          <w:delText>Gathering Fee</w:delText>
        </w:r>
      </w:del>
      <w:del w:id="78" w:author="Unknown" w:date="2000-04-04T19:49:00Z">
        <w:r>
          <w:rPr/>
          <w:delText>") for Gathering Services</w:delText>
        </w:r>
      </w:del>
      <w:ins w:id="79" w:author="gnemec" w:date="2000-04-04T19:49:00Z">
        <w:r>
          <w:rPr/>
          <w:t>a.</w:t>
          <w:tab/>
          <w:t>The Field Services Fee for Field Services performed by Provider for that portion of the Owner's Daily Deliverability from that portion of the Reserve Commitment Area specified on Exhibit A as the North Kitty area (the "North Kitty Area")</w:t>
        </w:r>
      </w:ins>
      <w:r>
        <w:rPr/>
        <w:t xml:space="preserve"> shall be $0.47 per MMBtu for Owner's quantity of </w:t>
      </w:r>
      <w:del w:id="80" w:author="Unknown" w:date="2000-04-04T19:49:00Z">
        <w:r>
          <w:rPr/>
          <w:delText>gas</w:delText>
        </w:r>
      </w:del>
      <w:ins w:id="81" w:author="gnemec" w:date="2000-04-04T19:49:00Z">
        <w:r>
          <w:rPr/>
          <w:t>Gas</w:t>
        </w:r>
      </w:ins>
      <w:r>
        <w:rPr/>
        <w:t xml:space="preserve"> as measured at the Measurement </w:t>
      </w:r>
      <w:del w:id="82" w:author="Unknown" w:date="2000-04-04T19:49:00Z">
        <w:r>
          <w:rPr/>
          <w:delText>Points(s).</w:delText>
        </w:r>
      </w:del>
      <w:ins w:id="83" w:author="gnemec" w:date="2000-04-04T19:49:00Z">
        <w:r>
          <w:rPr/>
          <w:t xml:space="preserve">Points(s), plus actual fuel and shrink; provided however total fuel and shrink from the Receipt Point through delivery into the Maverick Facilities shall not exceed 7%. </w:t>
        </w:r>
      </w:ins>
      <w:r>
        <w:rPr/>
        <w:t xml:space="preserve"> If the total volume of </w:t>
      </w:r>
      <w:del w:id="84" w:author="Unknown" w:date="2000-04-04T19:49:00Z">
        <w:r>
          <w:rPr/>
          <w:delText>gas</w:delText>
        </w:r>
      </w:del>
      <w:ins w:id="85" w:author="gnemec" w:date="2000-04-04T19:49:00Z">
        <w:r>
          <w:rPr/>
          <w:t>Gas from the North Kitty Area</w:t>
        </w:r>
      </w:ins>
      <w:r>
        <w:rPr/>
        <w:t xml:space="preserve"> purchased by Buyer under the Gas Purchase Agreement and gathered by </w:t>
      </w:r>
      <w:del w:id="86" w:author="Unknown" w:date="2000-04-04T19:49:00Z">
        <w:r>
          <w:rPr/>
          <w:delText>Gatherer</w:delText>
        </w:r>
      </w:del>
      <w:ins w:id="87" w:author="gnemec" w:date="2000-04-04T19:49:00Z">
        <w:r>
          <w:rPr/>
          <w:t>Provider</w:t>
        </w:r>
      </w:ins>
      <w:r>
        <w:rPr/>
        <w:t xml:space="preserve"> hereunder equals thirty (30) Bcf by January 1, 2003 or fifty (50</w:t>
      </w:r>
      <w:r>
        <w:rPr>
          <w:b/>
        </w:rPr>
        <w:t>)</w:t>
      </w:r>
      <w:r>
        <w:rPr/>
        <w:t xml:space="preserve"> Bcf by January 1, 2005 then the </w:t>
      </w:r>
      <w:del w:id="88" w:author="Unknown" w:date="2000-04-04T19:49:00Z">
        <w:r>
          <w:rPr/>
          <w:delText>Gathering</w:delText>
        </w:r>
      </w:del>
      <w:ins w:id="89" w:author="gnemec" w:date="2000-04-04T19:49:00Z">
        <w:r>
          <w:rPr/>
          <w:t>Field Services</w:t>
        </w:r>
      </w:ins>
      <w:r>
        <w:rPr/>
        <w:t xml:space="preserve"> Fee shall be reduced by $0.025 per MMBtu for volumes delivered thereafter.  </w:t>
      </w:r>
      <w:ins w:id="90" w:author="gnemec" w:date="2000-04-04T19:49:00Z">
        <w:r>
          <w:rPr/>
          <w:t xml:space="preserve">The Field Services Fee for the North Kitty Area is comprised of  $0.___ for Field Services performed by Provider upstream of the second stage of compression and $0.____ for Field Services performed by Provider into the second stage of compression through the Delivery Point(s).   </w:t>
        </w:r>
      </w:ins>
    </w:p>
    <w:p>
      <w:pPr>
        <w:pStyle w:val="Normal"/>
        <w:jc w:val="both"/>
        <w:rPr>
          <w:ins w:id="93" w:author="gnemec" w:date="2000-04-04T19:49:00Z"/>
        </w:rPr>
      </w:pPr>
      <w:ins w:id="92" w:author="gnemec" w:date="2000-04-04T19:49:00Z">
        <w:r>
          <w:rPr/>
        </w:r>
      </w:ins>
    </w:p>
    <w:p>
      <w:pPr>
        <w:pStyle w:val="Heading2"/>
        <w:numPr>
          <w:ilvl w:val="0"/>
          <w:numId w:val="0"/>
        </w:numPr>
        <w:ind w:hanging="0" w:start="720" w:end="0"/>
        <w:rPr>
          <w:ins w:id="99" w:author="gnemec" w:date="2000-04-04T19:49:00Z"/>
        </w:rPr>
      </w:pPr>
      <w:ins w:id="94" w:author="gnemec" w:date="2000-04-04T19:49:00Z">
        <w:r>
          <w:rPr/>
          <w:t>b.</w:t>
          <w:tab/>
          <w:t xml:space="preserve">The Field Services Fee for Field Services performed by Provider for that portion of the Owner's Daily Deliverability from that portion of the Reserve Commitment Area specified on </w:t>
        </w:r>
      </w:ins>
      <w:ins w:id="95" w:author="gnemec" w:date="2000-04-04T19:49:00Z">
        <w:r>
          <w:rPr>
            <w:u w:val="single"/>
          </w:rPr>
          <w:t>Exhibit A</w:t>
        </w:r>
      </w:ins>
      <w:ins w:id="96" w:author="gnemec" w:date="2000-04-04T19:49:00Z">
        <w:r>
          <w:rPr/>
          <w:t xml:space="preserve"> as the South Kitty area (the "</w:t>
        </w:r>
      </w:ins>
      <w:ins w:id="97" w:author="gnemec" w:date="2000-04-04T19:49:00Z">
        <w:r>
          <w:rPr>
            <w:u w:val="single"/>
          </w:rPr>
          <w:t>South Kitty Area</w:t>
        </w:r>
      </w:ins>
      <w:ins w:id="98" w:author="gnemec" w:date="2000-04-04T19:49:00Z">
        <w:r>
          <w:rPr/>
          <w:t xml:space="preserve">") shall be $0.61 per MMBtu for Owner's quantity of Gas as measured at the Measurement Point(s), plus actual fuel and shrink; provided however total fuel and shrink from the Receipt Point through delivery into the Maverick Facilities shall not exceed 7%.  The Field Services Fee for the South Kitty Area is comprised of  $0.___ for Field Services performed by Provider upstream of the second stage of compression and $0.____ for Field Services performed by Provider into the second stage of compression through the Delivery Point(s).   </w:t>
        </w:r>
      </w:ins>
    </w:p>
    <w:p>
      <w:pPr>
        <w:pStyle w:val="Normal"/>
        <w:ind w:start="1440" w:end="0"/>
        <w:jc w:val="both"/>
        <w:rPr>
          <w:ins w:id="101" w:author="gnemec" w:date="2000-04-04T19:49:00Z"/>
        </w:rPr>
      </w:pPr>
      <w:ins w:id="100" w:author="gnemec" w:date="2000-04-04T19:49:00Z">
        <w:r>
          <w:rPr/>
        </w:r>
      </w:ins>
    </w:p>
    <w:p>
      <w:pPr>
        <w:pStyle w:val="Normal"/>
        <w:ind w:start="720" w:end="0"/>
        <w:jc w:val="both"/>
        <w:rPr>
          <w:ins w:id="103" w:author="gnemec" w:date="2000-04-04T19:49:00Z"/>
        </w:rPr>
      </w:pPr>
      <w:ins w:id="102" w:author="gnemec" w:date="2000-04-04T19:49:00Z">
        <w:r>
          <w:rPr/>
          <w:t>c.</w:t>
          <w:tab/>
          <w:t>The Field Services Fee in Section 4.1b above shall be adjusted based on the following production thresholds:</w:t>
        </w:r>
      </w:ins>
    </w:p>
    <w:p>
      <w:pPr>
        <w:pStyle w:val="Normal"/>
        <w:ind w:start="2160" w:end="0"/>
        <w:jc w:val="both"/>
        <w:rPr>
          <w:ins w:id="105" w:author="gnemec" w:date="2000-04-04T19:49:00Z"/>
        </w:rPr>
      </w:pPr>
      <w:ins w:id="104" w:author="gnemec" w:date="2000-04-04T19:49:00Z">
        <w:r>
          <w:rPr/>
        </w:r>
      </w:ins>
    </w:p>
    <w:p>
      <w:pPr>
        <w:pStyle w:val="Normal"/>
        <w:ind w:hanging="720" w:start="2160" w:end="0"/>
        <w:jc w:val="both"/>
        <w:rPr>
          <w:ins w:id="107" w:author="gnemec" w:date="2000-04-04T19:49:00Z"/>
        </w:rPr>
      </w:pPr>
      <w:ins w:id="106" w:author="gnemec" w:date="2000-04-04T19:49:00Z">
        <w:r>
          <w:rPr/>
          <w:t>(i)</w:t>
          <w:tab/>
          <w:t>If cumulative volume from the South Kitty Area for which Provider performs Field Services is equal or greater than 17 Bcf on or before January 31, 2002, or, equal to or greater than 26 Bcf on or before January 31, 2003, the Field Services Fee under Section 4.1b will decrease to $0.60 per MMBtu effective the following production month.</w:t>
        </w:r>
      </w:ins>
    </w:p>
    <w:p>
      <w:pPr>
        <w:pStyle w:val="Normal"/>
        <w:ind w:start="2160" w:end="0"/>
        <w:jc w:val="both"/>
        <w:rPr>
          <w:ins w:id="109" w:author="gnemec" w:date="2000-04-04T19:49:00Z"/>
        </w:rPr>
      </w:pPr>
      <w:ins w:id="108" w:author="gnemec" w:date="2000-04-04T19:49:00Z">
        <w:r>
          <w:rPr/>
        </w:r>
      </w:ins>
    </w:p>
    <w:p>
      <w:pPr>
        <w:pStyle w:val="Normal"/>
        <w:ind w:hanging="720" w:start="2160" w:end="0"/>
        <w:jc w:val="both"/>
        <w:rPr>
          <w:ins w:id="111" w:author="gnemec" w:date="2000-04-04T19:49:00Z"/>
        </w:rPr>
      </w:pPr>
      <w:ins w:id="110" w:author="gnemec" w:date="2000-04-04T19:49:00Z">
        <w:r>
          <w:rPr/>
          <w:t>(ii)</w:t>
          <w:tab/>
          <w:t>If cumulative volume from the South Kitty Area for which Provider performs Field Services is equal to 35 Bcf on or before January 31, 2004, the Field Services Fee under Section 4.1b will decrease to $0.57 per MMBtu effective the following production month.</w:t>
        </w:r>
      </w:ins>
    </w:p>
    <w:p>
      <w:pPr>
        <w:pStyle w:val="Normal"/>
        <w:jc w:val="both"/>
        <w:rPr>
          <w:ins w:id="113" w:author="gnemec" w:date="2000-04-04T19:49:00Z"/>
        </w:rPr>
      </w:pPr>
      <w:ins w:id="112" w:author="gnemec" w:date="2000-04-04T19:49:00Z">
        <w:r>
          <w:rPr/>
        </w:r>
      </w:ins>
    </w:p>
    <w:p>
      <w:pPr>
        <w:pStyle w:val="BodyTextIndent3"/>
        <w:ind w:start="2160" w:end="0"/>
        <w:rPr>
          <w:sz w:val="24"/>
          <w:ins w:id="115" w:author="gnemec" w:date="2000-04-04T19:49:00Z"/>
        </w:rPr>
      </w:pPr>
      <w:ins w:id="114" w:author="gnemec" w:date="2000-04-04T19:49:00Z">
        <w:r>
          <w:rPr>
            <w:sz w:val="24"/>
          </w:rPr>
          <w:t xml:space="preserve">(iii) </w:t>
          <w:tab/>
          <w:t>If cumulative volume from the South Kitty Area for which Provider performs Field Services is less than 15.5 Bcf on January 31, 2002, the Field Services Fee under Section 4.1b will increase to $0.65 per MMBtu effective February 1, 2002.</w:t>
        </w:r>
      </w:ins>
    </w:p>
    <w:p>
      <w:pPr>
        <w:pStyle w:val="BodyTextIndent2"/>
        <w:rPr>
          <w:sz w:val="24"/>
          <w:ins w:id="117" w:author="gnemec" w:date="2000-04-04T19:49:00Z"/>
        </w:rPr>
      </w:pPr>
      <w:ins w:id="116" w:author="gnemec" w:date="2000-04-04T19:49:00Z">
        <w:r>
          <w:rPr>
            <w:sz w:val="24"/>
          </w:rPr>
        </w:r>
      </w:ins>
    </w:p>
    <w:p>
      <w:pPr>
        <w:pStyle w:val="Normal"/>
        <w:ind w:hanging="720" w:start="2160" w:end="0"/>
        <w:jc w:val="both"/>
        <w:rPr>
          <w:ins w:id="119" w:author="gnemec" w:date="2000-04-04T19:49:00Z"/>
        </w:rPr>
      </w:pPr>
      <w:ins w:id="118" w:author="gnemec" w:date="2000-04-04T19:49:00Z">
        <w:r>
          <w:rPr/>
          <w:t>(iv)</w:t>
          <w:tab/>
          <w:t>If cumulative volume from the South Kitty Area for which Provider performs Field Services is less than 25 Bcf on January 31, 2003, the Field Services Fee under Section 4.1b will increase to $0.68 per MMBtu effective February 1, 2003.</w:t>
        </w:r>
      </w:ins>
    </w:p>
    <w:p>
      <w:pPr>
        <w:pStyle w:val="Normal"/>
        <w:jc w:val="both"/>
        <w:rPr>
          <w:ins w:id="121" w:author="gnemec" w:date="2000-04-04T19:49:00Z"/>
        </w:rPr>
      </w:pPr>
      <w:ins w:id="120" w:author="gnemec" w:date="2000-04-04T19:49:00Z">
        <w:r>
          <w:rPr/>
        </w:r>
      </w:ins>
    </w:p>
    <w:p>
      <w:pPr>
        <w:pStyle w:val="Normal"/>
        <w:ind w:hanging="720" w:start="2160" w:end="0"/>
        <w:jc w:val="both"/>
        <w:rPr>
          <w:ins w:id="123" w:author="gnemec" w:date="2000-04-04T19:49:00Z"/>
        </w:rPr>
      </w:pPr>
      <w:ins w:id="122" w:author="gnemec" w:date="2000-04-04T19:49:00Z">
        <w:r>
          <w:rPr/>
          <w:t>(v)</w:t>
          <w:tab/>
          <w:t>If cumulative volume from the South Kitty Area for which Provider performs Field Services is less than 36 Bcf on January 31, 2003, the Field Services Fee under Section 4.1b will increase to $0.68 per MMBtu effective February 1, 2004.</w:t>
        </w:r>
      </w:ins>
    </w:p>
    <w:p>
      <w:pPr>
        <w:pStyle w:val="Normal"/>
        <w:ind w:hanging="720" w:start="2880" w:end="0"/>
        <w:jc w:val="both"/>
        <w:rPr>
          <w:ins w:id="125" w:author="gnemec" w:date="2000-04-04T19:49:00Z"/>
        </w:rPr>
      </w:pPr>
      <w:ins w:id="124" w:author="gnemec" w:date="2000-04-04T19:49:00Z">
        <w:r>
          <w:rPr/>
        </w:r>
      </w:ins>
    </w:p>
    <w:p>
      <w:pPr>
        <w:pStyle w:val="Normal"/>
        <w:ind w:hanging="720" w:start="2160" w:end="0"/>
        <w:jc w:val="both"/>
        <w:rPr>
          <w:ins w:id="127" w:author="gnemec" w:date="2000-04-04T19:49:00Z"/>
        </w:rPr>
      </w:pPr>
      <w:ins w:id="126" w:author="gnemec" w:date="2000-04-04T19:49:00Z">
        <w:r>
          <w:rPr/>
          <w:t>(vi)</w:t>
          <w:tab/>
          <w:t xml:space="preserve">Subject to Owner's rights under Section 7 of the General Terms and Conditions to this Agreement, if Owner has not drilled and completed 110 wells within the South Kitty Area by October 31, 2000, that Field Services Fee under Section 4.1b will increase to $0.64 per MMBtu effective the following production month.  </w:t>
        </w:r>
      </w:ins>
    </w:p>
    <w:p>
      <w:pPr>
        <w:pStyle w:val="Normal"/>
        <w:ind w:hanging="720" w:start="2880" w:end="0"/>
        <w:jc w:val="both"/>
        <w:rPr>
          <w:ins w:id="129" w:author="gnemec" w:date="2000-04-04T19:49:00Z"/>
        </w:rPr>
      </w:pPr>
      <w:ins w:id="128" w:author="gnemec" w:date="2000-04-04T19:49:00Z">
        <w:r>
          <w:rPr/>
        </w:r>
      </w:ins>
    </w:p>
    <w:p>
      <w:pPr>
        <w:pStyle w:val="Normal"/>
        <w:jc w:val="both"/>
        <w:rPr>
          <w:ins w:id="131" w:author="gnemec" w:date="2000-04-04T19:49:00Z"/>
        </w:rPr>
      </w:pPr>
      <w:ins w:id="130" w:author="gnemec" w:date="2000-04-04T19:49:00Z">
        <w:r>
          <w:rPr/>
          <w:t>Subject to Provider's rights under Section 7 of the General Terms and Conditions to this Agreement, if Owner's failure to meet the volume levels in Section 4.1c(i), (ii) (iii), (iv), and (v) above are due to Provider's failure to perform the Field Services as required under this Agreement, appropriate adjustments to the deadlines in Section 4.1c(i), (ii) (iii), (iv), and (v) above will be made to reflect Provider's failure.  Owner shall provide Provider written notice as soon as reasonably possible upon Owner's belief that Provider is failing to perform the Field Services hereunder for non Force Majeure reasons.  If Owner fails to provide such written notice, Owner agrees that no adjustments will be made to the deadlines in accordance with the above.</w:t>
        </w:r>
      </w:ins>
    </w:p>
    <w:p>
      <w:pPr>
        <w:pStyle w:val="Normal"/>
        <w:rPr/>
      </w:pPr>
      <w:ins w:id="132" w:author="gnemec" w:date="2000-04-04T19:49:00Z">
        <w:r>
          <w:rPr/>
          <w:t xml:space="preserve"> </w:t>
        </w:r>
      </w:ins>
    </w:p>
    <w:p>
      <w:pPr>
        <w:pStyle w:val="Heading2"/>
        <w:numPr>
          <w:ilvl w:val="0"/>
          <w:numId w:val="0"/>
        </w:numPr>
        <w:ind w:firstLine="720" w:start="0" w:end="0"/>
        <w:rPr/>
      </w:pPr>
      <w:r>
        <w:rPr/>
        <w:t>Section 4.2</w:t>
        <w:tab/>
      </w:r>
      <w:r>
        <w:rPr>
          <w:b/>
          <w:u w:val="single"/>
        </w:rPr>
        <w:t>Default on Payment</w:t>
      </w:r>
      <w:r>
        <w:rPr>
          <w:b/>
        </w:rPr>
        <w:t xml:space="preserve">.  </w:t>
      </w:r>
      <w:r>
        <w:rPr/>
        <w:t xml:space="preserve">In the event that Owner is in default on payment of any amount due for </w:t>
      </w:r>
      <w:del w:id="133" w:author="Unknown" w:date="2000-04-04T19:49:00Z">
        <w:r>
          <w:rPr/>
          <w:delText>Gathering</w:delText>
        </w:r>
      </w:del>
      <w:ins w:id="134" w:author="gnemec" w:date="2000-04-04T19:49:00Z">
        <w:r>
          <w:rPr/>
          <w:t>Field</w:t>
        </w:r>
      </w:ins>
      <w:r>
        <w:rPr/>
        <w:t xml:space="preserve"> Services rendered hereunder for a period of thirty (30) Days, then upon fifteen (15) Days written notice, </w:t>
      </w:r>
      <w:del w:id="135" w:author="Unknown" w:date="2000-04-04T19:49:00Z">
        <w:r>
          <w:rPr/>
          <w:delText>Gatherer</w:delText>
        </w:r>
      </w:del>
      <w:ins w:id="136" w:author="gnemec" w:date="2000-04-04T19:49:00Z">
        <w:r>
          <w:rPr/>
          <w:t>Provider</w:t>
        </w:r>
      </w:ins>
      <w:r>
        <w:rPr/>
        <w:t xml:space="preserve"> may at its election suspend </w:t>
      </w:r>
      <w:del w:id="137" w:author="Unknown" w:date="2000-04-04T19:49:00Z">
        <w:r>
          <w:rPr/>
          <w:delText>Gathering</w:delText>
        </w:r>
      </w:del>
      <w:ins w:id="138" w:author="gnemec" w:date="2000-04-04T19:49:00Z">
        <w:r>
          <w:rPr/>
          <w:t>Field</w:t>
        </w:r>
      </w:ins>
      <w:r>
        <w:rPr/>
        <w:t xml:space="preserve"> Services and/or terminate this Agreement, unless Owner pays the amount in default within the aforesaid fifteen-Day notice period.  Any termination of this Agreement pursuant to the provisions of this Section 4.2 shall be without waiver of or prejudice to any remedy to which </w:t>
      </w:r>
      <w:del w:id="139" w:author="Unknown" w:date="2000-04-04T19:49:00Z">
        <w:r>
          <w:rPr/>
          <w:delText>Gatherer</w:delText>
        </w:r>
      </w:del>
      <w:ins w:id="140" w:author="gnemec" w:date="2000-04-04T19:49:00Z">
        <w:r>
          <w:rPr/>
          <w:t>Provider</w:t>
        </w:r>
      </w:ins>
      <w:r>
        <w:rPr/>
        <w:t xml:space="preserve"> may be entitled pursuant to this Agreement.</w:t>
      </w:r>
    </w:p>
    <w:p>
      <w:pPr>
        <w:pStyle w:val="Heading1"/>
        <w:numPr>
          <w:ilvl w:val="0"/>
          <w:numId w:val="0"/>
        </w:numPr>
        <w:ind w:hanging="0" w:start="0"/>
        <w:rPr>
          <w:vanish w:val="false"/>
          <w:ins w:id="142" w:author="gnemec" w:date="2000-04-04T19:49:00Z"/>
        </w:rPr>
      </w:pPr>
      <w:ins w:id="141" w:author="gnemec" w:date="2000-04-04T19:49:00Z">
        <w:r>
          <w:rPr>
            <w:vanish w:val="false"/>
          </w:rPr>
        </w:r>
      </w:ins>
    </w:p>
    <w:p>
      <w:pPr>
        <w:pStyle w:val="Normal"/>
        <w:ind w:hanging="630" w:start="630" w:end="0"/>
        <w:jc w:val="center"/>
        <w:rPr>
          <w:rFonts w:ascii="Times New Roman Bold;Times New Roman" w:hAnsi="Times New Roman Bold;Times New Roman" w:cs="Times New Roman Bold;Times New Roman"/>
          <w:b/>
          <w:smallCaps/>
          <w:ins w:id="144" w:author="gnemec" w:date="2000-04-04T19:49:00Z"/>
        </w:rPr>
      </w:pPr>
      <w:ins w:id="143" w:author="gnemec" w:date="2000-04-04T19:49:00Z">
        <w:r>
          <w:rPr>
            <w:rFonts w:cs="Times New Roman Bold;Times New Roman" w:ascii="Times New Roman Bold;Times New Roman" w:hAnsi="Times New Roman Bold;Times New Roman"/>
            <w:b/>
            <w:smallCaps/>
          </w:rPr>
          <w:t>Article V</w:t>
        </w:r>
      </w:ins>
    </w:p>
    <w:p>
      <w:pPr>
        <w:pStyle w:val="Normal"/>
        <w:ind w:hanging="630" w:start="630" w:end="0"/>
        <w:jc w:val="center"/>
        <w:rPr>
          <w:rFonts w:ascii="Times New Roman Bold;Times New Roman" w:hAnsi="Times New Roman Bold;Times New Roman" w:cs="Times New Roman Bold;Times New Roman"/>
          <w:b/>
          <w:smallCaps/>
          <w:ins w:id="146" w:author="gnemec" w:date="2000-04-04T19:49:00Z"/>
        </w:rPr>
      </w:pPr>
      <w:ins w:id="145" w:author="gnemec" w:date="2000-04-04T19:49:00Z">
        <w:r>
          <w:rPr>
            <w:rFonts w:cs="Times New Roman Bold;Times New Roman" w:ascii="Times New Roman Bold;Times New Roman" w:hAnsi="Times New Roman Bold;Times New Roman"/>
            <w:b/>
            <w:smallCaps/>
          </w:rPr>
          <w:t>Performance Standards</w:t>
        </w:r>
      </w:ins>
    </w:p>
    <w:p>
      <w:pPr>
        <w:pStyle w:val="Normal"/>
        <w:ind w:hanging="630" w:start="630" w:end="0"/>
        <w:jc w:val="center"/>
        <w:rPr>
          <w:rFonts w:ascii="Times New Roman Bold;Times New Roman" w:hAnsi="Times New Roman Bold;Times New Roman" w:cs="Times New Roman Bold;Times New Roman"/>
          <w:b/>
          <w:smallCaps/>
          <w:ins w:id="148" w:author="gnemec" w:date="2000-04-04T19:49:00Z"/>
        </w:rPr>
      </w:pPr>
      <w:ins w:id="147" w:author="gnemec" w:date="2000-04-04T19:49:00Z">
        <w:r>
          <w:rPr>
            <w:rFonts w:cs="Times New Roman Bold;Times New Roman" w:ascii="Times New Roman Bold;Times New Roman" w:hAnsi="Times New Roman Bold;Times New Roman"/>
            <w:b/>
            <w:smallCaps/>
          </w:rPr>
        </w:r>
      </w:ins>
    </w:p>
    <w:p>
      <w:pPr>
        <w:pStyle w:val="Normal"/>
        <w:ind w:firstLine="630" w:end="0"/>
        <w:jc w:val="both"/>
        <w:rPr>
          <w:ins w:id="154" w:author="gnemec" w:date="2000-04-04T19:49:00Z"/>
        </w:rPr>
      </w:pPr>
      <w:ins w:id="149" w:author="gnemec" w:date="2000-04-04T19:49:00Z">
        <w:r>
          <w:rPr>
            <w:lang w:eastAsia="en-US"/>
          </w:rPr>
          <w:t>If the compressor units implemented by Provider in the performance of the Field Services are interrupted at any time and fail for any reason, other than by reason of scheduled maintenance, performance of repairs and replacements and maintenance necessary to maintain, preserve and keep the compressors in good order and working condition, failure of the gas to meet the pipeline specifications set forth in Section 6 of the General Terms and Conditions to the Field Services Agreement, Default by Owner, Force Majeure (collectively the "</w:t>
        </w:r>
      </w:ins>
      <w:ins w:id="150" w:author="gnemec" w:date="2000-04-04T19:49:00Z">
        <w:r>
          <w:rPr>
            <w:u w:val="single"/>
            <w:lang w:eastAsia="en-US"/>
          </w:rPr>
          <w:t>Excluded Events</w:t>
        </w:r>
      </w:ins>
      <w:ins w:id="151" w:author="gnemec" w:date="2000-04-04T19:49:00Z">
        <w:r>
          <w:rPr>
            <w:lang w:eastAsia="en-US"/>
          </w:rPr>
          <w:t>"), Provider shall pay Owner for each such month as specified in the following sentence, which the Parties agree are payable as liquidated damages and not as a penalty.  Calculated separately for each compressor unit, if the mechanical availability on a per hour basis of the compressor unit utilized for the provision of the Field Services as requested by Owner during any month is less than 97% of the hours (excluding hours for Excluded Events (the "</w:t>
        </w:r>
      </w:ins>
      <w:ins w:id="152" w:author="gnemec" w:date="2000-04-04T19:49:00Z">
        <w:r>
          <w:rPr>
            <w:u w:val="single"/>
            <w:lang w:eastAsia="en-US"/>
          </w:rPr>
          <w:t>Excluded Hours</w:t>
        </w:r>
      </w:ins>
      <w:ins w:id="153" w:author="gnemec" w:date="2000-04-04T19:49:00Z">
        <w:r>
          <w:rPr>
            <w:lang w:eastAsia="en-US"/>
          </w:rPr>
          <w:t>")) within such month, an amount equal to the weighted average daily throughput in MCF requested by Owner for which Field Services were interrupted divided by 24 hours, such amount then being multiplied by the hours for which the Field Services were interrupted less 3% of the total hours in the month, excluding the Excluded Hours, and such amount (if positive) then being multiplied by $0.05 per MCF.</w:t>
        </w:r>
      </w:ins>
    </w:p>
    <w:p>
      <w:pPr>
        <w:pStyle w:val="MimicLev1"/>
        <w:rPr>
          <w:lang w:eastAsia="en-US"/>
          <w:ins w:id="156" w:author="gnemec" w:date="2000-04-04T19:49:00Z"/>
        </w:rPr>
      </w:pPr>
      <w:ins w:id="155" w:author="gnemec" w:date="2000-04-04T19:49:00Z">
        <w:r>
          <w:rPr>
            <w:lang w:eastAsia="en-US"/>
          </w:rPr>
        </w:r>
      </w:ins>
    </w:p>
    <w:p>
      <w:pPr>
        <w:pStyle w:val="Heading1"/>
        <w:numPr>
          <w:ilvl w:val="0"/>
          <w:numId w:val="2"/>
        </w:numPr>
        <w:ind w:hanging="0" w:start="0"/>
        <w:rPr/>
      </w:pPr>
      <w:r>
        <w:rPr/>
      </w:r>
    </w:p>
    <w:p>
      <w:pPr>
        <w:pStyle w:val="Heading1"/>
        <w:numPr>
          <w:ilvl w:val="0"/>
          <w:numId w:val="2"/>
        </w:numPr>
        <w:ind w:hanging="0" w:start="0"/>
        <w:rPr/>
      </w:pPr>
      <w:r>
        <w:rPr/>
      </w:r>
    </w:p>
    <w:p>
      <w:pPr>
        <w:pStyle w:val="Heading1"/>
        <w:numPr>
          <w:ilvl w:val="0"/>
          <w:numId w:val="2"/>
        </w:numPr>
        <w:ind w:hanging="0" w:start="0"/>
        <w:rPr>
          <w:del w:id="158" w:author="Unknown" w:date="2000-04-04T19:49:00Z"/>
        </w:rPr>
      </w:pPr>
      <w:del w:id="157" w:author="Unknown" w:date="2000-04-04T19:49:00Z">
        <w:r>
          <w:rPr/>
        </w:r>
      </w:del>
    </w:p>
    <w:p>
      <w:pPr>
        <w:pStyle w:val="Heading1"/>
        <w:numPr>
          <w:ilvl w:val="0"/>
          <w:numId w:val="2"/>
        </w:numPr>
        <w:ind w:hanging="0" w:start="0"/>
        <w:rPr/>
      </w:pPr>
      <w:r>
        <w:rPr/>
        <w:t>(Blue Text is "hidden")</w:t>
      </w:r>
    </w:p>
    <w:p>
      <w:pPr>
        <w:pStyle w:val="MimicLev1"/>
        <w:spacing w:before="0" w:after="0"/>
        <w:rPr/>
      </w:pPr>
      <w:r>
        <w:rPr/>
        <w:t xml:space="preserve">Article   </w:t>
      </w:r>
      <w:r>
        <w:rPr/>
        <w:fldChar w:fldCharType="begin"/>
      </w:r>
      <w:r>
        <w:rPr/>
        <w:instrText xml:space="preserve"> SEQ 1 \* ARABIC </w:instrText>
      </w:r>
      <w:r>
        <w:rPr/>
        <w:fldChar w:fldCharType="separate"/>
      </w:r>
      <w:r>
        <w:rPr/>
        <w:t>2</w:t>
      </w:r>
      <w:r>
        <w:rPr/>
        <w:fldChar w:fldCharType="end"/>
      </w:r>
      <w:ins w:id="159" w:author="gnemec" w:date="2000-04-04T19:49:00Z">
        <w:r>
          <w:rPr/>
          <w:t>I</w:t>
        </w:r>
      </w:ins>
      <w:r>
        <w:rPr/>
        <w:br/>
        <w:t>Notices/Invoices</w:t>
      </w:r>
    </w:p>
    <w:p>
      <w:pPr>
        <w:pStyle w:val="Heading2"/>
        <w:numPr>
          <w:ilvl w:val="0"/>
          <w:numId w:val="0"/>
        </w:numPr>
        <w:spacing w:before="120" w:after="0"/>
        <w:ind w:firstLine="720" w:start="0" w:end="0"/>
        <w:rPr/>
      </w:pPr>
      <w:r>
        <w:rPr/>
        <w:t>Except as may be otherwise provided, any notice, request, demand, statement or bill provided for in this Agreement or any notice which a party may desire to give the other shall be in writing and mailed by regular mail to the post office address of the party intended to receive the same, as the case may be, as follows:</w:t>
      </w:r>
    </w:p>
    <w:tbl>
      <w:tblPr>
        <w:tblW w:w="7920" w:type="dxa"/>
        <w:jc w:val="start"/>
        <w:tblInd w:w="828" w:type="dxa"/>
        <w:tblLayout w:type="fixed"/>
        <w:tblCellMar>
          <w:top w:w="0" w:type="dxa"/>
          <w:start w:w="108" w:type="dxa"/>
          <w:bottom w:w="0" w:type="dxa"/>
          <w:end w:w="108" w:type="dxa"/>
        </w:tblCellMar>
      </w:tblPr>
      <w:tblGrid>
        <w:gridCol w:w="3960"/>
        <w:gridCol w:w="3960"/>
      </w:tblGrid>
      <w:tr>
        <w:trPr/>
        <w:tc>
          <w:tcPr>
            <w:tcW w:w="3960" w:type="dxa"/>
            <w:tcBorders/>
          </w:tcPr>
          <w:p>
            <w:pPr>
              <w:pStyle w:val="Normal"/>
              <w:keepNext w:val="true"/>
              <w:spacing w:before="240" w:after="0"/>
              <w:rPr>
                <w:b/>
                <w:smallCaps/>
                <w:del w:id="161" w:author="Unknown" w:date="2000-04-04T19:49:00Z"/>
              </w:rPr>
            </w:pPr>
            <w:del w:id="160" w:author="Unknown" w:date="2000-04-04T19:49:00Z">
              <w:r>
                <w:rPr>
                  <w:b/>
                  <w:smallCaps/>
                </w:rPr>
                <w:delText>Gatherer:</w:delText>
              </w:r>
            </w:del>
          </w:p>
          <w:p>
            <w:pPr>
              <w:pStyle w:val="Normal"/>
              <w:keepNext w:val="true"/>
              <w:spacing w:before="240" w:after="0"/>
              <w:rPr>
                <w:b/>
                <w:smallCaps/>
              </w:rPr>
            </w:pPr>
            <w:del w:id="162" w:author="Unknown" w:date="2000-04-04T19:49:00Z">
              <w:r>
                <w:rPr>
                  <w:b/>
                </w:rPr>
                <w:delText>Notices</w:delText>
              </w:r>
            </w:del>
            <w:del w:id="163" w:author="Unknown" w:date="2000-04-04T19:49:00Z">
              <w:r>
                <w:rPr/>
                <w:delText>:</w:delText>
              </w:r>
            </w:del>
          </w:p>
        </w:tc>
        <w:tc>
          <w:tcPr>
            <w:tcW w:w="3960" w:type="dxa"/>
            <w:tcBorders/>
          </w:tcPr>
          <w:p>
            <w:pPr>
              <w:pStyle w:val="Normal"/>
              <w:keepNext w:val="true"/>
              <w:spacing w:before="240" w:after="0"/>
              <w:rPr>
                <w:b/>
                <w:smallCaps/>
                <w:del w:id="165" w:author="Unknown" w:date="2000-04-04T19:49:00Z"/>
              </w:rPr>
            </w:pPr>
            <w:del w:id="164" w:author="Unknown" w:date="2000-04-04T19:49:00Z">
              <w:r>
                <w:rPr>
                  <w:b/>
                  <w:smallCaps/>
                </w:rPr>
                <w:delText>Owner:</w:delText>
              </w:r>
            </w:del>
          </w:p>
          <w:p>
            <w:pPr>
              <w:pStyle w:val="Normal"/>
              <w:keepNext w:val="true"/>
              <w:spacing w:before="240" w:after="0"/>
              <w:rPr>
                <w:b/>
                <w:smallCaps/>
              </w:rPr>
            </w:pPr>
            <w:del w:id="166" w:author="Unknown" w:date="2000-04-04T19:49:00Z">
              <w:r>
                <w:rPr>
                  <w:b/>
                </w:rPr>
                <w:delText>Notices</w:delText>
              </w:r>
            </w:del>
            <w:del w:id="167" w:author="Unknown" w:date="2000-04-04T19:49:00Z">
              <w:r>
                <w:rPr/>
                <w:delText>:</w:delText>
              </w:r>
            </w:del>
          </w:p>
        </w:tc>
      </w:tr>
      <w:tr>
        <w:trPr/>
        <w:tc>
          <w:tcPr>
            <w:tcW w:w="3960" w:type="dxa"/>
            <w:tcBorders/>
          </w:tcPr>
          <w:p>
            <w:pPr>
              <w:pStyle w:val="Normal"/>
              <w:keepNext w:val="true"/>
              <w:spacing w:before="240" w:after="0"/>
              <w:rPr>
                <w:b/>
                <w:smallCaps/>
                <w:ins w:id="169" w:author="gnemec" w:date="2000-04-04T19:49:00Z"/>
              </w:rPr>
            </w:pPr>
            <w:ins w:id="168" w:author="gnemec" w:date="2000-04-04T19:49:00Z">
              <w:r>
                <w:rPr>
                  <w:b/>
                  <w:smallCaps/>
                </w:rPr>
                <w:t>Provider:</w:t>
              </w:r>
            </w:ins>
          </w:p>
          <w:p>
            <w:pPr>
              <w:pStyle w:val="Normal"/>
              <w:keepNext w:val="true"/>
              <w:spacing w:before="240" w:after="0"/>
              <w:rPr>
                <w:b/>
                <w:smallCaps/>
              </w:rPr>
            </w:pPr>
            <w:ins w:id="170" w:author="gnemec" w:date="2000-04-04T19:49:00Z">
              <w:r>
                <w:rPr>
                  <w:b/>
                </w:rPr>
                <w:t>Notices</w:t>
              </w:r>
            </w:ins>
            <w:ins w:id="171" w:author="gnemec" w:date="2000-04-04T19:49:00Z">
              <w:r>
                <w:rPr/>
                <w:t>:</w:t>
              </w:r>
            </w:ins>
          </w:p>
        </w:tc>
        <w:tc>
          <w:tcPr>
            <w:tcW w:w="3960" w:type="dxa"/>
            <w:tcBorders/>
          </w:tcPr>
          <w:p>
            <w:pPr>
              <w:pStyle w:val="Normal"/>
              <w:keepNext w:val="true"/>
              <w:spacing w:before="240" w:after="0"/>
              <w:rPr>
                <w:b/>
                <w:smallCaps/>
                <w:ins w:id="173" w:author="gnemec" w:date="2000-04-04T19:49:00Z"/>
              </w:rPr>
            </w:pPr>
            <w:ins w:id="172" w:author="gnemec" w:date="2000-04-04T19:49:00Z">
              <w:r>
                <w:rPr>
                  <w:b/>
                  <w:smallCaps/>
                </w:rPr>
                <w:t>Owner:</w:t>
              </w:r>
            </w:ins>
          </w:p>
          <w:p>
            <w:pPr>
              <w:pStyle w:val="Normal"/>
              <w:keepNext w:val="true"/>
              <w:spacing w:before="240" w:after="0"/>
              <w:rPr>
                <w:b/>
                <w:smallCaps/>
              </w:rPr>
            </w:pPr>
            <w:ins w:id="174" w:author="gnemec" w:date="2000-04-04T19:49:00Z">
              <w:r>
                <w:rPr>
                  <w:b/>
                </w:rPr>
                <w:t>Notices</w:t>
              </w:r>
            </w:ins>
            <w:ins w:id="175" w:author="gnemec" w:date="2000-04-04T19:49:00Z">
              <w:r>
                <w:rPr/>
                <w:t>:</w:t>
              </w:r>
            </w:ins>
          </w:p>
        </w:tc>
      </w:tr>
      <w:tr>
        <w:trPr/>
        <w:tc>
          <w:tcPr>
            <w:tcW w:w="3960" w:type="dxa"/>
            <w:tcBorders/>
          </w:tcPr>
          <w:p>
            <w:pPr>
              <w:pStyle w:val="Normal"/>
              <w:keepNext w:val="true"/>
              <w:rPr/>
            </w:pPr>
            <w:r>
              <w:rPr/>
              <w:t>Enron Midstream Services, L.L.C.</w:t>
            </w:r>
          </w:p>
          <w:p>
            <w:pPr>
              <w:pStyle w:val="Normal"/>
              <w:keepNext w:val="true"/>
              <w:rPr/>
            </w:pPr>
            <w:r>
              <w:rPr/>
              <w:t>Scott Sitter</w:t>
            </w:r>
          </w:p>
          <w:p>
            <w:pPr>
              <w:pStyle w:val="Normal"/>
              <w:keepNext w:val="true"/>
              <w:rPr/>
            </w:pPr>
            <w:r>
              <w:rPr/>
              <w:t>Denver, CO 80202</w:t>
            </w:r>
          </w:p>
          <w:p>
            <w:pPr>
              <w:pStyle w:val="Normal"/>
              <w:keepNext w:val="true"/>
              <w:rPr/>
            </w:pPr>
            <w:r>
              <w:rPr/>
              <w:t>Phone: (303) 575-6465</w:t>
            </w:r>
          </w:p>
          <w:p>
            <w:pPr>
              <w:pStyle w:val="Normal"/>
              <w:keepNext w:val="true"/>
              <w:rPr/>
            </w:pPr>
            <w:r>
              <w:rPr/>
              <w:t>Fax: (303) 534-0552</w:t>
            </w:r>
          </w:p>
          <w:p>
            <w:pPr>
              <w:pStyle w:val="Normal"/>
              <w:keepNext w:val="true"/>
              <w:rPr/>
            </w:pPr>
            <w:r>
              <w:rPr/>
            </w:r>
          </w:p>
          <w:p>
            <w:pPr>
              <w:pStyle w:val="Normal"/>
              <w:keepNext w:val="true"/>
              <w:ind w:start="252" w:end="0"/>
              <w:rPr/>
            </w:pPr>
            <w:r>
              <w:rPr>
                <w:b/>
              </w:rPr>
              <w:t>Nominations/Confirmations</w:t>
            </w:r>
            <w:r>
              <w:rPr/>
              <w:t>:</w:t>
            </w:r>
          </w:p>
          <w:p>
            <w:pPr>
              <w:pStyle w:val="Normal"/>
              <w:keepNext w:val="true"/>
              <w:rPr/>
            </w:pPr>
            <w:r>
              <w:rPr/>
              <w:t>Same as above</w:t>
            </w:r>
          </w:p>
          <w:p>
            <w:pPr>
              <w:pStyle w:val="Normal"/>
              <w:keepNext w:val="true"/>
              <w:rPr/>
            </w:pPr>
            <w:r>
              <w:rPr/>
            </w:r>
          </w:p>
          <w:p>
            <w:pPr>
              <w:pStyle w:val="Normal"/>
              <w:keepNext w:val="true"/>
              <w:ind w:start="252" w:end="0"/>
              <w:rPr>
                <w:b/>
              </w:rPr>
            </w:pPr>
            <w:r>
              <w:rPr>
                <w:b/>
              </w:rPr>
              <w:t>Invoices:</w:t>
            </w:r>
          </w:p>
          <w:p>
            <w:pPr>
              <w:pStyle w:val="Normal"/>
              <w:keepNext w:val="true"/>
              <w:rPr/>
            </w:pPr>
            <w:r>
              <w:rPr/>
              <w:t>Same as above</w:t>
            </w:r>
          </w:p>
          <w:p>
            <w:pPr>
              <w:pStyle w:val="Normal"/>
              <w:keepNext w:val="true"/>
              <w:rPr/>
            </w:pPr>
            <w:r>
              <w:rPr/>
            </w:r>
          </w:p>
          <w:p>
            <w:pPr>
              <w:pStyle w:val="Normal"/>
              <w:keepNext w:val="true"/>
              <w:ind w:start="252" w:end="0"/>
              <w:rPr>
                <w:b/>
              </w:rPr>
            </w:pPr>
            <w:r>
              <w:rPr>
                <w:b/>
              </w:rPr>
              <w:t>Payments:</w:t>
            </w:r>
          </w:p>
          <w:p>
            <w:pPr>
              <w:pStyle w:val="Normal"/>
              <w:keepNext w:val="true"/>
              <w:rPr/>
            </w:pPr>
            <w:r>
              <w:rPr/>
              <w:t>by wire transfer</w:t>
            </w:r>
          </w:p>
          <w:p>
            <w:pPr>
              <w:pStyle w:val="Normal"/>
              <w:keepNext w:val="true"/>
              <w:rPr/>
            </w:pPr>
            <w:r>
              <w:rPr/>
            </w:r>
          </w:p>
          <w:p>
            <w:pPr>
              <w:pStyle w:val="Normal"/>
              <w:keepNext w:val="true"/>
              <w:rPr/>
            </w:pPr>
            <w:r>
              <w:rPr/>
              <w:t>ABA Route # 111000025</w:t>
            </w:r>
          </w:p>
          <w:p>
            <w:pPr>
              <w:pStyle w:val="Normal"/>
              <w:keepNext w:val="true"/>
              <w:ind w:start="518" w:end="0"/>
              <w:rPr/>
            </w:pPr>
            <w:r>
              <w:rPr/>
              <w:t>Acct # 4140327387</w:t>
            </w:r>
          </w:p>
        </w:tc>
        <w:tc>
          <w:tcPr>
            <w:tcW w:w="3960" w:type="dxa"/>
            <w:tcBorders/>
          </w:tcPr>
          <w:p>
            <w:pPr>
              <w:pStyle w:val="Normal"/>
              <w:keepNext w:val="true"/>
              <w:ind w:start="-14" w:end="0"/>
              <w:rPr/>
            </w:pPr>
            <w:r>
              <w:rPr/>
              <w:t>Kennedy Oil</w:t>
            </w:r>
          </w:p>
          <w:p>
            <w:pPr>
              <w:pStyle w:val="Normal"/>
              <w:keepNext w:val="true"/>
              <w:ind w:start="-14" w:end="0"/>
              <w:rPr/>
            </w:pPr>
            <w:r>
              <w:rPr/>
              <w:t>700 West 6th Street</w:t>
            </w:r>
          </w:p>
          <w:p>
            <w:pPr>
              <w:pStyle w:val="Normal"/>
              <w:keepNext w:val="true"/>
              <w:ind w:start="-14" w:end="0"/>
              <w:rPr/>
            </w:pPr>
            <w:r>
              <w:rPr/>
              <w:t>Gillette, Wyoming 82716</w:t>
            </w:r>
          </w:p>
          <w:p>
            <w:pPr>
              <w:pStyle w:val="Normal"/>
              <w:keepNext w:val="true"/>
              <w:ind w:start="-14" w:end="0"/>
              <w:rPr/>
            </w:pPr>
            <w:r>
              <w:rPr/>
              <w:t>Phone: (307) 682-8726</w:t>
            </w:r>
          </w:p>
          <w:p>
            <w:pPr>
              <w:pStyle w:val="Normal"/>
              <w:keepNext w:val="true"/>
              <w:ind w:start="-14" w:end="0"/>
              <w:rPr/>
            </w:pPr>
            <w:r>
              <w:rPr/>
              <w:t>Fax: (307) 682-6060</w:t>
            </w:r>
          </w:p>
          <w:p>
            <w:pPr>
              <w:pStyle w:val="Normal"/>
              <w:keepNext w:val="true"/>
              <w:ind w:start="-14" w:end="0"/>
              <w:rPr/>
            </w:pPr>
            <w:r>
              <w:rPr/>
            </w:r>
          </w:p>
          <w:p>
            <w:pPr>
              <w:pStyle w:val="Normal"/>
              <w:keepNext w:val="true"/>
              <w:ind w:start="252" w:end="0"/>
              <w:rPr/>
            </w:pPr>
            <w:r>
              <w:rPr>
                <w:b/>
              </w:rPr>
              <w:t>Nominations/Confirmations</w:t>
            </w:r>
            <w:r>
              <w:rPr/>
              <w:t>:</w:t>
            </w:r>
          </w:p>
          <w:p>
            <w:pPr>
              <w:pStyle w:val="Normal"/>
              <w:keepNext w:val="true"/>
              <w:rPr/>
            </w:pPr>
            <w:r>
              <w:rPr/>
              <w:t>Same as above</w:t>
            </w:r>
          </w:p>
          <w:p>
            <w:pPr>
              <w:pStyle w:val="Normal"/>
              <w:keepNext w:val="true"/>
              <w:rPr/>
            </w:pPr>
            <w:r>
              <w:rPr/>
            </w:r>
          </w:p>
          <w:p>
            <w:pPr>
              <w:pStyle w:val="Normal"/>
              <w:keepNext w:val="true"/>
              <w:ind w:start="252" w:end="0"/>
              <w:rPr>
                <w:b/>
              </w:rPr>
            </w:pPr>
            <w:r>
              <w:rPr>
                <w:b/>
              </w:rPr>
              <w:t>Invoices:</w:t>
            </w:r>
          </w:p>
          <w:p>
            <w:pPr>
              <w:pStyle w:val="Normal"/>
              <w:keepNext w:val="true"/>
              <w:rPr/>
            </w:pPr>
            <w:r>
              <w:rPr/>
              <w:t>Same as above</w:t>
            </w:r>
          </w:p>
          <w:p>
            <w:pPr>
              <w:pStyle w:val="Normal"/>
              <w:keepNext w:val="true"/>
              <w:rPr/>
            </w:pPr>
            <w:r>
              <w:rPr/>
            </w:r>
          </w:p>
          <w:p>
            <w:pPr>
              <w:pStyle w:val="Normal"/>
              <w:keepNext w:val="true"/>
              <w:ind w:start="252" w:end="0"/>
              <w:rPr>
                <w:b/>
              </w:rPr>
            </w:pPr>
            <w:r>
              <w:rPr>
                <w:b/>
              </w:rPr>
              <w:t>Payments:</w:t>
            </w:r>
          </w:p>
          <w:p>
            <w:pPr>
              <w:pStyle w:val="Normal"/>
              <w:keepNext w:val="true"/>
              <w:ind w:start="-14" w:end="0"/>
              <w:rPr>
                <w:b/>
              </w:rPr>
            </w:pPr>
            <w:r>
              <w:rPr>
                <w:b/>
              </w:rPr>
            </w:r>
          </w:p>
        </w:tc>
      </w:tr>
      <w:tr>
        <w:trPr/>
        <w:tc>
          <w:tcPr>
            <w:tcW w:w="3960" w:type="dxa"/>
            <w:tcBorders/>
          </w:tcPr>
          <w:p>
            <w:pPr>
              <w:pStyle w:val="Normal"/>
              <w:keepNext w:val="true"/>
              <w:snapToGrid w:val="false"/>
              <w:spacing w:before="120" w:after="0"/>
              <w:rPr/>
            </w:pPr>
            <w:r>
              <w:rPr/>
            </w:r>
          </w:p>
          <w:p>
            <w:pPr>
              <w:pStyle w:val="Normal"/>
              <w:keepNext w:val="true"/>
              <w:rPr/>
            </w:pPr>
            <w:r>
              <w:rPr/>
            </w:r>
          </w:p>
          <w:p>
            <w:pPr>
              <w:pStyle w:val="Normal"/>
              <w:keepNext w:val="true"/>
              <w:rPr/>
            </w:pPr>
            <w:r>
              <w:rPr/>
            </w:r>
          </w:p>
        </w:tc>
        <w:tc>
          <w:tcPr>
            <w:tcW w:w="3960" w:type="dxa"/>
            <w:tcBorders/>
          </w:tcPr>
          <w:p>
            <w:pPr>
              <w:pStyle w:val="Normal"/>
              <w:keepNext w:val="true"/>
              <w:snapToGrid w:val="false"/>
              <w:spacing w:before="120" w:after="0"/>
              <w:ind w:start="252" w:end="0"/>
              <w:rPr/>
            </w:pPr>
            <w:r>
              <w:rPr/>
            </w:r>
          </w:p>
        </w:tc>
      </w:tr>
    </w:tbl>
    <w:p>
      <w:pPr>
        <w:pStyle w:val="Heading1"/>
        <w:numPr>
          <w:ilvl w:val="0"/>
          <w:numId w:val="2"/>
        </w:numPr>
        <w:ind w:hanging="0" w:start="0"/>
        <w:rPr/>
      </w:pPr>
      <w:r>
        <w:rPr/>
        <w:t>(Blue Text is "hidden")</w:t>
      </w:r>
    </w:p>
    <w:p>
      <w:pPr>
        <w:pStyle w:val="MimicLev1"/>
        <w:rPr/>
      </w:pPr>
      <w:r>
        <w:rPr/>
        <w:t xml:space="preserve">Article   </w:t>
      </w:r>
      <w:r>
        <w:rPr/>
        <w:fldChar w:fldCharType="begin"/>
      </w:r>
      <w:r>
        <w:rPr/>
        <w:instrText xml:space="preserve"> SEQ 1 \* ARABIC </w:instrText>
      </w:r>
      <w:r>
        <w:rPr/>
        <w:fldChar w:fldCharType="separate"/>
      </w:r>
      <w:r>
        <w:rPr/>
        <w:t>2</w:t>
      </w:r>
      <w:r>
        <w:rPr/>
        <w:fldChar w:fldCharType="end"/>
      </w:r>
      <w:ins w:id="176" w:author="gnemec" w:date="2000-04-04T19:49:00Z">
        <w:r>
          <w:rPr/>
          <w:t>I</w:t>
        </w:r>
      </w:ins>
      <w:r>
        <w:rPr/>
        <w:br/>
        <w:t xml:space="preserve">Governing Law </w:t>
      </w:r>
    </w:p>
    <w:p>
      <w:pPr>
        <w:pStyle w:val="Heading2"/>
        <w:numPr>
          <w:ilvl w:val="0"/>
          <w:numId w:val="0"/>
        </w:numPr>
        <w:ind w:firstLine="720" w:start="0" w:end="0"/>
        <w:rPr/>
      </w:pPr>
      <w:r>
        <w:rPr/>
        <w:t>This Agreement shall be interpreted by and construed in accordance with the laws of the state of Wyoming, excluding, however, any conflict-of-laws rules and principles which would apply the law of another jurisdiction.</w:t>
      </w:r>
    </w:p>
    <w:p>
      <w:pPr>
        <w:pStyle w:val="Heading2"/>
        <w:numPr>
          <w:ilvl w:val="0"/>
          <w:numId w:val="0"/>
        </w:numPr>
        <w:ind w:firstLine="720" w:start="0" w:end="0"/>
        <w:rPr/>
      </w:pPr>
      <w:r>
        <w:rPr/>
        <w:t>Exhibits A, B, C, D, and E attached to this Agreement are incorporated into and made a part of this Agreement for all purposes.</w:t>
      </w:r>
      <w:r>
        <w:br w:type="page"/>
      </w:r>
    </w:p>
    <w:p>
      <w:pPr>
        <w:pStyle w:val="Heading2"/>
        <w:numPr>
          <w:ilvl w:val="0"/>
          <w:numId w:val="0"/>
        </w:numPr>
        <w:ind w:firstLine="720" w:start="0" w:end="0"/>
        <w:rPr/>
      </w:pPr>
      <w:r>
        <w:rPr/>
      </w:r>
    </w:p>
    <w:p>
      <w:pPr>
        <w:pStyle w:val="Normal"/>
        <w:ind w:firstLine="720" w:end="0"/>
        <w:jc w:val="both"/>
        <w:rPr/>
      </w:pPr>
      <w:r>
        <w:rPr/>
        <w:t>The Parties have executed this Agreement in multiple counterparts effective as of the Effective Date.</w:t>
      </w:r>
    </w:p>
    <w:p>
      <w:pPr>
        <w:pStyle w:val="Normal"/>
        <w:ind w:firstLine="720" w:end="0"/>
        <w:jc w:val="both"/>
        <w:rPr/>
      </w:pPr>
      <w:r>
        <w:rPr/>
      </w:r>
    </w:p>
    <w:p>
      <w:pPr>
        <w:pStyle w:val="Normal"/>
        <w:rPr>
          <w:smallCaps/>
        </w:rPr>
      </w:pPr>
      <w:del w:id="177" w:author="Unknown" w:date="2000-04-04T19:49:00Z">
        <w:r>
          <w:rPr>
            <w:b/>
            <w:smallCaps/>
          </w:rPr>
          <w:delText>Gatherer:</w:delText>
        </w:r>
      </w:del>
      <w:ins w:id="178" w:author="gnemec" w:date="2000-04-04T19:49:00Z">
        <w:r>
          <w:rPr>
            <w:b/>
            <w:smallCaps/>
          </w:rPr>
          <w:t>Provider:</w:t>
        </w:r>
      </w:ins>
      <w:r>
        <w:rPr>
          <w:b/>
          <w:smallCaps/>
        </w:rPr>
        <w:tab/>
        <w:tab/>
        <w:tab/>
        <w:tab/>
        <w:tab/>
        <w:tab/>
        <w:t>Owner:</w:t>
      </w:r>
    </w:p>
    <w:p>
      <w:pPr>
        <w:pStyle w:val="Normal"/>
        <w:rPr>
          <w:smallCaps/>
        </w:rPr>
      </w:pPr>
      <w:r>
        <w:rPr>
          <w:smallCaps/>
        </w:rPr>
      </w:r>
    </w:p>
    <w:p>
      <w:pPr>
        <w:pStyle w:val="Normal"/>
        <w:ind w:hanging="5040" w:start="5040" w:end="0"/>
        <w:rPr>
          <w:smallCaps/>
        </w:rPr>
      </w:pPr>
      <w:r>
        <w:rPr>
          <w:smallCaps/>
        </w:rPr>
        <w:t xml:space="preserve">ENRON MIDSTREAM SERVICES, L.L.C. </w:t>
        <w:tab/>
        <w:t>KENNEDY OIL</w:t>
      </w:r>
    </w:p>
    <w:p>
      <w:pPr>
        <w:pStyle w:val="Normal"/>
        <w:rPr/>
      </w:pPr>
      <w:r>
        <w:rPr/>
        <w:t xml:space="preserve">  </w:t>
      </w:r>
      <w:r>
        <w:rPr/>
        <w:t xml:space="preserve">by Enron </w:t>
      </w:r>
      <w:del w:id="179" w:author="Unknown" w:date="2000-04-04T19:49:00Z">
        <w:r>
          <w:rPr/>
          <w:delText>Capital &amp; Trade Resources</w:delText>
        </w:r>
      </w:del>
      <w:ins w:id="180" w:author="gnemec" w:date="2000-04-04T19:49:00Z">
        <w:r>
          <w:rPr/>
          <w:t>North America</w:t>
        </w:r>
      </w:ins>
      <w:r>
        <w:rPr/>
        <w:t xml:space="preserve"> Corp.</w:t>
      </w:r>
    </w:p>
    <w:p>
      <w:pPr>
        <w:pStyle w:val="Normal"/>
        <w:rPr/>
      </w:pPr>
      <w:r>
        <w:rPr/>
        <w:tab/>
        <w:t>its managing member</w:t>
      </w:r>
    </w:p>
    <w:p>
      <w:pPr>
        <w:pStyle w:val="Normal"/>
        <w:rPr/>
      </w:pPr>
      <w:r>
        <w:rPr/>
      </w:r>
    </w:p>
    <w:p>
      <w:pPr>
        <w:pStyle w:val="Normal"/>
        <w:rPr/>
      </w:pPr>
      <w:r>
        <w:rPr/>
      </w:r>
    </w:p>
    <w:p>
      <w:pPr>
        <w:pStyle w:val="Normal"/>
        <w:rPr/>
      </w:pPr>
      <w:r>
        <w:rPr/>
      </w:r>
    </w:p>
    <w:p>
      <w:pPr>
        <w:pStyle w:val="Normal"/>
        <w:rPr/>
      </w:pPr>
      <w:r>
        <w:rPr/>
        <w:t>By:</w:t>
        <w:tab/>
      </w:r>
      <w:r>
        <w:rPr>
          <w:u w:val="single"/>
        </w:rPr>
        <w:tab/>
        <w:tab/>
        <w:tab/>
        <w:tab/>
        <w:tab/>
      </w:r>
      <w:r>
        <w:rPr/>
        <w:tab/>
        <w:t>By:</w:t>
        <w:tab/>
      </w:r>
      <w:r>
        <w:rPr>
          <w:u w:val="single"/>
        </w:rPr>
        <w:tab/>
        <w:tab/>
        <w:tab/>
        <w:tab/>
        <w:tab/>
      </w:r>
    </w:p>
    <w:p>
      <w:pPr>
        <w:pStyle w:val="Normal"/>
        <w:rPr/>
      </w:pPr>
      <w:r>
        <w:rPr/>
      </w:r>
    </w:p>
    <w:p>
      <w:pPr>
        <w:pStyle w:val="Normal"/>
        <w:rPr/>
      </w:pPr>
      <w:r>
        <w:rPr/>
        <w:t>Name:</w:t>
        <w:tab/>
      </w:r>
      <w:r>
        <w:rPr>
          <w:u w:val="single"/>
        </w:rPr>
        <w:tab/>
        <w:tab/>
        <w:tab/>
        <w:tab/>
        <w:tab/>
      </w:r>
      <w:r>
        <w:rPr/>
        <w:tab/>
        <w:t>Name:</w:t>
        <w:tab/>
      </w:r>
      <w:r>
        <w:rPr>
          <w:u w:val="single"/>
        </w:rPr>
        <w:tab/>
        <w:tab/>
        <w:tab/>
        <w:tab/>
        <w:tab/>
      </w:r>
    </w:p>
    <w:p>
      <w:pPr>
        <w:pStyle w:val="Normal"/>
        <w:rPr/>
      </w:pPr>
      <w:r>
        <w:rPr/>
      </w:r>
    </w:p>
    <w:p>
      <w:pPr>
        <w:pStyle w:val="Normal"/>
        <w:rPr/>
      </w:pPr>
      <w:r>
        <w:rPr/>
        <w:t>Title:</w:t>
        <w:tab/>
      </w:r>
      <w:r>
        <w:rPr>
          <w:u w:val="single"/>
        </w:rPr>
        <w:tab/>
        <w:tab/>
        <w:tab/>
        <w:tab/>
        <w:tab/>
      </w:r>
      <w:r>
        <w:rPr/>
        <w:tab/>
        <w:t>Title:</w:t>
        <w:tab/>
      </w:r>
      <w:r>
        <w:rPr>
          <w:u w:val="single"/>
        </w:rPr>
        <w:tab/>
        <w:tab/>
        <w:tab/>
        <w:tab/>
        <w:tab/>
      </w:r>
    </w:p>
    <w:p>
      <w:pPr>
        <w:sectPr>
          <w:footerReference w:type="default" r:id="rId4"/>
          <w:footerReference w:type="first" r:id="rId5"/>
          <w:type w:val="nextPage"/>
          <w:pgSz w:w="12240" w:h="15840"/>
          <w:pgMar w:left="1440" w:right="1440" w:gutter="0" w:header="0" w:top="1440" w:footer="965" w:bottom="1440"/>
          <w:pgNumType w:start="1" w:fmt="decimal"/>
          <w:formProt w:val="false"/>
          <w:titlePg/>
          <w:textDirection w:val="lrTb"/>
          <w:docGrid w:type="default" w:linePitch="360" w:charSpace="0"/>
        </w:sectPr>
        <w:pStyle w:val="Normal"/>
        <w:rPr/>
      </w:pPr>
      <w:r>
        <w:rPr/>
      </w:r>
    </w:p>
    <w:p>
      <w:pPr>
        <w:pStyle w:val="Footer"/>
        <w:tabs>
          <w:tab w:val="clear" w:pos="4320"/>
          <w:tab w:val="clear" w:pos="8640"/>
        </w:tabs>
        <w:jc w:val="center"/>
        <w:rPr>
          <w:b/>
        </w:rPr>
      </w:pPr>
      <w:r>
        <w:rPr>
          <w:b/>
        </w:rPr>
        <w:t>GENERAL TERMS AND CONDITIONS</w:t>
      </w:r>
    </w:p>
    <w:p>
      <w:pPr>
        <w:pStyle w:val="Footer"/>
        <w:tabs>
          <w:tab w:val="clear" w:pos="4320"/>
          <w:tab w:val="clear" w:pos="8640"/>
        </w:tabs>
        <w:jc w:val="center"/>
        <w:rPr>
          <w:b/>
        </w:rPr>
      </w:pPr>
      <w:r>
        <w:rPr>
          <w:b/>
        </w:rPr>
        <w:t>TO THE</w:t>
      </w:r>
    </w:p>
    <w:p>
      <w:pPr>
        <w:pStyle w:val="Footer"/>
        <w:tabs>
          <w:tab w:val="clear" w:pos="4320"/>
          <w:tab w:val="clear" w:pos="8640"/>
        </w:tabs>
        <w:jc w:val="center"/>
        <w:rPr/>
      </w:pPr>
      <w:del w:id="181" w:author="Unknown" w:date="2000-04-04T19:49:00Z">
        <w:r>
          <w:rPr>
            <w:rFonts w:cs="Times New Roman Bold;Times New Roman" w:ascii="Times New Roman Bold;Times New Roman" w:hAnsi="Times New Roman Bold;Times New Roman"/>
            <w:b/>
          </w:rPr>
          <w:delText>GATHERING</w:delText>
        </w:r>
      </w:del>
      <w:ins w:id="182" w:author="gnemec" w:date="2000-04-04T19:49:00Z">
        <w:r>
          <w:rPr>
            <w:rFonts w:cs="Times New Roman Bold;Times New Roman" w:ascii="Times New Roman Bold;Times New Roman" w:hAnsi="Times New Roman Bold;Times New Roman"/>
            <w:b/>
          </w:rPr>
          <w:t>FIELD</w:t>
        </w:r>
      </w:ins>
      <w:r>
        <w:rPr>
          <w:rFonts w:cs="Times New Roman Bold;Times New Roman" w:ascii="Times New Roman Bold;Times New Roman" w:hAnsi="Times New Roman Bold;Times New Roman"/>
          <w:b/>
        </w:rPr>
        <w:t xml:space="preserve"> SERVICES AGREEMENT</w:t>
      </w:r>
    </w:p>
    <w:p>
      <w:pPr>
        <w:pStyle w:val="Footer"/>
        <w:tabs>
          <w:tab w:val="clear" w:pos="4320"/>
          <w:tab w:val="clear" w:pos="8640"/>
        </w:tabs>
        <w:rPr>
          <w:rFonts w:ascii="Times New Roman Bold;Times New Roman" w:hAnsi="Times New Roman Bold;Times New Roman" w:cs="Times New Roman Bold;Times New Roman"/>
          <w:b/>
        </w:rPr>
      </w:pPr>
      <w:r>
        <w:rPr>
          <w:rFonts w:cs="Times New Roman Bold;Times New Roman" w:ascii="Times New Roman Bold;Times New Roman" w:hAnsi="Times New Roman Bold;Times New Roman"/>
          <w:b/>
        </w:rPr>
      </w:r>
    </w:p>
    <w:p>
      <w:pPr>
        <w:pStyle w:val="BodyText"/>
        <w:rPr/>
      </w:pPr>
      <w:r>
        <w:rPr/>
        <w:t>For the purposes of the Agreement, unless the context of the instrument requires otherwise, the following definitions shall be applicable:</w:t>
      </w:r>
    </w:p>
    <w:p>
      <w:pPr>
        <w:pStyle w:val="Sections"/>
        <w:numPr>
          <w:ilvl w:val="0"/>
          <w:numId w:val="0"/>
        </w:numPr>
        <w:ind w:hanging="0" w:start="0"/>
        <w:rPr/>
      </w:pPr>
      <w:r>
        <w:rPr/>
        <w:t xml:space="preserve">SECTION </w:t>
      </w:r>
      <w:bookmarkStart w:id="0" w:name="Section1"/>
      <w:r>
        <w:rPr/>
        <w:fldChar w:fldCharType="begin"/>
      </w:r>
      <w:r>
        <w:rPr/>
        <w:instrText xml:space="preserve"> SEQ AutoNr \* ARABIC </w:instrText>
      </w:r>
      <w:r>
        <w:rPr/>
        <w:fldChar w:fldCharType="separate"/>
      </w:r>
      <w:r>
        <w:rPr/>
        <w:t>1</w:t>
      </w:r>
      <w:r>
        <w:rPr/>
        <w:fldChar w:fldCharType="end"/>
      </w:r>
      <w:bookmarkEnd w:id="0"/>
      <w:r>
        <w:rPr/>
        <w:tab/>
        <w:t>DEFINITIONS</w:t>
      </w:r>
    </w:p>
    <w:p>
      <w:pPr>
        <w:pStyle w:val="BodyText"/>
        <w:ind w:hanging="0" w:end="0"/>
        <w:rPr/>
      </w:pPr>
      <w:r>
        <w:rPr/>
        <w:t>"</w:t>
      </w:r>
      <w:r>
        <w:rPr>
          <w:b/>
          <w:u w:val="single"/>
        </w:rPr>
        <w:t>British Thermal Unit</w:t>
      </w:r>
      <w:r>
        <w:rPr/>
        <w:t>" or "Btu" shall mean the amount of heat required to raise the temperature of one pound of water from 59 degrees Fahrenheit to 60 degrees Fahrenheit.</w:t>
      </w:r>
    </w:p>
    <w:p>
      <w:pPr>
        <w:pStyle w:val="Normal"/>
        <w:jc w:val="both"/>
        <w:rPr/>
      </w:pPr>
      <w:r>
        <w:rPr/>
        <w:t>"</w:t>
      </w:r>
      <w:r>
        <w:rPr>
          <w:b/>
          <w:u w:val="single"/>
        </w:rPr>
        <w:t>Central Time</w:t>
      </w:r>
      <w:r>
        <w:rPr/>
        <w:t>" means Central Time as adjusted for daylight savings time.</w:t>
      </w:r>
    </w:p>
    <w:p>
      <w:pPr>
        <w:pStyle w:val="BodyText"/>
        <w:spacing w:before="0" w:after="0"/>
        <w:ind w:hanging="0" w:end="0"/>
        <w:rPr/>
      </w:pPr>
      <w:r>
        <w:rPr/>
      </w:r>
    </w:p>
    <w:p>
      <w:pPr>
        <w:pStyle w:val="BodyText"/>
        <w:ind w:hanging="0" w:end="0"/>
        <w:rPr/>
      </w:pPr>
      <w:r>
        <w:rPr/>
        <w:t>"</w:t>
      </w:r>
      <w:r>
        <w:rPr>
          <w:b/>
          <w:u w:val="single"/>
        </w:rPr>
        <w:t>Claims</w:t>
      </w:r>
      <w:r>
        <w:rPr/>
        <w:t>" means all claims or actions, threatened or filed and whether groundless, false or fraudulent, that directly or indirectly relate to the subject matters of the indemnity, and the resulting losses, damages, expenses, attorneys' fees and court costs, including injury, death and damage to real and personal property, whether incurred by settlement or otherwise, and whether such are threatened or filed prior to or after the termination hereof.</w:t>
      </w:r>
    </w:p>
    <w:p>
      <w:pPr>
        <w:pStyle w:val="BodyText"/>
        <w:ind w:hanging="0" w:end="0"/>
        <w:rPr/>
      </w:pPr>
      <w:r>
        <w:rPr/>
        <w:t>"</w:t>
      </w:r>
      <w:r>
        <w:rPr>
          <w:b/>
          <w:u w:val="single"/>
        </w:rPr>
        <w:t>Day</w:t>
      </w:r>
      <w:r>
        <w:rPr/>
        <w:t>" shall mean a period of time beginning and ending at 9:00 a.m. Central Time.</w:t>
      </w:r>
    </w:p>
    <w:p>
      <w:pPr>
        <w:pStyle w:val="BodyText"/>
        <w:ind w:hanging="0" w:end="0"/>
        <w:rPr/>
      </w:pPr>
      <w:r>
        <w:rPr/>
        <w:t>"</w:t>
      </w:r>
      <w:r>
        <w:rPr>
          <w:b/>
          <w:u w:val="single"/>
        </w:rPr>
        <w:t>Delivery Point(s</w:t>
      </w:r>
      <w:r>
        <w:rPr/>
        <w:t>)" shall mean the point(s) described in Exhibit D.</w:t>
      </w:r>
    </w:p>
    <w:p>
      <w:pPr>
        <w:pStyle w:val="BodyText"/>
        <w:ind w:hanging="0" w:end="0"/>
        <w:rPr/>
      </w:pPr>
      <w:r>
        <w:rPr/>
        <w:t>"</w:t>
      </w:r>
      <w:r>
        <w:rPr>
          <w:b/>
          <w:u w:val="single"/>
        </w:rPr>
        <w:t>Equivalent Quantities</w:t>
      </w:r>
      <w:r>
        <w:rPr/>
        <w:t xml:space="preserve">" shall mean the volume of gas delivered hereunder for Owner's account to the Delivery Point(s) which shall equal the thermal equivalent in MMBtu of the volume of gas received by </w:t>
      </w:r>
      <w:del w:id="183" w:author="Unknown" w:date="2000-04-04T19:49:00Z">
        <w:r>
          <w:rPr/>
          <w:delText>Gatherer</w:delText>
        </w:r>
      </w:del>
      <w:ins w:id="184" w:author="gnemec" w:date="2000-04-04T19:49:00Z">
        <w:r>
          <w:rPr/>
          <w:t>Provider</w:t>
        </w:r>
      </w:ins>
      <w:r>
        <w:rPr/>
        <w:t xml:space="preserve"> at the Measurement Point(s) hereunder during a given period of time less compressor fuel, dehydrator fuel, and loss and shrinkage of gas required for delivery of gas to the Delivery Point(s) hereunder during the same period of time.</w:t>
      </w:r>
    </w:p>
    <w:p>
      <w:pPr>
        <w:pStyle w:val="BodyText"/>
        <w:ind w:hanging="0" w:end="0"/>
        <w:rPr>
          <w:ins w:id="188" w:author="gnemec" w:date="2000-04-04T19:49:00Z"/>
        </w:rPr>
      </w:pPr>
      <w:ins w:id="185" w:author="gnemec" w:date="2000-04-04T19:49:00Z">
        <w:r>
          <w:rPr/>
          <w:t>"</w:t>
        </w:r>
      </w:ins>
      <w:ins w:id="186" w:author="gnemec" w:date="2000-04-04T19:49:00Z">
        <w:r>
          <w:rPr>
            <w:b/>
            <w:u w:val="single"/>
          </w:rPr>
          <w:t>Field Services Facilities</w:t>
        </w:r>
      </w:ins>
      <w:ins w:id="187" w:author="gnemec" w:date="2000-04-04T19:49:00Z">
        <w:r>
          <w:rPr/>
          <w:t>" shall mean those lines and facilities and appurtenances thereto, cathodic protection equipment and such easements and other rights in land that are to be used by Provider or, Provider's designee or third party field service provider in performing the Field Services.</w:t>
        </w:r>
      </w:ins>
    </w:p>
    <w:p>
      <w:pPr>
        <w:pStyle w:val="BodyText"/>
        <w:ind w:hanging="0" w:end="0"/>
        <w:rPr>
          <w:ins w:id="192" w:author="gnemec" w:date="2000-04-04T19:49:00Z"/>
        </w:rPr>
      </w:pPr>
      <w:ins w:id="189" w:author="gnemec" w:date="2000-04-04T19:49:00Z">
        <w:r>
          <w:rPr/>
          <w:t>"</w:t>
        </w:r>
      </w:ins>
      <w:ins w:id="190" w:author="gnemec" w:date="2000-04-04T19:49:00Z">
        <w:r>
          <w:rPr>
            <w:b/>
            <w:u w:val="single"/>
          </w:rPr>
          <w:t>Field Services</w:t>
        </w:r>
      </w:ins>
      <w:ins w:id="191" w:author="gnemec" w:date="2000-04-04T19:49:00Z">
        <w:r>
          <w:rPr/>
          <w:t xml:space="preserve">" shall mean measuring, compressing, dehydrating, treating for the removal of CO2, collection and other post production operations, including third party field services, necessary to receive Owner's Gas at the Receipt Points and deliver Owner's Equivalent Quantities of Gas to the Delivery Point(s). </w:t>
        </w:r>
      </w:ins>
    </w:p>
    <w:p>
      <w:pPr>
        <w:pStyle w:val="BodyText"/>
        <w:ind w:hanging="0" w:end="0"/>
        <w:rPr/>
      </w:pPr>
      <w:r>
        <w:rPr/>
        <w:t>"</w:t>
      </w:r>
      <w:r>
        <w:rPr>
          <w:b/>
          <w:u w:val="single"/>
        </w:rPr>
        <w:t>Fort Union Gathering Header</w:t>
      </w:r>
      <w:r>
        <w:rPr/>
        <w:t>" shall mean the Fort Union Gas Gathering, L.L.C. gathering header located in Campbell and Converse Counties, Wyoming.</w:t>
      </w:r>
    </w:p>
    <w:p>
      <w:pPr>
        <w:pStyle w:val="Normal"/>
        <w:jc w:val="both"/>
        <w:rPr/>
      </w:pPr>
      <w:r>
        <w:rPr>
          <w:b/>
          <w:i/>
        </w:rPr>
        <w:t>"</w:t>
      </w:r>
      <w:r>
        <w:rPr>
          <w:b/>
          <w:u w:val="single"/>
        </w:rPr>
        <w:t>Fort Union In-Service Date</w:t>
      </w:r>
      <w:r>
        <w:rPr/>
        <w:t>" shall mean the later of the date that the Fort Union Gas Gathering, L.L.C. facilities are capable of receiving, flowing, treating and redelivering Gas or the date that the field facilities necessary to deliver Gas in the Fort Union Gas Gathering, L.L.C. facilities are capable of receiving, flowing, dehydrating, compressing and redelivering such Gas.</w:t>
      </w:r>
    </w:p>
    <w:p>
      <w:pPr>
        <w:pStyle w:val="Normal"/>
        <w:jc w:val="both"/>
        <w:rPr/>
      </w:pPr>
      <w:r>
        <w:rPr/>
      </w:r>
    </w:p>
    <w:p>
      <w:pPr>
        <w:pStyle w:val="BodyText"/>
        <w:ind w:hanging="0" w:end="0"/>
        <w:rPr/>
      </w:pPr>
      <w:r>
        <w:rPr/>
        <w:t>"</w:t>
      </w:r>
      <w:r>
        <w:rPr>
          <w:b/>
          <w:u w:val="single"/>
        </w:rPr>
        <w:t>Gas</w:t>
      </w:r>
      <w:r>
        <w:rPr/>
        <w:t xml:space="preserve">" shall mean natural gas in its natural state, produced from wells, including casinghead gas produced with crude oil, natural gas from gas wells, vaporized liquefied natural gas, methane and other gaseous hydrocarbons. </w:t>
      </w:r>
    </w:p>
    <w:p>
      <w:pPr>
        <w:pStyle w:val="BodyText"/>
        <w:ind w:hanging="0" w:end="0"/>
        <w:rPr/>
      </w:pPr>
      <w:r>
        <w:rPr/>
        <w:t>"</w:t>
      </w:r>
      <w:r>
        <w:rPr>
          <w:b/>
          <w:u w:val="single"/>
        </w:rPr>
        <w:t>Gas Purchase Agreement</w:t>
      </w:r>
      <w:r>
        <w:rPr/>
        <w:t xml:space="preserve">" shall mean that certain Gas Purchase Agreement covering the Reserve Commitment Area between Enron </w:t>
      </w:r>
      <w:del w:id="193" w:author="Unknown" w:date="2000-04-04T19:49:00Z">
        <w:r>
          <w:rPr/>
          <w:delText>Capital &amp; Trade Resources</w:delText>
        </w:r>
      </w:del>
      <w:ins w:id="194" w:author="gnemec" w:date="2000-04-04T19:49:00Z">
        <w:r>
          <w:rPr/>
          <w:t>North America</w:t>
        </w:r>
      </w:ins>
      <w:r>
        <w:rPr/>
        <w:t xml:space="preserve"> Corp. and Owner of even date herewith.</w:t>
      </w:r>
    </w:p>
    <w:p>
      <w:pPr>
        <w:pStyle w:val="BodyText"/>
        <w:ind w:hanging="0" w:end="0"/>
        <w:rPr>
          <w:del w:id="198" w:author="Unknown" w:date="2000-04-04T19:49:00Z"/>
        </w:rPr>
      </w:pPr>
      <w:del w:id="195" w:author="Unknown" w:date="2000-04-04T19:49:00Z">
        <w:r>
          <w:rPr/>
          <w:delText>"</w:delText>
        </w:r>
      </w:del>
      <w:del w:id="196" w:author="Unknown" w:date="2000-04-04T19:49:00Z">
        <w:r>
          <w:rPr>
            <w:b/>
            <w:u w:val="single"/>
          </w:rPr>
          <w:delText>Gathering Facilities</w:delText>
        </w:r>
      </w:del>
      <w:del w:id="197" w:author="Unknown" w:date="2000-04-04T19:49:00Z">
        <w:r>
          <w:rPr/>
          <w:delText>" shall mean those gathering lines and facilities and appurtenances thereto, cathodic protection equipment and such easements and other rights in land that are to be used by Gatherer or, gatherer's designee or third party gathering service provider in performing the Gathering Services.</w:delText>
        </w:r>
      </w:del>
    </w:p>
    <w:p>
      <w:pPr>
        <w:pStyle w:val="BodyText"/>
        <w:ind w:hanging="0" w:end="0"/>
        <w:rPr>
          <w:del w:id="202" w:author="Unknown" w:date="2000-04-04T19:49:00Z"/>
        </w:rPr>
      </w:pPr>
      <w:del w:id="199" w:author="Unknown" w:date="2000-04-04T19:49:00Z">
        <w:r>
          <w:rPr/>
          <w:delText>"</w:delText>
        </w:r>
      </w:del>
      <w:del w:id="200" w:author="Unknown" w:date="2000-04-04T19:49:00Z">
        <w:r>
          <w:rPr>
            <w:b/>
            <w:u w:val="single"/>
          </w:rPr>
          <w:delText>Gathering Services</w:delText>
        </w:r>
      </w:del>
      <w:del w:id="201" w:author="Unknown" w:date="2000-04-04T19:49:00Z">
        <w:r>
          <w:rPr/>
          <w:delText xml:space="preserve">" shall mean measuring, compressing, dehydrating, treating for the removal of CO2, gathering and other post production operations, including third party gathering services, necessary to receive Owner's Gas at the Receipt Points and deliver Owner's Equivalent Quantities of Gas to the Delivery Point(s). </w:delText>
        </w:r>
      </w:del>
    </w:p>
    <w:p>
      <w:pPr>
        <w:pStyle w:val="BodyText"/>
        <w:ind w:hanging="0" w:end="0"/>
        <w:rPr/>
      </w:pPr>
      <w:r>
        <w:rPr/>
        <w:t>"</w:t>
      </w:r>
      <w:r>
        <w:rPr>
          <w:b/>
          <w:u w:val="single"/>
        </w:rPr>
        <w:t>Maximum Daily Quantity</w:t>
      </w:r>
      <w:r>
        <w:rPr/>
        <w:t xml:space="preserve">" shall mean </w:t>
      </w:r>
      <w:del w:id="203" w:author="Unknown" w:date="2000-04-04T19:49:00Z">
        <w:r>
          <w:rPr/>
          <w:delText>30,000</w:delText>
        </w:r>
      </w:del>
      <w:ins w:id="204" w:author="gnemec" w:date="2000-04-04T19:49:00Z">
        <w:r>
          <w:rPr/>
          <w:t>66,000</w:t>
        </w:r>
      </w:ins>
      <w:r>
        <w:rPr/>
        <w:t xml:space="preserve"> MMBtu a Day.</w:t>
      </w:r>
    </w:p>
    <w:p>
      <w:pPr>
        <w:pStyle w:val="BodyText"/>
        <w:ind w:hanging="0" w:end="0"/>
        <w:rPr/>
      </w:pPr>
      <w:r>
        <w:rPr/>
        <w:t>"</w:t>
      </w:r>
      <w:r>
        <w:rPr>
          <w:b/>
          <w:u w:val="single"/>
        </w:rPr>
        <w:t>Mcf</w:t>
      </w:r>
      <w:r>
        <w:rPr/>
        <w:t>" shall mean 1,000 cubic feet of Gas at a pressure of 14.73 p.s.i.a. and at a temperature of 60 degrees Fahrenheit.</w:t>
      </w:r>
    </w:p>
    <w:p>
      <w:pPr>
        <w:pStyle w:val="BodyText"/>
        <w:ind w:hanging="0" w:end="0"/>
        <w:rPr/>
      </w:pPr>
      <w:r>
        <w:rPr/>
        <w:t>"</w:t>
      </w:r>
      <w:r>
        <w:rPr>
          <w:b/>
          <w:u w:val="single"/>
        </w:rPr>
        <w:t>Measurement Point</w:t>
      </w:r>
      <w:r>
        <w:rPr/>
        <w:t xml:space="preserve">" shall mean the inlet flange of </w:t>
      </w:r>
      <w:del w:id="205" w:author="Unknown" w:date="2000-04-04T19:49:00Z">
        <w:r>
          <w:rPr/>
          <w:delText>Gatherer's</w:delText>
        </w:r>
      </w:del>
      <w:ins w:id="206" w:author="gnemec" w:date="2000-04-04T19:49:00Z">
        <w:r>
          <w:rPr/>
          <w:t>Provider's</w:t>
        </w:r>
      </w:ins>
      <w:r>
        <w:rPr/>
        <w:t xml:space="preserve"> meter located at the screw compressor applicable to each Delivery Point or other meter as designated by the Parties.</w:t>
      </w:r>
    </w:p>
    <w:p>
      <w:pPr>
        <w:pStyle w:val="BodyText"/>
        <w:ind w:hanging="0" w:end="0"/>
        <w:rPr/>
      </w:pPr>
      <w:r>
        <w:rPr/>
        <w:t>"</w:t>
      </w:r>
      <w:r>
        <w:rPr>
          <w:b/>
          <w:u w:val="single"/>
        </w:rPr>
        <w:t>MMBtu</w:t>
      </w:r>
      <w:r>
        <w:rPr/>
        <w:t>" shall mean one million British Thermal Units.</w:t>
      </w:r>
    </w:p>
    <w:p>
      <w:pPr>
        <w:pStyle w:val="BodyText"/>
        <w:ind w:hanging="0" w:end="0"/>
        <w:rPr/>
      </w:pPr>
      <w:r>
        <w:rPr/>
        <w:t>"</w:t>
      </w:r>
      <w:r>
        <w:rPr>
          <w:b/>
          <w:u w:val="single"/>
        </w:rPr>
        <w:t>Month</w:t>
      </w:r>
      <w:r>
        <w:rPr/>
        <w:t>" shall mean the period beginning on the first Day of a calendar month and ending on the first Day of the next succeeding calendar month.</w:t>
      </w:r>
    </w:p>
    <w:p>
      <w:pPr>
        <w:pStyle w:val="Normal"/>
        <w:jc w:val="both"/>
        <w:rPr/>
      </w:pPr>
      <w:r>
        <w:rPr/>
        <w:t>"</w:t>
      </w:r>
      <w:r>
        <w:rPr>
          <w:b/>
          <w:u w:val="single"/>
        </w:rPr>
        <w:t>Owner's  Daily Deliverability of Gas</w:t>
      </w:r>
      <w:r>
        <w:rPr/>
        <w:t>" means the Gas which is physically capable of being produced by Owner n accordance with applicable law, rule or order from wells completed within the Reserve Commitment Area, subject only to Owner's Reservations.</w:t>
      </w:r>
    </w:p>
    <w:p>
      <w:pPr>
        <w:pStyle w:val="BodyText"/>
        <w:spacing w:before="0" w:after="0"/>
        <w:ind w:hanging="0" w:end="0"/>
        <w:rPr/>
      </w:pPr>
      <w:r>
        <w:rPr/>
      </w:r>
    </w:p>
    <w:p>
      <w:pPr>
        <w:pStyle w:val="BodyText"/>
        <w:ind w:hanging="0" w:end="0"/>
        <w:rPr/>
      </w:pPr>
      <w:r>
        <w:rPr/>
        <w:t>"</w:t>
      </w:r>
      <w:r>
        <w:rPr>
          <w:b/>
          <w:u w:val="single"/>
        </w:rPr>
        <w:t>Psia</w:t>
      </w:r>
      <w:r>
        <w:rPr/>
        <w:t>" shall mean pounds per square inch, absolute.</w:t>
      </w:r>
    </w:p>
    <w:p>
      <w:pPr>
        <w:pStyle w:val="BodyText"/>
        <w:ind w:hanging="0" w:end="0"/>
        <w:rPr/>
      </w:pPr>
      <w:r>
        <w:rPr/>
        <w:t>"</w:t>
      </w:r>
      <w:r>
        <w:rPr>
          <w:b/>
          <w:u w:val="single"/>
        </w:rPr>
        <w:t>Psig</w:t>
      </w:r>
      <w:r>
        <w:rPr/>
        <w:t>" shall mean pounds per square inch, gauge.</w:t>
      </w:r>
    </w:p>
    <w:p>
      <w:pPr>
        <w:pStyle w:val="BodyText"/>
        <w:ind w:hanging="0" w:end="0"/>
        <w:rPr/>
      </w:pPr>
      <w:r>
        <w:rPr/>
        <w:t>"</w:t>
      </w:r>
      <w:r>
        <w:rPr>
          <w:b/>
          <w:u w:val="single"/>
        </w:rPr>
        <w:t>Receipt Point(s</w:t>
      </w:r>
      <w:r>
        <w:rPr/>
        <w:t>)" shall mean the point(s) described in Exhibit C.</w:t>
      </w:r>
    </w:p>
    <w:p>
      <w:pPr>
        <w:pStyle w:val="BodyText"/>
        <w:ind w:hanging="0" w:end="0"/>
        <w:rPr/>
      </w:pPr>
      <w:r>
        <w:rPr/>
        <w:t>"</w:t>
      </w:r>
      <w:r>
        <w:rPr>
          <w:b/>
          <w:u w:val="single"/>
        </w:rPr>
        <w:t>Reserve Commitment Area</w:t>
      </w:r>
      <w:r>
        <w:rPr/>
        <w:t xml:space="preserve">" shall mean all Gas reserves in and under or attributable to the area shown on </w:t>
      </w:r>
      <w:r>
        <w:rPr>
          <w:u w:val="single"/>
        </w:rPr>
        <w:t>Exhibit A.</w:t>
      </w:r>
      <w:r>
        <w:rPr/>
        <w:t xml:space="preserve"> </w:t>
      </w:r>
    </w:p>
    <w:p>
      <w:pPr>
        <w:pStyle w:val="BodyText"/>
        <w:ind w:hanging="0" w:end="0"/>
        <w:rPr/>
      </w:pPr>
      <w:r>
        <w:rPr/>
        <w:t>"</w:t>
      </w:r>
      <w:r>
        <w:rPr>
          <w:b/>
          <w:u w:val="single"/>
        </w:rPr>
        <w:t>Specifications</w:t>
      </w:r>
      <w:r>
        <w:rPr/>
        <w:t xml:space="preserve">" shall mean the System Specifications and Procedures of </w:t>
      </w:r>
      <w:del w:id="207" w:author="Unknown" w:date="2000-04-04T19:49:00Z">
        <w:r>
          <w:rPr/>
          <w:delText>Gatherer,</w:delText>
        </w:r>
      </w:del>
      <w:ins w:id="208" w:author="gnemec" w:date="2000-04-04T19:49:00Z">
        <w:r>
          <w:rPr/>
          <w:t>Provider,</w:t>
        </w:r>
      </w:ins>
      <w:r>
        <w:rPr/>
        <w:t xml:space="preserve"> as the same may be amended and or supplemented from time to time.</w:t>
      </w:r>
    </w:p>
    <w:p>
      <w:pPr>
        <w:pStyle w:val="BodyText"/>
        <w:ind w:hanging="0" w:end="0"/>
        <w:rPr/>
      </w:pPr>
      <w:r>
        <w:rPr/>
        <w:t>"</w:t>
      </w:r>
      <w:r>
        <w:rPr>
          <w:b/>
          <w:u w:val="single"/>
        </w:rPr>
        <w:t>WIC In-Service Date</w:t>
      </w:r>
      <w:r>
        <w:rPr/>
        <w:t>" shall mean the date that the Wyoming Interstate Gas Medicine Bow Lateral interconnection with the Fort Union Gas Gathering, L.L.C. gathering header is on line and fully operational.</w:t>
      </w:r>
    </w:p>
    <w:p>
      <w:pPr>
        <w:pStyle w:val="BodyText"/>
        <w:ind w:hanging="0" w:end="0"/>
        <w:rPr/>
      </w:pPr>
      <w:r>
        <w:rPr/>
        <w:t>"</w:t>
      </w:r>
      <w:r>
        <w:rPr>
          <w:b/>
          <w:u w:val="single"/>
        </w:rPr>
        <w:t>Year</w:t>
      </w:r>
      <w:r>
        <w:rPr/>
        <w:t>" shall mean a period of 365 consecutive Days as defined above; provided however, that any such year which contains a date of February 29 shall consist of 366 consecutive Days.</w:t>
      </w:r>
    </w:p>
    <w:p>
      <w:pPr>
        <w:pStyle w:val="Normal"/>
        <w:rPr/>
      </w:pPr>
      <w:r>
        <w:rPr/>
      </w:r>
    </w:p>
    <w:p>
      <w:pPr>
        <w:pStyle w:val="Sections"/>
        <w:numPr>
          <w:ilvl w:val="0"/>
          <w:numId w:val="0"/>
        </w:numPr>
        <w:ind w:hanging="0" w:start="0"/>
        <w:rPr/>
      </w:pPr>
      <w:r>
        <w:rPr/>
        <w:t xml:space="preserve">SECTION </w:t>
      </w:r>
      <w:bookmarkStart w:id="1" w:name="Section3"/>
      <w:r>
        <w:rPr/>
        <w:fldChar w:fldCharType="begin"/>
      </w:r>
      <w:r>
        <w:rPr/>
        <w:instrText xml:space="preserve"> SEQ AutoNr \* ARABIC </w:instrText>
      </w:r>
      <w:r>
        <w:rPr/>
        <w:fldChar w:fldCharType="separate"/>
      </w:r>
      <w:r>
        <w:rPr/>
        <w:t>2</w:t>
      </w:r>
      <w:r>
        <w:rPr/>
        <w:fldChar w:fldCharType="end"/>
      </w:r>
      <w:bookmarkEnd w:id="1"/>
      <w:r>
        <w:rPr/>
        <w:tab/>
        <w:t>NOMINATION AND SCHEDULING</w:t>
      </w:r>
    </w:p>
    <w:p>
      <w:pPr>
        <w:pStyle w:val="Normal"/>
        <w:ind w:firstLine="720" w:end="0"/>
        <w:jc w:val="both"/>
        <w:rPr/>
      </w:pPr>
      <w:r>
        <w:rPr/>
        <w:t>2.1</w:t>
        <w:tab/>
      </w:r>
      <w:r>
        <w:rPr>
          <w:u w:val="single"/>
        </w:rPr>
        <w:t>First of the Month Nominations</w:t>
      </w:r>
      <w:r>
        <w:rPr/>
        <w:t xml:space="preserve">.  Owner will submit in writing to </w:t>
      </w:r>
      <w:del w:id="209" w:author="Unknown" w:date="2000-04-04T19:49:00Z">
        <w:r>
          <w:rPr/>
          <w:delText>Gatherer,</w:delText>
        </w:r>
      </w:del>
      <w:ins w:id="210" w:author="gnemec" w:date="2000-04-04T19:49:00Z">
        <w:r>
          <w:rPr/>
          <w:t>Provider,</w:t>
        </w:r>
      </w:ins>
      <w:r>
        <w:rPr/>
        <w:t xml:space="preserve"> by facsimile or electronically in the form requested by </w:t>
      </w:r>
      <w:del w:id="211" w:author="Unknown" w:date="2000-04-04T19:49:00Z">
        <w:r>
          <w:rPr/>
          <w:delText>Gatherer,</w:delText>
        </w:r>
      </w:del>
      <w:ins w:id="212" w:author="gnemec" w:date="2000-04-04T19:49:00Z">
        <w:r>
          <w:rPr/>
          <w:t>Provider,</w:t>
        </w:r>
      </w:ins>
      <w:r>
        <w:rPr/>
        <w:t xml:space="preserve"> its total estimated quantities of Gas in Mcf and MMBtu per Day to be delivered to </w:t>
      </w:r>
      <w:del w:id="213" w:author="Unknown" w:date="2000-04-04T19:49:00Z">
        <w:r>
          <w:rPr/>
          <w:delText>Gatherer</w:delText>
        </w:r>
      </w:del>
      <w:ins w:id="214" w:author="gnemec" w:date="2000-04-04T19:49:00Z">
        <w:r>
          <w:rPr/>
          <w:t>Provider</w:t>
        </w:r>
      </w:ins>
      <w:r>
        <w:rPr/>
        <w:t xml:space="preserve"> at each Receipt Point and redelivered by </w:t>
      </w:r>
      <w:del w:id="215" w:author="Unknown" w:date="2000-04-04T19:49:00Z">
        <w:r>
          <w:rPr/>
          <w:delText>Gatherer</w:delText>
        </w:r>
      </w:del>
      <w:ins w:id="216" w:author="gnemec" w:date="2000-04-04T19:49:00Z">
        <w:r>
          <w:rPr/>
          <w:t>Provider</w:t>
        </w:r>
      </w:ins>
      <w:r>
        <w:rPr/>
        <w:t xml:space="preserve"> at the Delivery Point(s) under this Agreement by 9:00 A.M. C.T. on the earlier of the date that is five (5) Business Days prior to the beginning of the delivery Month or the first Business Day prior to the earliest deadline for first-of-the-month nominations of the downstream pipeline(s).</w:t>
      </w:r>
    </w:p>
    <w:p>
      <w:pPr>
        <w:pStyle w:val="Normal"/>
        <w:jc w:val="both"/>
        <w:rPr/>
      </w:pPr>
      <w:r>
        <w:rPr/>
      </w:r>
    </w:p>
    <w:p>
      <w:pPr>
        <w:pStyle w:val="Normal"/>
        <w:ind w:firstLine="720" w:end="0"/>
        <w:jc w:val="both"/>
        <w:rPr/>
      </w:pPr>
      <w:r>
        <w:rPr/>
        <w:t>2.2.</w:t>
        <w:tab/>
      </w:r>
      <w:r>
        <w:rPr>
          <w:u w:val="single"/>
        </w:rPr>
        <w:t>Mid-Month Nominations</w:t>
      </w:r>
      <w:r>
        <w:rPr/>
        <w:t xml:space="preserve">.  Owner shall submit changes to its first-of-the-month nominations in writing to </w:t>
      </w:r>
      <w:del w:id="217" w:author="Unknown" w:date="2000-04-04T19:49:00Z">
        <w:r>
          <w:rPr/>
          <w:delText>Gatherer,</w:delText>
        </w:r>
      </w:del>
      <w:ins w:id="218" w:author="gnemec" w:date="2000-04-04T19:49:00Z">
        <w:r>
          <w:rPr/>
          <w:t>Provider,</w:t>
        </w:r>
      </w:ins>
      <w:r>
        <w:rPr/>
        <w:t xml:space="preserve"> by facsimile or electronically, no later than 9:00 a.m. C.T., five Days prior to the scheduled Day of flow.  Owner shall notify </w:t>
      </w:r>
      <w:del w:id="219" w:author="Unknown" w:date="2000-04-04T19:49:00Z">
        <w:r>
          <w:rPr/>
          <w:delText>Gatherer</w:delText>
        </w:r>
      </w:del>
      <w:ins w:id="220" w:author="gnemec" w:date="2000-04-04T19:49:00Z">
        <w:r>
          <w:rPr/>
          <w:t>Provider</w:t>
        </w:r>
      </w:ins>
      <w:r>
        <w:rPr/>
        <w:t xml:space="preserve"> of daily downstream nomination changes by 9:00 a.m. Central Time on the day prior to the change. </w:t>
      </w:r>
    </w:p>
    <w:p>
      <w:pPr>
        <w:pStyle w:val="Normal"/>
        <w:jc w:val="both"/>
        <w:rPr/>
      </w:pPr>
      <w:r>
        <w:rPr/>
      </w:r>
    </w:p>
    <w:p>
      <w:pPr>
        <w:pStyle w:val="Normal"/>
        <w:ind w:firstLine="720" w:end="0"/>
        <w:jc w:val="both"/>
        <w:rPr/>
      </w:pPr>
      <w:r>
        <w:rPr/>
        <w:t>2.3.</w:t>
        <w:tab/>
      </w:r>
      <w:r>
        <w:rPr>
          <w:u w:val="single"/>
        </w:rPr>
        <w:t>Nomination Confirmations</w:t>
      </w:r>
      <w:r>
        <w:rPr/>
        <w:t xml:space="preserve">.  Upon receipt of Owner's nomination, </w:t>
      </w:r>
      <w:del w:id="221" w:author="Unknown" w:date="2000-04-04T19:49:00Z">
        <w:r>
          <w:rPr/>
          <w:delText>Gatherer</w:delText>
        </w:r>
      </w:del>
      <w:ins w:id="222" w:author="gnemec" w:date="2000-04-04T19:49:00Z">
        <w:r>
          <w:rPr/>
          <w:t>Provider</w:t>
        </w:r>
      </w:ins>
      <w:r>
        <w:rPr/>
        <w:t xml:space="preserve"> shall review the nomination and promptly notify Owner should a discrepancy exist between Owner's nominated volumes and volumes confirmed by the interconnecting pipeline for Owner or its market at the Delivery Point(s).  </w:t>
      </w:r>
      <w:del w:id="223" w:author="Unknown" w:date="2000-04-04T19:49:00Z">
        <w:r>
          <w:rPr/>
          <w:delText>Gatherer</w:delText>
        </w:r>
      </w:del>
      <w:ins w:id="224" w:author="gnemec" w:date="2000-04-04T19:49:00Z">
        <w:r>
          <w:rPr/>
          <w:t>Provider</w:t>
        </w:r>
      </w:ins>
      <w:r>
        <w:rPr/>
        <w:t xml:space="preserve"> shall notify Owner in writing, by facsimile or electronically, of volumes scheduled for first-of-the-month nominations or mid-month changes.  </w:t>
      </w:r>
      <w:del w:id="225" w:author="Unknown" w:date="2000-04-04T19:49:00Z">
        <w:r>
          <w:rPr/>
          <w:delText>Gatherer</w:delText>
        </w:r>
      </w:del>
      <w:ins w:id="226" w:author="gnemec" w:date="2000-04-04T19:49:00Z">
        <w:r>
          <w:rPr/>
          <w:t>Provider</w:t>
        </w:r>
      </w:ins>
      <w:r>
        <w:rPr/>
        <w:t xml:space="preserve"> shall not be obligated to provide service hereunder on any Day that Owner does not nominate pursuant to current procedures established by </w:t>
      </w:r>
      <w:del w:id="227" w:author="Unknown" w:date="2000-04-04T19:49:00Z">
        <w:r>
          <w:rPr/>
          <w:delText>Gatherer</w:delText>
        </w:r>
      </w:del>
      <w:ins w:id="228" w:author="gnemec" w:date="2000-04-04T19:49:00Z">
        <w:r>
          <w:rPr/>
          <w:t>Provider</w:t>
        </w:r>
      </w:ins>
      <w:r>
        <w:rPr/>
        <w:t xml:space="preserve"> and/or the downstream pipeline(s) or such alternate procedure to which </w:t>
      </w:r>
      <w:del w:id="229" w:author="Unknown" w:date="2000-04-04T19:49:00Z">
        <w:r>
          <w:rPr/>
          <w:delText>Gatherer</w:delText>
        </w:r>
      </w:del>
      <w:ins w:id="230" w:author="gnemec" w:date="2000-04-04T19:49:00Z">
        <w:r>
          <w:rPr/>
          <w:t>Provider</w:t>
        </w:r>
      </w:ins>
      <w:r>
        <w:rPr/>
        <w:t xml:space="preserve"> and Owner mutually agree.</w:t>
      </w:r>
    </w:p>
    <w:p>
      <w:pPr>
        <w:pStyle w:val="Heade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t>2.4</w:t>
        <w:tab/>
      </w:r>
      <w:r>
        <w:rPr>
          <w:u w:val="single"/>
        </w:rPr>
        <w:t>Minimum Quantities</w:t>
      </w:r>
      <w:r>
        <w:rPr/>
        <w:t xml:space="preserve">.. In the event the total average daily quantity of gas received by </w:t>
      </w:r>
      <w:del w:id="231" w:author="Unknown" w:date="2000-04-04T19:49:00Z">
        <w:r>
          <w:rPr/>
          <w:delText>Gatherer</w:delText>
        </w:r>
      </w:del>
      <w:ins w:id="232" w:author="gnemec" w:date="2000-04-04T19:49:00Z">
        <w:r>
          <w:rPr/>
          <w:t>Provider</w:t>
        </w:r>
      </w:ins>
      <w:r>
        <w:rPr/>
        <w:t xml:space="preserve"> for Owner's account at a reciprocating compressor hereunder is less than 3,000 Mcf for ninety (90) consecutive Days for reasons other than curtailment, dewatering or Force Majeure, then the Agreement may be terminated for all Receipt Points upstream of such compression point at </w:t>
      </w:r>
      <w:del w:id="233" w:author="Unknown" w:date="2000-04-04T19:49:00Z">
        <w:r>
          <w:rPr/>
          <w:delText>Gatherer's</w:delText>
        </w:r>
      </w:del>
      <w:ins w:id="234" w:author="gnemec" w:date="2000-04-04T19:49:00Z">
        <w:r>
          <w:rPr/>
          <w:t>Provider's</w:t>
        </w:r>
      </w:ins>
      <w:r>
        <w:rPr/>
        <w:t xml:space="preserve"> option, exercised after giving Owner thirty (30) Days written notice.</w:t>
      </w:r>
    </w:p>
    <w:p>
      <w:pPr>
        <w:pStyle w:val="BodyText"/>
        <w:rPr/>
      </w:pPr>
      <w:r>
        <w:rPr/>
      </w:r>
    </w:p>
    <w:p>
      <w:pPr>
        <w:pStyle w:val="Sections"/>
        <w:numPr>
          <w:ilvl w:val="0"/>
          <w:numId w:val="0"/>
        </w:numPr>
        <w:ind w:hanging="0" w:start="0"/>
        <w:rPr/>
      </w:pPr>
      <w:r>
        <w:rPr/>
        <w:t xml:space="preserve">SECTION </w:t>
      </w:r>
      <w:r>
        <w:rPr/>
        <w:fldChar w:fldCharType="begin"/>
      </w:r>
      <w:r>
        <w:rPr/>
        <w:instrText xml:space="preserve"> SEQ AutoNr \* ARABIC </w:instrText>
      </w:r>
      <w:r>
        <w:rPr/>
        <w:fldChar w:fldCharType="separate"/>
      </w:r>
      <w:r>
        <w:rPr/>
        <w:t>3</w:t>
      </w:r>
      <w:r>
        <w:rPr/>
        <w:fldChar w:fldCharType="end"/>
      </w:r>
      <w:r>
        <w:rPr/>
        <w:tab/>
        <w:t>CONTRACT BALANCING</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t>3.1</w:t>
        <w:tab/>
      </w:r>
      <w:r>
        <w:rPr>
          <w:u w:val="single"/>
        </w:rPr>
        <w:t>Owners' Obligation to Maintain Balance</w:t>
      </w:r>
      <w:r>
        <w:rPr/>
        <w:t>.  Owner shall manage daily  receipts and deliveries of Gas and, if necessary, make adjustments to maintain a balance of receipts and deliveries.  Owner shall manage daily receipts and deliveries so that the Imbalance shall be kept as near zero as practicable.  "Imbalance" shall be defined as the difference between the total MMBTU's of Gas received at the Receipt Point(s), less fuel and lost and unaccounted for gas, and the total MMBTU's of Gas allocated to Owner at the Delivery Point(s).</w:t>
      </w:r>
    </w:p>
    <w:p>
      <w:pPr>
        <w:pStyle w:val="Normal"/>
        <w:jc w:val="both"/>
        <w:rPr/>
      </w:pPr>
      <w:r>
        <w:rPr/>
      </w:r>
    </w:p>
    <w:p>
      <w:pPr>
        <w:pStyle w:val="Sections"/>
        <w:numPr>
          <w:ilvl w:val="0"/>
          <w:numId w:val="0"/>
        </w:numPr>
        <w:ind w:firstLine="720" w:start="0" w:end="0"/>
        <w:jc w:val="both"/>
        <w:rPr/>
      </w:pPr>
      <w:r>
        <w:rPr>
          <w:b w:val="false"/>
        </w:rPr>
        <w:t xml:space="preserve">3.2     </w:t>
      </w:r>
      <w:del w:id="235" w:author="Unknown" w:date="2000-04-04T19:49:00Z">
        <w:r>
          <w:rPr>
            <w:b w:val="false"/>
            <w:u w:val="single"/>
          </w:rPr>
          <w:delText>Gatherer’s</w:delText>
        </w:r>
      </w:del>
      <w:ins w:id="236" w:author="gnemec" w:date="2000-04-04T19:49:00Z">
        <w:r>
          <w:rPr>
            <w:b w:val="false"/>
            <w:u w:val="single"/>
          </w:rPr>
          <w:t>Provider’s</w:t>
        </w:r>
      </w:ins>
      <w:r>
        <w:rPr>
          <w:b w:val="false"/>
          <w:u w:val="single"/>
        </w:rPr>
        <w:t xml:space="preserve"> Right to Minimize Variances and to Balance</w:t>
      </w:r>
      <w:r>
        <w:rPr>
          <w:b w:val="false"/>
        </w:rPr>
        <w:t xml:space="preserve">.  Monthly balancing of Receipt Point volumes and Delivery Point volumes shall be managed by </w:t>
      </w:r>
      <w:del w:id="237" w:author="Unknown" w:date="2000-04-04T19:49:00Z">
        <w:r>
          <w:rPr>
            <w:b w:val="false"/>
          </w:rPr>
          <w:delText>Gatherer</w:delText>
        </w:r>
      </w:del>
      <w:ins w:id="238" w:author="gnemec" w:date="2000-04-04T19:49:00Z">
        <w:r>
          <w:rPr>
            <w:b w:val="false"/>
          </w:rPr>
          <w:t>Provider</w:t>
        </w:r>
      </w:ins>
      <w:r>
        <w:rPr>
          <w:b w:val="false"/>
        </w:rPr>
        <w:t xml:space="preserve"> so that any Imbalance or tolerance shall be kept as near to zero as practicable.  Unless agreed to between parties, </w:t>
      </w:r>
      <w:del w:id="239" w:author="Unknown" w:date="2000-04-04T19:49:00Z">
        <w:r>
          <w:rPr>
            <w:b w:val="false"/>
          </w:rPr>
          <w:delText>Gatherer</w:delText>
        </w:r>
      </w:del>
      <w:ins w:id="240" w:author="gnemec" w:date="2000-04-04T19:49:00Z">
        <w:r>
          <w:rPr>
            <w:b w:val="false"/>
          </w:rPr>
          <w:t>Provider</w:t>
        </w:r>
      </w:ins>
      <w:r>
        <w:rPr>
          <w:b w:val="false"/>
        </w:rPr>
        <w:t xml:space="preserve"> will not be required to receive quantities from Owner in excess of the quantities Owner or Owner's designee will accept at the Delivery Point(s) on a concurrent basis and </w:t>
      </w:r>
      <w:del w:id="241" w:author="Unknown" w:date="2000-04-04T19:49:00Z">
        <w:r>
          <w:rPr>
            <w:b w:val="false"/>
          </w:rPr>
          <w:delText>Gatherer</w:delText>
        </w:r>
      </w:del>
      <w:ins w:id="242" w:author="gnemec" w:date="2000-04-04T19:49:00Z">
        <w:r>
          <w:rPr>
            <w:b w:val="false"/>
          </w:rPr>
          <w:t>Provider</w:t>
        </w:r>
      </w:ins>
      <w:r>
        <w:rPr>
          <w:b w:val="false"/>
        </w:rPr>
        <w:t xml:space="preserve"> shall not be required to deliver at any Delivery Point(s) quantities in excess of </w:t>
      </w:r>
      <w:del w:id="243" w:author="Unknown" w:date="2000-04-04T19:49:00Z">
        <w:r>
          <w:rPr>
            <w:b w:val="false"/>
          </w:rPr>
          <w:delText>Equivilent</w:delText>
        </w:r>
      </w:del>
      <w:ins w:id="244" w:author="gnemec" w:date="2000-04-04T19:49:00Z">
        <w:r>
          <w:rPr>
            <w:b w:val="false"/>
          </w:rPr>
          <w:t>Equivalent</w:t>
        </w:r>
      </w:ins>
      <w:r>
        <w:rPr>
          <w:b w:val="false"/>
        </w:rPr>
        <w:t xml:space="preserve"> Quantities of the gas received from Owner at the Receipt Point(s).</w:t>
      </w:r>
    </w:p>
    <w:p>
      <w:pPr>
        <w:pStyle w:val="Sections"/>
        <w:numPr>
          <w:ilvl w:val="0"/>
          <w:numId w:val="0"/>
        </w:numPr>
        <w:ind w:hanging="0" w:start="0"/>
        <w:rPr>
          <w:b w:val="false"/>
        </w:rPr>
      </w:pPr>
      <w:r>
        <w:rPr/>
        <w:t xml:space="preserve">SECTION </w:t>
      </w:r>
      <w:r>
        <w:rPr/>
        <w:fldChar w:fldCharType="begin"/>
      </w:r>
      <w:r>
        <w:rPr/>
        <w:instrText xml:space="preserve"> SEQ AutoNr \* ARABIC </w:instrText>
      </w:r>
      <w:r>
        <w:rPr/>
        <w:fldChar w:fldCharType="separate"/>
      </w:r>
      <w:r>
        <w:rPr/>
        <w:t>4</w:t>
      </w:r>
      <w:r>
        <w:rPr/>
        <w:fldChar w:fldCharType="end"/>
      </w:r>
      <w:r>
        <w:rPr/>
        <w:tab/>
        <w:t>OWNERSHIP AND CONTROL</w:t>
      </w:r>
    </w:p>
    <w:p>
      <w:pPr>
        <w:pStyle w:val="BodyText"/>
        <w:rPr/>
      </w:pPr>
      <w:r>
        <w:rPr/>
        <w:t xml:space="preserve">Owner shall be deemed to be in exclusive control and possession of all gas until it is delivered to </w:t>
      </w:r>
      <w:del w:id="245" w:author="Unknown" w:date="2000-04-04T19:49:00Z">
        <w:r>
          <w:rPr/>
          <w:delText>Gatherer</w:delText>
        </w:r>
      </w:del>
      <w:ins w:id="246" w:author="gnemec" w:date="2000-04-04T19:49:00Z">
        <w:r>
          <w:rPr/>
          <w:t>Provider</w:t>
        </w:r>
      </w:ins>
      <w:r>
        <w:rPr/>
        <w:t xml:space="preserve"> at the Receipt Point(s) specified herein, and after it has been delivered to Owner or for its account at the Delivery Point(s) specified herein.  </w:t>
      </w:r>
      <w:del w:id="247" w:author="Unknown" w:date="2000-04-04T19:49:00Z">
        <w:r>
          <w:rPr/>
          <w:delText>Gatherer</w:delText>
        </w:r>
      </w:del>
      <w:ins w:id="248" w:author="gnemec" w:date="2000-04-04T19:49:00Z">
        <w:r>
          <w:rPr/>
          <w:t>Provider</w:t>
        </w:r>
      </w:ins>
      <w:r>
        <w:rPr/>
        <w:t xml:space="preserve"> shall be deemed to be in exclusive control and possession of all gas</w:t>
      </w:r>
      <w:del w:id="249" w:author="Unknown" w:date="2000-04-04T19:49:00Z">
        <w:r>
          <w:rPr/>
          <w:delText>gathered</w:delText>
        </w:r>
      </w:del>
      <w:r>
        <w:rPr/>
        <w:t xml:space="preserve"> hereunder after it is received by </w:t>
      </w:r>
      <w:del w:id="250" w:author="Unknown" w:date="2000-04-04T19:49:00Z">
        <w:r>
          <w:rPr/>
          <w:delText>Gatherer</w:delText>
        </w:r>
      </w:del>
      <w:ins w:id="251" w:author="gnemec" w:date="2000-04-04T19:49:00Z">
        <w:r>
          <w:rPr/>
          <w:t>Provider</w:t>
        </w:r>
      </w:ins>
      <w:r>
        <w:rPr/>
        <w:t xml:space="preserve"> at the Receipt Point(s) and until it is redelivered to Owner or for its account at the Delivery Point(s).  The party deemed to be in exclusive control and possession of the gas </w:t>
      </w:r>
      <w:del w:id="252" w:author="Unknown" w:date="2000-04-04T19:49:00Z">
        <w:r>
          <w:rPr/>
          <w:delText>gathered</w:delText>
        </w:r>
      </w:del>
      <w:ins w:id="253" w:author="gnemec" w:date="2000-04-04T19:49:00Z">
        <w:r>
          <w:rPr/>
          <w:t>collected</w:t>
        </w:r>
      </w:ins>
      <w:r>
        <w:rPr/>
        <w:t xml:space="preserve"> shall be responsible for and shall indemnify the other party against any injury or damage arising from such control or possession, except with regard to injury or damage caused by or arising out of the sole negligence or willful misconduct of the nonpossessory party.  The parties hereto understand and acknowledge that title to all Gas shall at all times remain with Owner.</w:t>
      </w:r>
    </w:p>
    <w:p>
      <w:pPr>
        <w:pStyle w:val="Sections"/>
        <w:numPr>
          <w:ilvl w:val="0"/>
          <w:numId w:val="0"/>
        </w:numPr>
        <w:ind w:hanging="0" w:start="0"/>
        <w:rPr>
          <w:b w:val="false"/>
        </w:rPr>
      </w:pPr>
      <w:r>
        <w:rPr/>
        <w:t xml:space="preserve">SECTION </w:t>
      </w:r>
      <w:r>
        <w:rPr/>
        <w:fldChar w:fldCharType="begin"/>
      </w:r>
      <w:r>
        <w:rPr/>
        <w:instrText xml:space="preserve"> SEQ AutoNr \* ARABIC </w:instrText>
      </w:r>
      <w:r>
        <w:rPr/>
        <w:fldChar w:fldCharType="separate"/>
      </w:r>
      <w:r>
        <w:rPr/>
        <w:t>5</w:t>
      </w:r>
      <w:r>
        <w:rPr/>
        <w:fldChar w:fldCharType="end"/>
      </w:r>
      <w:r>
        <w:rPr/>
        <w:tab/>
        <w:t>PRESSURES</w:t>
      </w:r>
    </w:p>
    <w:p>
      <w:pPr>
        <w:pStyle w:val="Sections"/>
        <w:numPr>
          <w:ilvl w:val="0"/>
          <w:numId w:val="0"/>
        </w:numPr>
        <w:tabs>
          <w:tab w:val="clear" w:pos="1800"/>
          <w:tab w:val="left" w:pos="720" w:leader="none"/>
        </w:tabs>
        <w:ind w:hanging="0" w:start="0"/>
        <w:jc w:val="both"/>
        <w:rPr/>
      </w:pPr>
      <w:del w:id="254" w:author="Unknown" w:date="2000-04-04T19:49:00Z">
        <w:r>
          <w:rPr>
            <w:b w:val="false"/>
          </w:rPr>
          <w:delText>Gatherer</w:delText>
        </w:r>
      </w:del>
      <w:ins w:id="255" w:author="gnemec" w:date="2000-04-04T19:49:00Z">
        <w:r>
          <w:rPr>
            <w:b w:val="false"/>
          </w:rPr>
          <w:tab/>
          <w:t>Provider</w:t>
        </w:r>
      </w:ins>
      <w:r>
        <w:rPr>
          <w:b w:val="false"/>
        </w:rPr>
        <w:t xml:space="preserve"> shall install and maintain compression facilities which have an average design suction pressure of 5 psig, but capable of a minimum pressure of 2 to 3 psig at the inlet meter of the screw compressor applicable to each Delivery Point in accordance with the provisions of the Facilities Development Plan attached hereto as </w:t>
      </w:r>
      <w:r>
        <w:rPr>
          <w:b w:val="false"/>
          <w:u w:val="single"/>
        </w:rPr>
        <w:t>Exhibit "B</w:t>
      </w:r>
      <w:r>
        <w:rPr>
          <w:b w:val="false"/>
        </w:rPr>
        <w:t xml:space="preserve">".  Notwithstanding anything to the contrary herein, </w:t>
      </w:r>
      <w:del w:id="256" w:author="Unknown" w:date="2000-04-04T19:49:00Z">
        <w:r>
          <w:rPr>
            <w:b w:val="false"/>
          </w:rPr>
          <w:delText>Gatherer</w:delText>
        </w:r>
      </w:del>
      <w:ins w:id="257" w:author="gnemec" w:date="2000-04-04T19:49:00Z">
        <w:r>
          <w:rPr>
            <w:b w:val="false"/>
          </w:rPr>
          <w:t>Provider</w:t>
        </w:r>
      </w:ins>
      <w:r>
        <w:rPr>
          <w:b w:val="false"/>
        </w:rPr>
        <w:t xml:space="preserve"> and Owner agree that the pressures maintained at the compression facilities and at the wellhead(s) will be adjusted as reasonable and necessary to optimize production with due consideration for the design and operational capabilities and limitations of the compressor units. </w:t>
      </w:r>
    </w:p>
    <w:p>
      <w:pPr>
        <w:pStyle w:val="Sections"/>
        <w:numPr>
          <w:ilvl w:val="0"/>
          <w:numId w:val="0"/>
        </w:numPr>
        <w:ind w:hanging="0" w:start="0"/>
        <w:rPr/>
      </w:pPr>
      <w:r>
        <w:rPr/>
        <w:t xml:space="preserve">SECTION </w:t>
      </w:r>
      <w:r>
        <w:rPr/>
        <w:fldChar w:fldCharType="begin"/>
      </w:r>
      <w:r>
        <w:rPr/>
        <w:instrText xml:space="preserve"> SEQ AutoNr \* ARABIC </w:instrText>
      </w:r>
      <w:r>
        <w:rPr/>
        <w:fldChar w:fldCharType="separate"/>
      </w:r>
      <w:r>
        <w:rPr/>
        <w:t>6</w:t>
      </w:r>
      <w:r>
        <w:rPr/>
        <w:fldChar w:fldCharType="end"/>
      </w:r>
      <w:r>
        <w:rPr/>
        <w:tab/>
        <w:t>QUALITY</w:t>
      </w:r>
    </w:p>
    <w:p>
      <w:pPr>
        <w:pStyle w:val="Normal"/>
        <w:jc w:val="both"/>
        <w:rPr/>
      </w:pPr>
      <w:r>
        <w:rPr/>
        <w:t>6.1</w:t>
        <w:tab/>
        <w:t xml:space="preserve">The Gas delivered at the Receipt Point(s) shall be commercially free of gum, gum-forming constituents, gasoline, and other solid or liquid matter that may become separated from the Gas during </w:t>
      </w:r>
      <w:del w:id="258" w:author="Unknown" w:date="2000-04-04T19:49:00Z">
        <w:r>
          <w:rPr/>
          <w:delText>Gathering thereof</w:delText>
        </w:r>
      </w:del>
      <w:ins w:id="259" w:author="gnemec" w:date="2000-04-04T19:49:00Z">
        <w:r>
          <w:rPr/>
          <w:t>performance of the Field Services</w:t>
        </w:r>
      </w:ins>
      <w:r>
        <w:rPr/>
        <w:t xml:space="preserve"> and shall conform to the Specifications as the same may be amended or supplemented by </w:t>
      </w:r>
      <w:del w:id="260" w:author="Unknown" w:date="2000-04-04T19:49:00Z">
        <w:r>
          <w:rPr/>
          <w:delText>Gatherer</w:delText>
        </w:r>
      </w:del>
      <w:ins w:id="261" w:author="gnemec" w:date="2000-04-04T19:49:00Z">
        <w:r>
          <w:rPr/>
          <w:t>Provider</w:t>
        </w:r>
      </w:ins>
      <w:r>
        <w:rPr/>
        <w:t xml:space="preserve"> from time to time:</w:t>
      </w:r>
    </w:p>
    <w:p>
      <w:pPr>
        <w:pStyle w:val="BodyText"/>
        <w:rPr/>
      </w:pPr>
      <w:r>
        <w:rPr/>
      </w:r>
    </w:p>
    <w:p>
      <w:pPr>
        <w:pStyle w:val="Normal"/>
        <w:ind w:firstLine="720" w:end="0"/>
        <w:jc w:val="both"/>
        <w:rPr/>
      </w:pPr>
      <w:r>
        <w:rPr/>
        <w:t xml:space="preserve">(a) Have a total Gross Heating Value of not less than 950 Btu's per cubic </w:t>
      </w:r>
    </w:p>
    <w:p>
      <w:pPr>
        <w:pStyle w:val="Normal"/>
        <w:ind w:firstLine="1080" w:end="0"/>
        <w:jc w:val="both"/>
        <w:rPr/>
      </w:pPr>
      <w:r>
        <w:rPr/>
        <w:t>foot;</w:t>
      </w:r>
    </w:p>
    <w:p>
      <w:pPr>
        <w:pStyle w:val="Normal"/>
        <w:jc w:val="both"/>
        <w:rPr/>
      </w:pPr>
      <w:r>
        <w:rPr/>
      </w:r>
    </w:p>
    <w:p>
      <w:pPr>
        <w:pStyle w:val="Normal"/>
        <w:jc w:val="both"/>
        <w:rPr/>
      </w:pPr>
      <w:r>
        <w:rPr/>
        <w:tab/>
        <w:t xml:space="preserve">(b) Be commercially free of all dust, non-vaporous hydrocarbon liquids,     </w:t>
      </w:r>
    </w:p>
    <w:p>
      <w:pPr>
        <w:pStyle w:val="Normal"/>
        <w:ind w:start="1080" w:end="0"/>
        <w:jc w:val="both"/>
        <w:rPr/>
      </w:pPr>
      <w:r>
        <w:rPr/>
        <w:t>suspended matter, all gums and gum forming constituents and any other objectionable substances;</w:t>
      </w:r>
    </w:p>
    <w:p>
      <w:pPr>
        <w:pStyle w:val="Normal"/>
        <w:ind w:start="1080" w:end="0"/>
        <w:jc w:val="both"/>
        <w:rPr/>
      </w:pPr>
      <w:r>
        <w:rPr/>
      </w:r>
    </w:p>
    <w:p>
      <w:pPr>
        <w:pStyle w:val="Normal"/>
        <w:ind w:start="720" w:end="0"/>
        <w:jc w:val="both"/>
        <w:rPr/>
      </w:pPr>
      <w:r>
        <w:rPr/>
        <w:t xml:space="preserve">(c) Contain not more than twenty (20) grains of total sulfur, nor more than  </w:t>
      </w:r>
    </w:p>
    <w:p>
      <w:pPr>
        <w:pStyle w:val="Normal"/>
        <w:ind w:start="1080" w:end="0"/>
        <w:jc w:val="both"/>
        <w:rPr/>
      </w:pPr>
      <w:r>
        <w:rPr/>
        <w:t>one-fourth (1/4) grain of hydrogen sulfide per one hundred (100) standard cubic feet;</w:t>
      </w:r>
    </w:p>
    <w:p>
      <w:pPr>
        <w:pStyle w:val="Normal"/>
        <w:ind w:start="1080" w:end="0"/>
        <w:jc w:val="both"/>
        <w:rPr/>
      </w:pPr>
      <w:r>
        <w:rPr/>
      </w:r>
    </w:p>
    <w:p>
      <w:pPr>
        <w:pStyle w:val="Normal"/>
        <w:jc w:val="both"/>
        <w:rPr/>
      </w:pPr>
      <w:r>
        <w:rPr/>
        <w:tab/>
        <w:t xml:space="preserve">(d) Contain not more than four percent (4%) by volume of carbon </w:t>
      </w:r>
    </w:p>
    <w:p>
      <w:pPr>
        <w:pStyle w:val="Normal"/>
        <w:jc w:val="both"/>
        <w:rPr/>
      </w:pPr>
      <w:r>
        <w:rPr/>
        <w:t xml:space="preserve">      </w:t>
      </w:r>
      <w:r>
        <w:rPr/>
        <w:tab/>
        <w:t xml:space="preserve">      dioxide(CO2);</w:t>
      </w:r>
    </w:p>
    <w:p>
      <w:pPr>
        <w:pStyle w:val="Normal"/>
        <w:jc w:val="both"/>
        <w:rPr/>
      </w:pPr>
      <w:r>
        <w:rPr/>
      </w:r>
    </w:p>
    <w:p>
      <w:pPr>
        <w:pStyle w:val="Normal"/>
        <w:jc w:val="both"/>
        <w:rPr/>
      </w:pPr>
      <w:r>
        <w:rPr/>
        <w:tab/>
        <w:t>(e) Have no greater than 10 ppm of oxygen;</w:t>
      </w:r>
    </w:p>
    <w:p>
      <w:pPr>
        <w:pStyle w:val="Normal"/>
        <w:jc w:val="both"/>
        <w:rPr/>
      </w:pPr>
      <w:r>
        <w:rPr/>
      </w:r>
    </w:p>
    <w:p>
      <w:pPr>
        <w:pStyle w:val="Normal"/>
        <w:jc w:val="both"/>
        <w:rPr/>
      </w:pPr>
      <w:r>
        <w:rPr/>
        <w:tab/>
        <w:t xml:space="preserve"> (f) Not contain more than six percent (6%) by volume of total inerts;</w:t>
      </w:r>
    </w:p>
    <w:p>
      <w:pPr>
        <w:pStyle w:val="Normal"/>
        <w:jc w:val="both"/>
        <w:rPr/>
      </w:pPr>
      <w:r>
        <w:rPr/>
      </w:r>
    </w:p>
    <w:p>
      <w:pPr>
        <w:pStyle w:val="Normal"/>
        <w:jc w:val="both"/>
        <w:rPr/>
      </w:pPr>
      <w:r>
        <w:rPr/>
        <w:tab/>
        <w:t xml:space="preserve">(g) Have a temperature of not less than forty (40) degrees Fahrenheit nor </w:t>
      </w:r>
    </w:p>
    <w:p>
      <w:pPr>
        <w:pStyle w:val="Normal"/>
        <w:ind w:firstLine="1080" w:end="0"/>
        <w:jc w:val="both"/>
        <w:rPr/>
      </w:pPr>
      <w:r>
        <w:rPr/>
        <w:t>greater than one hundred and twenty (120) degrees Fahrenheit;and</w:t>
      </w:r>
    </w:p>
    <w:p>
      <w:pPr>
        <w:pStyle w:val="Normal"/>
        <w:jc w:val="both"/>
        <w:rPr/>
      </w:pPr>
      <w:r>
        <w:rPr/>
      </w:r>
    </w:p>
    <w:p>
      <w:pPr>
        <w:pStyle w:val="Normal"/>
        <w:ind w:hanging="360" w:start="1080" w:end="0"/>
        <w:jc w:val="both"/>
        <w:rPr/>
      </w:pPr>
      <w:del w:id="262" w:author="Unknown" w:date="2000-04-04T19:49:00Z">
        <w:r>
          <w:rPr/>
          <w:tab/>
        </w:r>
      </w:del>
      <w:r>
        <w:rPr/>
        <w:t>(h) Have a hydrocarbon dew point no greater than twenty-five (25) degrees Fahrenheit.</w:t>
      </w:r>
    </w:p>
    <w:p>
      <w:pPr>
        <w:pStyle w:val="Normal"/>
        <w:jc w:val="both"/>
        <w:rPr/>
      </w:pPr>
      <w:r>
        <w:rPr/>
      </w:r>
    </w:p>
    <w:p>
      <w:pPr>
        <w:pStyle w:val="BodyText"/>
        <w:rPr/>
      </w:pPr>
      <w:r>
        <w:rPr/>
        <w:t>6.2</w:t>
        <w:tab/>
      </w:r>
      <w:r>
        <w:rPr>
          <w:u w:val="single"/>
        </w:rPr>
        <w:t>Non Conforming Gas</w:t>
      </w:r>
      <w:r>
        <w:rPr/>
        <w:t xml:space="preserve">.  </w:t>
      </w:r>
      <w:del w:id="263" w:author="Unknown" w:date="2000-04-04T19:49:00Z">
        <w:r>
          <w:rPr/>
          <w:delText>Gatherer,</w:delText>
        </w:r>
      </w:del>
      <w:ins w:id="264" w:author="gnemec" w:date="2000-04-04T19:49:00Z">
        <w:r>
          <w:rPr/>
          <w:t>Provider,</w:t>
        </w:r>
      </w:ins>
      <w:r>
        <w:rPr/>
        <w:t xml:space="preserve"> at its option, may refuse to accept receipt of any Gas not meeting the quality specifications set out herein.  Thereafter, Owner shall have the right to conform the Gas to the above specifications.  If Owner does not elect to conform the Gas to said specifications, then </w:t>
      </w:r>
      <w:del w:id="265" w:author="Unknown" w:date="2000-04-04T19:49:00Z">
        <w:r>
          <w:rPr/>
          <w:delText>Gatherer</w:delText>
        </w:r>
      </w:del>
      <w:ins w:id="266" w:author="gnemec" w:date="2000-04-04T19:49:00Z">
        <w:r>
          <w:rPr/>
          <w:t>Provider</w:t>
        </w:r>
      </w:ins>
      <w:r>
        <w:rPr/>
        <w:t xml:space="preserve"> may accept Gas tendered by Owner hereunder which does not meet the specifications above, treat same to conform to said specifications and charge Owner a mutually agreeable fee.  If, at any time, Owner determines that </w:t>
      </w:r>
      <w:del w:id="267" w:author="Unknown" w:date="2000-04-04T19:49:00Z">
        <w:r>
          <w:rPr/>
          <w:delText>Gatherer's</w:delText>
        </w:r>
      </w:del>
      <w:ins w:id="268" w:author="gnemec" w:date="2000-04-04T19:49:00Z">
        <w:r>
          <w:rPr/>
          <w:t>Provider's</w:t>
        </w:r>
      </w:ins>
      <w:r>
        <w:rPr/>
        <w:t xml:space="preserve"> treating costs can no longer be economically justified, Owner shall so notify </w:t>
      </w:r>
      <w:del w:id="269" w:author="Unknown" w:date="2000-04-04T19:49:00Z">
        <w:r>
          <w:rPr/>
          <w:delText>Gatherer</w:delText>
        </w:r>
      </w:del>
      <w:ins w:id="270" w:author="gnemec" w:date="2000-04-04T19:49:00Z">
        <w:r>
          <w:rPr/>
          <w:t>Provider</w:t>
        </w:r>
      </w:ins>
      <w:r>
        <w:rPr/>
        <w:t xml:space="preserve"> in writing and in the event </w:t>
      </w:r>
      <w:del w:id="271" w:author="Unknown" w:date="2000-04-04T19:49:00Z">
        <w:r>
          <w:rPr/>
          <w:delText>Gatherer</w:delText>
        </w:r>
      </w:del>
      <w:ins w:id="272" w:author="gnemec" w:date="2000-04-04T19:49:00Z">
        <w:r>
          <w:rPr/>
          <w:t>Provider</w:t>
        </w:r>
      </w:ins>
      <w:r>
        <w:rPr/>
        <w:t xml:space="preserve"> is unable or unwilling to adjust such treating costs to a level acceptable to Owner, Owner shall have the right to obtain the release of such Well and the affected producing formation from the terms of this Agreement. If neither </w:t>
      </w:r>
      <w:del w:id="273" w:author="Unknown" w:date="2000-04-04T19:49:00Z">
        <w:r>
          <w:rPr/>
          <w:delText>Gatherer</w:delText>
        </w:r>
      </w:del>
      <w:ins w:id="274" w:author="gnemec" w:date="2000-04-04T19:49:00Z">
        <w:r>
          <w:rPr/>
          <w:t>Provider</w:t>
        </w:r>
      </w:ins>
      <w:r>
        <w:rPr/>
        <w:t xml:space="preserve"> nor Owner elects to treat the Gas to conform to the above specifications or such treatment is terminated, then </w:t>
      </w:r>
      <w:del w:id="275" w:author="Unknown" w:date="2000-04-04T19:49:00Z">
        <w:r>
          <w:rPr/>
          <w:delText>Gatherer</w:delText>
        </w:r>
      </w:del>
      <w:ins w:id="276" w:author="gnemec" w:date="2000-04-04T19:49:00Z">
        <w:r>
          <w:rPr/>
          <w:t>Provider</w:t>
        </w:r>
      </w:ins>
      <w:r>
        <w:rPr/>
        <w:t xml:space="preserve"> shall upon thirty (30) Days prior written notice from Owner, release from the provisions of the Agreement the Well (as to the producing formation only) from which such Gas is produced.  The receipt by </w:t>
      </w:r>
      <w:del w:id="277" w:author="Unknown" w:date="2000-04-04T19:49:00Z">
        <w:r>
          <w:rPr/>
          <w:delText>Gatherer</w:delText>
        </w:r>
      </w:del>
      <w:ins w:id="278" w:author="gnemec" w:date="2000-04-04T19:49:00Z">
        <w:r>
          <w:rPr/>
          <w:t>Provider</w:t>
        </w:r>
      </w:ins>
      <w:r>
        <w:rPr/>
        <w:t xml:space="preserve"> of Gas which fails to meet any one of the above requirements shall not be held to be a waiver of </w:t>
      </w:r>
      <w:del w:id="279" w:author="Unknown" w:date="2000-04-04T19:49:00Z">
        <w:r>
          <w:rPr/>
          <w:delText>Gatherer's</w:delText>
        </w:r>
      </w:del>
      <w:ins w:id="280" w:author="gnemec" w:date="2000-04-04T19:49:00Z">
        <w:r>
          <w:rPr/>
          <w:t>Provider's</w:t>
        </w:r>
      </w:ins>
      <w:r>
        <w:rPr/>
        <w:t xml:space="preserve"> right to refuse future delivery of such Gas.</w:t>
      </w:r>
    </w:p>
    <w:p>
      <w:pPr>
        <w:pStyle w:val="Normal"/>
        <w:ind w:firstLine="720" w:end="0"/>
        <w:jc w:val="both"/>
        <w:rPr/>
      </w:pPr>
      <w:r>
        <w:rPr/>
        <w:t xml:space="preserve">6.3  </w:t>
      </w:r>
      <w:r>
        <w:rPr>
          <w:u w:val="single"/>
        </w:rPr>
        <w:t>Quality at the Redelivery Point(s).</w:t>
      </w:r>
      <w:r>
        <w:rPr/>
        <w:t xml:space="preserve"> The Gas delivered by </w:t>
      </w:r>
      <w:del w:id="281" w:author="Unknown" w:date="2000-04-04T19:49:00Z">
        <w:r>
          <w:rPr/>
          <w:delText>Gatherer</w:delText>
        </w:r>
      </w:del>
      <w:ins w:id="282" w:author="gnemec" w:date="2000-04-04T19:49:00Z">
        <w:r>
          <w:rPr/>
          <w:t>Provider</w:t>
        </w:r>
      </w:ins>
      <w:r>
        <w:rPr/>
        <w:t xml:space="preserve"> for Owner's account at the Delivery Point(s) shall be of merchantable quality and shall meet the quality specifications of Transporter(s).</w:t>
      </w:r>
    </w:p>
    <w:p>
      <w:pPr>
        <w:pStyle w:val="BodyText"/>
        <w:rPr>
          <w:b/>
        </w:rPr>
      </w:pPr>
      <w:r>
        <w:rPr>
          <w:b/>
        </w:rPr>
      </w:r>
    </w:p>
    <w:p>
      <w:pPr>
        <w:pStyle w:val="BodyText"/>
        <w:rPr>
          <w:b/>
        </w:rPr>
      </w:pPr>
      <w:r>
        <w:rPr>
          <w:b/>
        </w:rPr>
      </w:r>
    </w:p>
    <w:p>
      <w:pPr>
        <w:pStyle w:val="Sections"/>
        <w:numPr>
          <w:ilvl w:val="0"/>
          <w:numId w:val="0"/>
        </w:numPr>
        <w:ind w:hanging="0" w:start="0"/>
        <w:rPr/>
      </w:pPr>
      <w:r>
        <w:rPr/>
        <w:t xml:space="preserve">SECTION </w:t>
      </w:r>
      <w:bookmarkStart w:id="2" w:name="Section12"/>
      <w:r>
        <w:rPr/>
        <w:fldChar w:fldCharType="begin"/>
      </w:r>
      <w:r>
        <w:rPr/>
        <w:instrText xml:space="preserve"> SEQ AutoNr \* ARABIC </w:instrText>
      </w:r>
      <w:r>
        <w:rPr/>
        <w:fldChar w:fldCharType="separate"/>
      </w:r>
      <w:r>
        <w:rPr/>
        <w:t>7</w:t>
      </w:r>
      <w:r>
        <w:rPr/>
        <w:fldChar w:fldCharType="end"/>
      </w:r>
      <w:bookmarkEnd w:id="2"/>
      <w:r>
        <w:rPr/>
        <w:tab/>
        <w:t>FORCE MAJEURE</w:t>
      </w:r>
    </w:p>
    <w:p>
      <w:pPr>
        <w:pStyle w:val="BodyText"/>
        <w:rPr/>
      </w:pPr>
      <w:r>
        <w:rPr/>
        <w:t>7.1</w:t>
        <w:tab/>
        <w:t xml:space="preserve">Except for Owner's obligations to make payment due for Gas delivered and </w:t>
      </w:r>
      <w:del w:id="283" w:author="Unknown" w:date="2000-04-04T19:49:00Z">
        <w:r>
          <w:rPr/>
          <w:delText>gathered</w:delText>
        </w:r>
      </w:del>
      <w:ins w:id="284" w:author="gnemec" w:date="2000-04-04T19:49:00Z">
        <w:r>
          <w:rPr/>
          <w:t>moved</w:t>
        </w:r>
      </w:ins>
      <w:r>
        <w:rPr/>
        <w:t xml:space="preserve"> hereunder, neither party shall be liable for failure to perform under the terms of this Agreement when such failure is due to "Force Majeure".  Force Majeure shall mean acts of God, severe weather, failure to obtain government approvals, strikes, lockouts, or industrial disputes or disturbances, civil disturbances, arrests and restraints, interruptions by government or court order, present and future valid orders of any regulatory body having proper jurisdiction, acts of the public enemy, wars, riots, insurrections, inability to secure labor or inability to secure materials, including inability to secure materials by reason of allocations promulgated by authorized governmental agencies, epidemics, fires, explosions, breakage or accident to machinery or lines of pipe, freezing of wells or pipelines, inability to obtain easements, right</w:t>
        <w:noBreakHyphen/>
        <w:t>of</w:t>
        <w:noBreakHyphen/>
        <w:t xml:space="preserve">way or other interests in realty, the making of repairs, routine maintenance, replacements or alterations to lines of pipe or plants, capacity or firm transportation arrangements with third parties over which neither Owner nor </w:t>
      </w:r>
      <w:del w:id="285" w:author="Unknown" w:date="2000-04-04T19:49:00Z">
        <w:r>
          <w:rPr/>
          <w:delText>Gatherer</w:delText>
        </w:r>
      </w:del>
      <w:ins w:id="286" w:author="gnemec" w:date="2000-04-04T19:49:00Z">
        <w:r>
          <w:rPr/>
          <w:t>Provider</w:t>
        </w:r>
      </w:ins>
      <w:r>
        <w:rPr/>
        <w:t xml:space="preserve"> has control, or any other cause, whether of the kind herein enumerated or otherwise, not reasonably within the control of the party claiming Force Majeure.  Failure due to the occurrence of a Year 2000 problem relating to computer systems, software or equipment owned, leased or licensed by </w:t>
      </w:r>
      <w:del w:id="287" w:author="Unknown" w:date="2000-04-04T19:49:00Z">
        <w:r>
          <w:rPr/>
          <w:delText>Gatherer,</w:delText>
        </w:r>
      </w:del>
      <w:ins w:id="288" w:author="gnemec" w:date="2000-04-04T19:49:00Z">
        <w:r>
          <w:rPr/>
          <w:t>Provider,</w:t>
        </w:r>
      </w:ins>
      <w:r>
        <w:rPr/>
        <w:t xml:space="preserve"> or a service provider to </w:t>
      </w:r>
      <w:del w:id="289" w:author="Unknown" w:date="2000-04-04T19:49:00Z">
        <w:r>
          <w:rPr/>
          <w:delText>Gatherer,</w:delText>
        </w:r>
      </w:del>
      <w:ins w:id="290" w:author="gnemec" w:date="2000-04-04T19:49:00Z">
        <w:r>
          <w:rPr/>
          <w:t>Provider,</w:t>
        </w:r>
      </w:ins>
      <w:r>
        <w:rPr/>
        <w:t xml:space="preserve"> shall be deemed an event of Force Majeure hereunder.</w:t>
      </w:r>
    </w:p>
    <w:p>
      <w:pPr>
        <w:pStyle w:val="BodyText"/>
        <w:rPr/>
      </w:pPr>
      <w:r>
        <w:rPr/>
        <w:t xml:space="preserve"> </w:t>
      </w:r>
      <w:r>
        <w:rPr/>
        <w:t>Events of Force Majeure shall, so far as possible, be remedied with all reasonable dispatch.  The settlement of industrial difficulties shall be within the discretion of the party having the difficulty, and the requirement that Force Majeure be remedied with all reasonable dispatch shall not require the settlement of industrial difficulties by acceding to demands of any opposing party when such course is inadvisable in the discretion of the party having the difficulty.</w:t>
      </w:r>
    </w:p>
    <w:p>
      <w:pPr>
        <w:pStyle w:val="Sections"/>
        <w:numPr>
          <w:ilvl w:val="0"/>
          <w:numId w:val="0"/>
        </w:numPr>
        <w:ind w:hanging="0" w:start="0"/>
        <w:rPr>
          <w:b w:val="false"/>
        </w:rPr>
      </w:pPr>
      <w:r>
        <w:rPr/>
        <w:t xml:space="preserve">SECTION </w:t>
      </w:r>
      <w:r>
        <w:rPr/>
        <w:fldChar w:fldCharType="begin"/>
      </w:r>
      <w:r>
        <w:rPr/>
        <w:instrText xml:space="preserve"> SEQ AutoNr \* ARABIC </w:instrText>
      </w:r>
      <w:r>
        <w:rPr/>
        <w:fldChar w:fldCharType="separate"/>
      </w:r>
      <w:r>
        <w:rPr/>
        <w:t>8</w:t>
      </w:r>
      <w:r>
        <w:rPr/>
        <w:fldChar w:fldCharType="end"/>
      </w:r>
      <w:r>
        <w:rPr/>
        <w:tab/>
        <w:t>BILLING AND PAYMENT</w:t>
      </w:r>
    </w:p>
    <w:p>
      <w:pPr>
        <w:pStyle w:val="BodyText"/>
        <w:rPr/>
      </w:pPr>
      <w:r>
        <w:rPr/>
        <w:t>On or before the fifteenth (15</w:t>
      </w:r>
      <w:r>
        <w:rPr>
          <w:vertAlign w:val="superscript"/>
        </w:rPr>
        <w:t>th</w:t>
      </w:r>
      <w:r>
        <w:rPr/>
        <w:t xml:space="preserve">) Day of each calendar month, </w:t>
      </w:r>
      <w:del w:id="291" w:author="Unknown" w:date="2000-04-04T19:49:00Z">
        <w:r>
          <w:rPr/>
          <w:delText>Gatherer</w:delText>
        </w:r>
      </w:del>
      <w:ins w:id="292" w:author="gnemec" w:date="2000-04-04T19:49:00Z">
        <w:r>
          <w:rPr/>
          <w:t>Provider</w:t>
        </w:r>
      </w:ins>
      <w:r>
        <w:rPr/>
        <w:t xml:space="preserve"> will render to Owner a statement setting forth, in terms of Mcf's and MMBtu's, the total quantity of Gas received hereunder as measured at the Measurement Point and the Equivalent Quantities of Gas delivered hereunder at the Delivery Point(s) during the immediately preceding Month and the amount payable therefor.  Additionally, such statement shall set forth the  cumulative imbalance existing at the end of the current Month.  Owner agrees to pay </w:t>
      </w:r>
      <w:del w:id="293" w:author="Unknown" w:date="2000-04-04T19:49:00Z">
        <w:r>
          <w:rPr/>
          <w:delText>Gatherer</w:delText>
        </w:r>
      </w:del>
      <w:ins w:id="294" w:author="gnemec" w:date="2000-04-04T19:49:00Z">
        <w:r>
          <w:rPr/>
          <w:t>Provider</w:t>
        </w:r>
      </w:ins>
      <w:r>
        <w:rPr/>
        <w:t xml:space="preserve"> by wire transfer (according to the instructions set forth in the applicable statement or invoice) the full amount payable according to such statement on or before ten (10) Days following the receipt thereof by Owner.  In the event such quantities are estimated for any period, corrected statements shall be rendered by </w:t>
      </w:r>
      <w:del w:id="295" w:author="Unknown" w:date="2000-04-04T19:49:00Z">
        <w:r>
          <w:rPr/>
          <w:delText>Gatherer</w:delText>
        </w:r>
      </w:del>
      <w:ins w:id="296" w:author="gnemec" w:date="2000-04-04T19:49:00Z">
        <w:r>
          <w:rPr/>
          <w:t>Provider</w:t>
        </w:r>
      </w:ins>
      <w:r>
        <w:rPr/>
        <w:t xml:space="preserve"> to Owner and paid by Owner or refunded or credited by </w:t>
      </w:r>
      <w:del w:id="297" w:author="Unknown" w:date="2000-04-04T19:49:00Z">
        <w:r>
          <w:rPr/>
          <w:delText>Gatherer,</w:delText>
        </w:r>
      </w:del>
      <w:ins w:id="298" w:author="gnemec" w:date="2000-04-04T19:49:00Z">
        <w:r>
          <w:rPr/>
          <w:t>Provider,</w:t>
        </w:r>
      </w:ins>
      <w:r>
        <w:rPr/>
        <w:t xml:space="preserve"> as the case may be, in each instance in which the actual quantity received or delivered hereunder with respect to a Month shall be determined to be at variance with the estimated quantity theretofore made the basis of billing and payment hereunder.  Owner shall, if requested by </w:t>
      </w:r>
      <w:del w:id="299" w:author="Unknown" w:date="2000-04-04T19:49:00Z">
        <w:r>
          <w:rPr/>
          <w:delText>Gatherer</w:delText>
        </w:r>
      </w:del>
      <w:ins w:id="300" w:author="gnemec" w:date="2000-04-04T19:49:00Z">
        <w:r>
          <w:rPr/>
          <w:t>Provider</w:t>
        </w:r>
      </w:ins>
      <w:r>
        <w:rPr/>
        <w:t xml:space="preserve"> at any time during the term of this Agreement, provide </w:t>
      </w:r>
      <w:del w:id="301" w:author="Unknown" w:date="2000-04-04T19:49:00Z">
        <w:r>
          <w:rPr/>
          <w:delText>Gatherer</w:delText>
        </w:r>
      </w:del>
      <w:ins w:id="302" w:author="gnemec" w:date="2000-04-04T19:49:00Z">
        <w:r>
          <w:rPr/>
          <w:t>Provider</w:t>
        </w:r>
      </w:ins>
      <w:r>
        <w:rPr/>
        <w:t xml:space="preserve"> with such payment securities as may be acceptable to </w:t>
      </w:r>
      <w:del w:id="303" w:author="Unknown" w:date="2000-04-04T19:49:00Z">
        <w:r>
          <w:rPr/>
          <w:delText>Gatherer.</w:delText>
        </w:r>
      </w:del>
      <w:ins w:id="304" w:author="gnemec" w:date="2000-04-04T19:49:00Z">
        <w:r>
          <w:rPr/>
          <w:t>Provider.</w:t>
        </w:r>
      </w:ins>
      <w:r>
        <w:rPr/>
        <w:t xml:space="preserve">  In the event Owner fails to promptly provide payment securities acceptable to </w:t>
      </w:r>
      <w:del w:id="305" w:author="Unknown" w:date="2000-04-04T19:49:00Z">
        <w:r>
          <w:rPr/>
          <w:delText>Gatherer</w:delText>
        </w:r>
      </w:del>
      <w:ins w:id="306" w:author="gnemec" w:date="2000-04-04T19:49:00Z">
        <w:r>
          <w:rPr/>
          <w:t>Provider</w:t>
        </w:r>
      </w:ins>
      <w:r>
        <w:rPr/>
        <w:t xml:space="preserve"> when requested by </w:t>
      </w:r>
      <w:del w:id="307" w:author="Unknown" w:date="2000-04-04T19:49:00Z">
        <w:r>
          <w:rPr/>
          <w:delText>Gatherer, Gatherer</w:delText>
        </w:r>
      </w:del>
      <w:ins w:id="308" w:author="gnemec" w:date="2000-04-04T19:49:00Z">
        <w:r>
          <w:rPr/>
          <w:t>Provider, Provider</w:t>
        </w:r>
      </w:ins>
      <w:r>
        <w:rPr/>
        <w:t xml:space="preserve"> and Owner agree that </w:t>
      </w:r>
      <w:del w:id="309" w:author="Unknown" w:date="2000-04-04T19:49:00Z">
        <w:r>
          <w:rPr/>
          <w:delText>Gatherer</w:delText>
        </w:r>
      </w:del>
      <w:ins w:id="310" w:author="gnemec" w:date="2000-04-04T19:49:00Z">
        <w:r>
          <w:rPr/>
          <w:t>Provider</w:t>
        </w:r>
      </w:ins>
      <w:r>
        <w:rPr/>
        <w:t xml:space="preserve"> may suspend its performance hereunder until such time as Owner furnishes acceptable payment securities to </w:t>
      </w:r>
      <w:del w:id="311" w:author="Unknown" w:date="2000-04-04T19:49:00Z">
        <w:r>
          <w:rPr/>
          <w:delText>Gatherer.</w:delText>
        </w:r>
      </w:del>
      <w:ins w:id="312" w:author="gnemec" w:date="2000-04-04T19:49:00Z">
        <w:r>
          <w:rPr/>
          <w:t>Provider.</w:t>
        </w:r>
      </w:ins>
      <w:r>
        <w:rPr/>
        <w:t xml:space="preserve">  In addition to all other remedies available to </w:t>
      </w:r>
      <w:del w:id="313" w:author="Unknown" w:date="2000-04-04T19:49:00Z">
        <w:r>
          <w:rPr/>
          <w:delText>Gatherer,</w:delText>
        </w:r>
      </w:del>
      <w:ins w:id="314" w:author="gnemec" w:date="2000-04-04T19:49:00Z">
        <w:r>
          <w:rPr/>
          <w:t>Provider,</w:t>
        </w:r>
      </w:ins>
      <w:r>
        <w:rPr/>
        <w:t xml:space="preserve"> should Owner fail to pay any amount when the same becomes due, interest shall accrue thereon at a rate equal to the prime rate from time to time in effect and charged by the Citibank, N.A., New York, New York, plus two percent (2%) per annum, (but in no event greater than the maximum rate of interest permitted by law) with adjustments in such rate to be made on the same Day as any change in such prime rate, for any period during which the same shall be overdue, such interest to be paid when the amount past due is paid.  Each party hereto or its representative shall have the right at all reasonable times to examine the books and records of the other party to the extent necessary to verify the accuracy of any statement, charge, computation or demand made under or pursuant to this Agreement.  Any statement shall be final as to all parties unless questioned within two (2) years after payment thereof has been made.</w:t>
      </w:r>
    </w:p>
    <w:p>
      <w:pPr>
        <w:pStyle w:val="Sections"/>
        <w:numPr>
          <w:ilvl w:val="0"/>
          <w:numId w:val="0"/>
        </w:numPr>
        <w:ind w:hanging="0" w:start="0"/>
        <w:rPr/>
      </w:pPr>
      <w:r>
        <w:rPr/>
        <w:t xml:space="preserve">SECTION </w:t>
      </w:r>
      <w:r>
        <w:rPr/>
        <w:fldChar w:fldCharType="begin"/>
      </w:r>
      <w:r>
        <w:rPr/>
        <w:instrText xml:space="preserve"> SEQ AutoNr \* ARABIC </w:instrText>
      </w:r>
      <w:r>
        <w:rPr/>
        <w:fldChar w:fldCharType="separate"/>
      </w:r>
      <w:r>
        <w:rPr/>
        <w:t>9</w:t>
      </w:r>
      <w:r>
        <w:rPr/>
        <w:fldChar w:fldCharType="end"/>
      </w:r>
      <w:r>
        <w:rPr/>
        <w:tab/>
        <w:t>ASSIGNMENT</w:t>
      </w:r>
    </w:p>
    <w:p>
      <w:pPr>
        <w:pStyle w:val="Normal"/>
        <w:ind w:firstLine="720" w:end="0"/>
        <w:jc w:val="both"/>
        <w:rPr/>
      </w:pPr>
      <w:r>
        <w:rPr/>
        <w:t xml:space="preserve">Owner shall not assign or transfer its rights hereunder or Owner's Reserves without first obtaining </w:t>
      </w:r>
      <w:del w:id="315" w:author="Unknown" w:date="2000-04-04T19:49:00Z">
        <w:r>
          <w:rPr/>
          <w:delText>Gatherer's</w:delText>
        </w:r>
      </w:del>
      <w:ins w:id="316" w:author="gnemec" w:date="2000-04-04T19:49:00Z">
        <w:r>
          <w:rPr/>
          <w:t>Provider's</w:t>
        </w:r>
      </w:ins>
      <w:r>
        <w:rPr/>
        <w:t xml:space="preserve"> written consent to such assignment or transfer.  Owner's transfer in violation hereof shall be void.</w:t>
      </w:r>
    </w:p>
    <w:p>
      <w:pPr>
        <w:pStyle w:val="BodyText"/>
        <w:rPr/>
      </w:pPr>
      <w:r>
        <w:rPr/>
      </w:r>
    </w:p>
    <w:p>
      <w:pPr>
        <w:pStyle w:val="Sections"/>
        <w:numPr>
          <w:ilvl w:val="0"/>
          <w:numId w:val="0"/>
        </w:numPr>
        <w:ind w:hanging="0" w:start="0"/>
        <w:rPr>
          <w:b w:val="false"/>
        </w:rPr>
      </w:pPr>
      <w:r>
        <w:rPr/>
        <w:t xml:space="preserve">SECTION </w:t>
      </w:r>
      <w:r>
        <w:rPr/>
        <w:fldChar w:fldCharType="begin"/>
      </w:r>
      <w:r>
        <w:rPr/>
        <w:instrText xml:space="preserve"> SEQ AutoNr \* ARABIC </w:instrText>
      </w:r>
      <w:r>
        <w:rPr/>
        <w:fldChar w:fldCharType="separate"/>
      </w:r>
      <w:r>
        <w:rPr/>
        <w:t>10</w:t>
      </w:r>
      <w:r>
        <w:rPr/>
        <w:fldChar w:fldCharType="end"/>
      </w:r>
      <w:r>
        <w:rPr/>
        <w:t xml:space="preserve"> </w:t>
        <w:tab/>
        <w:t>TAXES</w:t>
      </w:r>
    </w:p>
    <w:p>
      <w:pPr>
        <w:pStyle w:val="BodyText"/>
        <w:rPr/>
      </w:pPr>
      <w:r>
        <w:rPr/>
        <w:t xml:space="preserve">Owner agrees to reimburse </w:t>
      </w:r>
      <w:del w:id="317" w:author="Unknown" w:date="2000-04-04T19:49:00Z">
        <w:r>
          <w:rPr/>
          <w:delText>Gatherer</w:delText>
        </w:r>
      </w:del>
      <w:ins w:id="318" w:author="gnemec" w:date="2000-04-04T19:49:00Z">
        <w:r>
          <w:rPr/>
          <w:t>Provider</w:t>
        </w:r>
      </w:ins>
      <w:r>
        <w:rPr/>
        <w:t xml:space="preserve"> upon invoice for the full amount of any taxes or charges (of every kind and character except corporate franchise and excess profits taxes and taxes measured by net income) levied, assessed or fixed by any municipal or governmental authority against </w:t>
      </w:r>
      <w:del w:id="319" w:author="Unknown" w:date="2000-04-04T19:49:00Z">
        <w:r>
          <w:rPr/>
          <w:delText>Gatherer</w:delText>
        </w:r>
      </w:del>
      <w:ins w:id="320" w:author="gnemec" w:date="2000-04-04T19:49:00Z">
        <w:r>
          <w:rPr/>
          <w:t>Provider</w:t>
        </w:r>
      </w:ins>
      <w:r>
        <w:rPr/>
        <w:t xml:space="preserve"> or its business in connection with or attributable to the volumes, value or gross receipts from the </w:t>
      </w:r>
      <w:del w:id="321" w:author="Unknown" w:date="2000-04-04T19:49:00Z">
        <w:r>
          <w:rPr/>
          <w:delText>Gathering of</w:delText>
        </w:r>
      </w:del>
      <w:ins w:id="322" w:author="gnemec" w:date="2000-04-04T19:49:00Z">
        <w:r>
          <w:rPr/>
          <w:t>Field Services provided for</w:t>
        </w:r>
      </w:ins>
      <w:r>
        <w:rPr/>
        <w:t xml:space="preserve"> the Gas received from Owner hereunder or against such Gas itself or the act, right or privilege of ownership, production, severance, handling, transmission, compression, treating, distribution, sale, delivery or redelivery of such Gas, whether such tax or charge is based upon the volume, value or gross receipts from the </w:t>
      </w:r>
      <w:del w:id="323" w:author="Unknown" w:date="2000-04-04T19:49:00Z">
        <w:r>
          <w:rPr/>
          <w:delText>Gathering of</w:delText>
        </w:r>
      </w:del>
      <w:ins w:id="324" w:author="gnemec" w:date="2000-04-04T19:49:00Z">
        <w:r>
          <w:rPr/>
          <w:t>Field Services provided for</w:t>
        </w:r>
      </w:ins>
      <w:r>
        <w:rPr/>
        <w:t xml:space="preserve"> such Gas or upon some other basis.</w:t>
      </w:r>
    </w:p>
    <w:p>
      <w:pPr>
        <w:pStyle w:val="Normal"/>
        <w:rPr>
          <w:b/>
          <w:u w:val="single"/>
        </w:rPr>
      </w:pPr>
      <w:r>
        <w:rPr>
          <w:b/>
        </w:rPr>
        <w:t>SECTION 11. RIGHTS OF WAY</w:t>
      </w:r>
    </w:p>
    <w:p>
      <w:pPr>
        <w:pStyle w:val="Normal"/>
        <w:jc w:val="center"/>
        <w:rPr>
          <w:b/>
          <w:u w:val="single"/>
        </w:rPr>
      </w:pPr>
      <w:r>
        <w:rPr>
          <w:b/>
          <w:u w:val="single"/>
        </w:rPr>
      </w:r>
    </w:p>
    <w:p>
      <w:pPr>
        <w:pStyle w:val="Normal"/>
        <w:ind w:firstLine="720" w:end="0"/>
        <w:jc w:val="both"/>
        <w:rPr/>
      </w:pPr>
      <w:r>
        <w:rPr/>
        <w:t xml:space="preserve">Owner hereby grants to </w:t>
      </w:r>
      <w:del w:id="325" w:author="Unknown" w:date="2000-04-04T19:49:00Z">
        <w:r>
          <w:rPr/>
          <w:delText>Gatherer,</w:delText>
        </w:r>
      </w:del>
      <w:ins w:id="326" w:author="gnemec" w:date="2000-04-04T19:49:00Z">
        <w:r>
          <w:rPr/>
          <w:t>Provider,</w:t>
        </w:r>
      </w:ins>
      <w:r>
        <w:rPr/>
        <w:t xml:space="preserve"> insofar as Owner has the right to do so, all requisite easements and rights-of-way over and across the premises covered hereby, with full right of ingress and egress, for the purpose of carrying out the duties and terms of this Agreement and </w:t>
      </w:r>
      <w:del w:id="327" w:author="Unknown" w:date="2000-04-04T19:49:00Z">
        <w:r>
          <w:rPr/>
          <w:delText>Gatherer's</w:delText>
        </w:r>
      </w:del>
      <w:ins w:id="328" w:author="gnemec" w:date="2000-04-04T19:49:00Z">
        <w:r>
          <w:rPr/>
          <w:t>Provider's</w:t>
        </w:r>
      </w:ins>
      <w:r>
        <w:rPr/>
        <w:t xml:space="preserve"> obligations thereunder. To the extent Owner's leases or other agreements permit, Owner hereby grants to </w:t>
      </w:r>
      <w:del w:id="329" w:author="Unknown" w:date="2000-04-04T19:49:00Z">
        <w:r>
          <w:rPr/>
          <w:delText>Gatherer</w:delText>
        </w:r>
      </w:del>
      <w:ins w:id="330" w:author="gnemec" w:date="2000-04-04T19:49:00Z">
        <w:r>
          <w:rPr/>
          <w:t>Provider</w:t>
        </w:r>
      </w:ins>
      <w:r>
        <w:rPr/>
        <w:t xml:space="preserve"> the right to lay and maintain pipelines and to install any necessary equipment on said lease and shall have the right to free entry for any purpose incidental to the performance of its obligations hereunder. All pipelines, meters and other equipment placed by </w:t>
      </w:r>
      <w:del w:id="331" w:author="Unknown" w:date="2000-04-04T19:49:00Z">
        <w:r>
          <w:rPr/>
          <w:delText>Gatherer</w:delText>
        </w:r>
      </w:del>
      <w:ins w:id="332" w:author="gnemec" w:date="2000-04-04T19:49:00Z">
        <w:r>
          <w:rPr/>
          <w:t>Provider</w:t>
        </w:r>
      </w:ins>
      <w:r>
        <w:rPr/>
        <w:t xml:space="preserve"> on said lands shall remain the property of </w:t>
      </w:r>
      <w:del w:id="333" w:author="Unknown" w:date="2000-04-04T19:49:00Z">
        <w:r>
          <w:rPr/>
          <w:delText>Gatherer</w:delText>
        </w:r>
      </w:del>
      <w:ins w:id="334" w:author="gnemec" w:date="2000-04-04T19:49:00Z">
        <w:r>
          <w:rPr/>
          <w:t>Provider</w:t>
        </w:r>
      </w:ins>
      <w:r>
        <w:rPr/>
        <w:t xml:space="preserve"> and may be removed by </w:t>
      </w:r>
      <w:del w:id="335" w:author="Unknown" w:date="2000-04-04T19:49:00Z">
        <w:r>
          <w:rPr/>
          <w:delText>Gatherer</w:delText>
        </w:r>
      </w:del>
      <w:ins w:id="336" w:author="gnemec" w:date="2000-04-04T19:49:00Z">
        <w:r>
          <w:rPr/>
          <w:t>Provider</w:t>
        </w:r>
      </w:ins>
      <w:r>
        <w:rPr/>
        <w:t xml:space="preserve"> at any time.</w:t>
      </w:r>
    </w:p>
    <w:p>
      <w:pPr>
        <w:pStyle w:val="BodyText"/>
        <w:rPr/>
      </w:pPr>
      <w:r>
        <w:rPr/>
      </w:r>
    </w:p>
    <w:p>
      <w:pPr>
        <w:pStyle w:val="Sections"/>
        <w:numPr>
          <w:ilvl w:val="0"/>
          <w:numId w:val="0"/>
        </w:numPr>
        <w:ind w:hanging="0" w:start="0"/>
        <w:rPr>
          <w:b w:val="false"/>
        </w:rPr>
      </w:pPr>
      <w:r>
        <w:rPr/>
        <w:t>SECTION 12.</w:t>
        <w:tab/>
        <w:t>MISCELLANEOUS</w:t>
      </w:r>
    </w:p>
    <w:p>
      <w:pPr>
        <w:pStyle w:val="BodyText"/>
        <w:rPr/>
      </w:pPr>
      <w:r>
        <w:rPr/>
        <w:t>12.1</w:t>
        <w:tab/>
        <w:t>This Agreement contains the entire agreement between the parties hereto on the date hereof, respecting the subject matter hereof, and there are no prior or contemporaneous agreements or representations affecting such subject matter other than those herein expressed.</w:t>
      </w:r>
    </w:p>
    <w:p>
      <w:pPr>
        <w:pStyle w:val="BodyText"/>
        <w:rPr/>
      </w:pPr>
      <w:r>
        <w:rPr/>
        <w:t>12.2</w:t>
        <w:tab/>
        <w:t>It is further agreed that no modification or change herein shall be enforceable unless reduced to writing and executed by both parties.</w:t>
      </w:r>
    </w:p>
    <w:p>
      <w:pPr>
        <w:pStyle w:val="BodyText"/>
        <w:rPr/>
      </w:pPr>
      <w:r>
        <w:rPr/>
        <w:t>12.3</w:t>
        <w:tab/>
        <w:t>No waiver by either party hereto of any one or more defaults by the other in the performance of any of the provisions of this Agreement shall operate or be construed as a waiver of any future default or defaults whether of a like kind or different nature.</w:t>
      </w:r>
    </w:p>
    <w:p>
      <w:pPr>
        <w:pStyle w:val="BodyText"/>
        <w:rPr/>
      </w:pPr>
      <w:r>
        <w:rPr/>
        <w:t>12.4</w:t>
        <w:tab/>
        <w:t>There is no third party beneficiary to this Agreement and the provisions of this Agreement shall not impart rights enforceable by any person, firm or organization not a party or not bound as a party, or not a successor or assignee of a party bound to this Agreement.</w:t>
      </w:r>
    </w:p>
    <w:p>
      <w:pPr>
        <w:pStyle w:val="BodyText"/>
        <w:rPr/>
      </w:pPr>
      <w:r>
        <w:rPr>
          <w:rFonts w:cs="Times New Roman Bold;Times New Roman" w:ascii="Times New Roman Bold;Times New Roman" w:hAnsi="Times New Roman Bold;Times New Roman"/>
          <w:b/>
          <w:caps/>
        </w:rPr>
        <w:t>12.5</w:t>
        <w:tab/>
        <w:t xml:space="preserve">In no event shall </w:t>
      </w:r>
      <w:del w:id="337" w:author="Unknown" w:date="2000-04-04T19:49:00Z">
        <w:r>
          <w:rPr>
            <w:rFonts w:cs="Times New Roman Bold;Times New Roman" w:ascii="Times New Roman Bold;Times New Roman" w:hAnsi="Times New Roman Bold;Times New Roman"/>
            <w:b/>
            <w:caps/>
          </w:rPr>
          <w:delText>Gatherer</w:delText>
        </w:r>
      </w:del>
      <w:ins w:id="338" w:author="gnemec" w:date="2000-04-04T19:49:00Z">
        <w:r>
          <w:rPr>
            <w:rFonts w:cs="Times New Roman Bold;Times New Roman" w:ascii="Times New Roman Bold;Times New Roman" w:hAnsi="Times New Roman Bold;Times New Roman"/>
            <w:b/>
            <w:caps/>
          </w:rPr>
          <w:t>Provider</w:t>
        </w:r>
      </w:ins>
      <w:r>
        <w:rPr>
          <w:rFonts w:cs="Times New Roman Bold;Times New Roman" w:ascii="Times New Roman Bold;Times New Roman" w:hAnsi="Times New Roman Bold;Times New Roman"/>
          <w:b/>
          <w:caps/>
        </w:rPr>
        <w:t xml:space="preserve"> be liable to Owner for any special, indirect, incidental, or consequential damages of any character, including without limitation, loss of use, loss of profits or revenues, cost of capital, cancellation of permits, unabsorbed </w:t>
      </w:r>
      <w:del w:id="339" w:author="Unknown" w:date="2000-04-04T19:49:00Z">
        <w:r>
          <w:rPr>
            <w:rFonts w:cs="Times New Roman Bold;Times New Roman" w:ascii="Times New Roman Bold;Times New Roman" w:hAnsi="Times New Roman Bold;Times New Roman"/>
            <w:b/>
            <w:caps/>
          </w:rPr>
          <w:delText>Gathering</w:delText>
        </w:r>
      </w:del>
      <w:ins w:id="340" w:author="gnemec" w:date="2000-04-04T19:49:00Z">
        <w:r>
          <w:rPr>
            <w:rFonts w:cs="Times New Roman Bold;Times New Roman" w:ascii="Times New Roman Bold;Times New Roman" w:hAnsi="Times New Roman Bold;Times New Roman"/>
            <w:b/>
            <w:caps/>
          </w:rPr>
          <w:t>FIELD SERVICES</w:t>
        </w:r>
      </w:ins>
      <w:r>
        <w:rPr>
          <w:rFonts w:cs="Times New Roman Bold;Times New Roman" w:ascii="Times New Roman Bold;Times New Roman" w:hAnsi="Times New Roman Bold;Times New Roman"/>
          <w:b/>
          <w:caps/>
        </w:rPr>
        <w:t xml:space="preserve"> or storage charges, termination of contracts, tort or contract claims other than contract claims arising out of this Agreement, lost production or any other form of consequential damage suffered by Owner, and irrespective of whether claims for such damages are based upon contract, warranty, negligence, strict liability or otherwise.</w:t>
      </w:r>
    </w:p>
    <w:p>
      <w:pPr>
        <w:pStyle w:val="BodyText"/>
        <w:rPr>
          <w:rFonts w:ascii="Times New Roman Bold;Times New Roman" w:hAnsi="Times New Roman Bold;Times New Roman" w:cs="Times New Roman Bold;Times New Roman"/>
          <w:b/>
          <w:caps/>
          <w:ins w:id="342" w:author="gnemec" w:date="2000-04-04T19:49:00Z"/>
        </w:rPr>
      </w:pPr>
      <w:ins w:id="341" w:author="gnemec" w:date="2000-04-04T19:49:00Z">
        <w:r>
          <w:rPr>
            <w:b/>
            <w:caps/>
          </w:rPr>
          <w:t>12.6</w:t>
          <w:tab/>
          <w:t>Notwithstanding anything to the contrary contained herein, Owner shall indemnify, defend, reimburse, and hold Provider free and harmless from any costs, claims, damages (including without limitation, punitive or exemplary) or causes of action, suits, awards, liabilities, fines, costs, fees, expenses, and losses of whatsoever nature (including attorney's fees and court costs) arising out of or in connection with or in any way attributable to (i) any claims by an interest owner in the Reserve Commitment Area, including without limitation, royalty, related to this Agreement or the Field Services provided hereunder or (ii) any and all claims arising under or related to the Wyoming Royalty Payment Act, W.S. §§ 30-5-301, et seq, related rules, and regulations, arising from or related to this Agreement or the Field Services provided hereunder.</w:t>
        </w:r>
      </w:ins>
    </w:p>
    <w:p>
      <w:pPr>
        <w:pStyle w:val="BodyText"/>
        <w:rPr/>
      </w:pPr>
      <w:del w:id="343" w:author="Unknown" w:date="2000-04-04T19:49:00Z">
        <w:r>
          <w:rPr/>
          <w:delText>12.6</w:delText>
        </w:r>
      </w:del>
      <w:ins w:id="344" w:author="gnemec" w:date="2000-04-04T19:49:00Z">
        <w:r>
          <w:rPr/>
          <w:t>12.7</w:t>
        </w:r>
      </w:ins>
      <w:r>
        <w:rPr/>
        <w:tab/>
        <w:t>The provisions of this Agreement are severable, and if any portion of this Agreement is deemed legally invalid or unenforceable, the remainder of this Agreement shall survive and remain in full force and effect.</w:t>
      </w:r>
    </w:p>
    <w:p>
      <w:pPr>
        <w:pStyle w:val="BodyText"/>
        <w:rPr/>
      </w:pPr>
      <w:del w:id="345" w:author="Unknown" w:date="2000-04-04T19:49:00Z">
        <w:r>
          <w:rPr/>
          <w:delText>12.7</w:delText>
        </w:r>
      </w:del>
      <w:ins w:id="346" w:author="gnemec" w:date="2000-04-04T19:49:00Z">
        <w:r>
          <w:rPr/>
          <w:t>12.8</w:t>
        </w:r>
      </w:ins>
      <w:r>
        <w:rPr/>
        <w:tab/>
        <w:t>Each party shall not disclose the terms hereof to a third party (other than the party's and its affiliates' employees, lenders, counsel, accountants or prospective purchasers of any rights under any transactions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parties shall be entitled to all remedies available at law or in equity to enforce, or seek relief in connection with, this confidentiality obligation.</w:t>
      </w:r>
    </w:p>
    <w:p>
      <w:pPr>
        <w:pStyle w:val="Normal"/>
        <w:ind w:firstLine="720" w:end="0"/>
        <w:jc w:val="both"/>
        <w:rPr/>
      </w:pPr>
      <w:del w:id="347" w:author="Unknown" w:date="2000-04-04T19:49:00Z">
        <w:r>
          <w:rPr/>
          <w:delText>12.8</w:delText>
        </w:r>
      </w:del>
      <w:ins w:id="348" w:author="gnemec" w:date="2000-04-04T19:49:00Z">
        <w:r>
          <w:rPr/>
          <w:t>12.9</w:t>
        </w:r>
      </w:ins>
      <w:r>
        <w:rPr/>
        <w:tab/>
        <w:t>All claims, demands, causes of action, disputes, and other matters arising out of or relating hereto, whether sounding in contract, tort, or otherwise, shall be resolved by binding arbitration pursuant to the Federal Arbitration Act.  The arbitration shall be administered by the American Arbitration Association ("</w:t>
      </w:r>
      <w:r>
        <w:rPr>
          <w:u w:val="single"/>
        </w:rPr>
        <w:t>AAA</w:t>
      </w:r>
      <w:r>
        <w:rPr/>
        <w:t xml:space="preserve">") and shall be conducted in </w:t>
      </w:r>
      <w:del w:id="349" w:author="Unknown" w:date="2000-04-04T19:49:00Z">
        <w:r>
          <w:rPr/>
          <w:delText>Gatherer, Texas.</w:delText>
        </w:r>
      </w:del>
      <w:ins w:id="350" w:author="gnemec" w:date="2000-04-04T19:49:00Z">
        <w:r>
          <w:rPr/>
          <w:t>Cheyenne, Wyoming.</w:t>
        </w:r>
      </w:ins>
      <w:r>
        <w:rPr/>
        <w:t xml:space="preserve">  Seller and Buyer shall each designate an arbitrator, who need not be impartial, within 30 Days of receiving notification of the filing with AAA of an arbitration demand.  The two designated arbitrators shall elect a third arbitrator.  If either Party fails to timely designate an arbitrator, or the Parties' arbitrators fail to designate the third within 30 Days of their appointments, arbitrators shall be appointed by AAA such that there will be three arbitrators.</w:t>
      </w:r>
    </w:p>
    <w:p>
      <w:pPr>
        <w:pStyle w:val="Normal"/>
        <w:ind w:firstLine="720" w:end="0"/>
        <w:jc w:val="both"/>
        <w:rPr/>
      </w:pPr>
      <w:r>
        <w:rPr/>
      </w:r>
    </w:p>
    <w:p>
      <w:pPr>
        <w:sectPr>
          <w:footerReference w:type="default" r:id="rId6"/>
          <w:footerReference w:type="first" r:id="rId7"/>
          <w:type w:val="nextPage"/>
          <w:pgSz w:w="12240" w:h="15840"/>
          <w:pgMar w:left="1440" w:right="1440" w:gutter="0" w:header="0" w:top="1440" w:footer="965" w:bottom="1440"/>
          <w:pgNumType w:start="1" w:fmt="decimal"/>
          <w:formProt w:val="false"/>
          <w:titlePg/>
          <w:textDirection w:val="lrTb"/>
          <w:docGrid w:type="default" w:linePitch="360" w:charSpace="0"/>
        </w:sectPr>
        <w:pStyle w:val="Normal"/>
        <w:ind w:firstLine="720" w:end="0"/>
        <w:jc w:val="both"/>
        <w:rPr/>
      </w:pPr>
      <w:del w:id="351" w:author="Unknown" w:date="2000-04-04T19:49:00Z">
        <w:r>
          <w:rPr/>
          <w:delText>12.9</w:delText>
        </w:r>
      </w:del>
      <w:ins w:id="352" w:author="gnemec" w:date="2000-04-04T19:49:00Z">
        <w:r>
          <w:rPr/>
          <w:t>12.10</w:t>
        </w:r>
      </w:ins>
      <w:r>
        <w:rPr/>
        <w:tab/>
        <w:t xml:space="preserve">In the event the Federal Energy Regulatory Commission or any successor or other federal or state governmental agency exercises jurisdiction over the services or rates provided for under this Agreement, then </w:t>
      </w:r>
      <w:del w:id="353" w:author="Unknown" w:date="2000-04-04T19:49:00Z">
        <w:r>
          <w:rPr/>
          <w:delText>Gatherer,</w:delText>
        </w:r>
      </w:del>
      <w:ins w:id="354" w:author="gnemec" w:date="2000-04-04T19:49:00Z">
        <w:r>
          <w:rPr/>
          <w:t>Provider,</w:t>
        </w:r>
      </w:ins>
      <w:r>
        <w:rPr/>
        <w:t xml:space="preserve"> at its election, shall have the right to terminate this Agreement upon thirty (30) Days advance written notice to Owner.</w:t>
      </w:r>
    </w:p>
    <w:p>
      <w:pPr>
        <w:pStyle w:val="Footer"/>
        <w:tabs>
          <w:tab w:val="clear" w:pos="4320"/>
          <w:tab w:val="clear" w:pos="8640"/>
        </w:tabs>
        <w:jc w:val="center"/>
        <w:rPr>
          <w:b/>
          <w:smallCaps/>
        </w:rPr>
      </w:pPr>
      <w:r>
        <w:rPr>
          <w:b/>
          <w:smallCaps/>
        </w:rPr>
        <w:t>EXHIBIT A</w:t>
      </w:r>
    </w:p>
    <w:p>
      <w:pPr>
        <w:pStyle w:val="Footer"/>
        <w:tabs>
          <w:tab w:val="clear" w:pos="4320"/>
          <w:tab w:val="clear" w:pos="8640"/>
        </w:tabs>
        <w:jc w:val="center"/>
        <w:rPr>
          <w:b/>
          <w:smallCaps/>
        </w:rPr>
      </w:pPr>
      <w:r>
        <w:rPr>
          <w:b/>
          <w:smallCaps/>
        </w:rPr>
        <w:t>TO THE</w:t>
      </w:r>
    </w:p>
    <w:p>
      <w:pPr>
        <w:pStyle w:val="Footer"/>
        <w:tabs>
          <w:tab w:val="clear" w:pos="4320"/>
          <w:tab w:val="clear" w:pos="8640"/>
        </w:tabs>
        <w:jc w:val="center"/>
        <w:rPr/>
      </w:pPr>
      <w:del w:id="355" w:author="Unknown" w:date="2000-04-04T19:49:00Z">
        <w:r>
          <w:rPr>
            <w:b/>
            <w:smallCaps/>
          </w:rPr>
          <w:delText>GATHERING</w:delText>
        </w:r>
      </w:del>
      <w:ins w:id="356" w:author="gnemec" w:date="2000-04-04T19:49:00Z">
        <w:r>
          <w:rPr>
            <w:b/>
            <w:smallCaps/>
          </w:rPr>
          <w:t>FIELD</w:t>
        </w:r>
      </w:ins>
      <w:r>
        <w:rPr>
          <w:b/>
          <w:smallCaps/>
        </w:rPr>
        <w:t xml:space="preserve"> SERVICES AGREEMENT</w:t>
      </w:r>
    </w:p>
    <w:p>
      <w:pPr>
        <w:pStyle w:val="Footer"/>
        <w:tabs>
          <w:tab w:val="clear" w:pos="4320"/>
          <w:tab w:val="clear" w:pos="8640"/>
        </w:tabs>
        <w:jc w:val="center"/>
        <w:rPr>
          <w:b/>
          <w:smallCaps/>
        </w:rPr>
      </w:pPr>
      <w:r>
        <w:rPr>
          <w:b/>
          <w:smallCaps/>
        </w:rPr>
      </w:r>
    </w:p>
    <w:p>
      <w:pPr>
        <w:sectPr>
          <w:footerReference w:type="default" r:id="rId8"/>
          <w:footerReference w:type="first" r:id="rId9"/>
          <w:type w:val="nextPage"/>
          <w:pgSz w:w="12240" w:h="15840"/>
          <w:pgMar w:left="1440" w:right="1440" w:gutter="0" w:header="0" w:top="1440" w:footer="965" w:bottom="1440"/>
          <w:pgNumType w:start="1" w:fmt="decimal"/>
          <w:formProt w:val="false"/>
          <w:titlePg/>
          <w:textDirection w:val="lrTb"/>
          <w:docGrid w:type="default" w:linePitch="360" w:charSpace="0"/>
        </w:sectPr>
        <w:pStyle w:val="Footer"/>
        <w:tabs>
          <w:tab w:val="clear" w:pos="4320"/>
          <w:tab w:val="clear" w:pos="8640"/>
        </w:tabs>
        <w:jc w:val="center"/>
        <w:rPr>
          <w:b/>
          <w:smallCaps/>
        </w:rPr>
      </w:pPr>
      <w:r>
        <w:rPr>
          <w:b/>
          <w:smallCaps/>
        </w:rPr>
        <w:t>Reserve Commitment Area</w:t>
      </w:r>
    </w:p>
    <w:p>
      <w:pPr>
        <w:pStyle w:val="Footer"/>
        <w:tabs>
          <w:tab w:val="clear" w:pos="4320"/>
          <w:tab w:val="clear" w:pos="8640"/>
        </w:tabs>
        <w:jc w:val="center"/>
        <w:rPr>
          <w:b/>
          <w:smallCaps/>
        </w:rPr>
      </w:pPr>
      <w:r>
        <w:rPr>
          <w:b/>
          <w:smallCaps/>
        </w:rPr>
        <w:t>EXHIBIT B</w:t>
      </w:r>
    </w:p>
    <w:p>
      <w:pPr>
        <w:pStyle w:val="Footer"/>
        <w:tabs>
          <w:tab w:val="clear" w:pos="4320"/>
          <w:tab w:val="clear" w:pos="8640"/>
        </w:tabs>
        <w:jc w:val="center"/>
        <w:rPr>
          <w:b/>
          <w:smallCaps/>
        </w:rPr>
      </w:pPr>
      <w:r>
        <w:rPr>
          <w:b/>
          <w:smallCaps/>
        </w:rPr>
        <w:t>TO THE</w:t>
      </w:r>
    </w:p>
    <w:p>
      <w:pPr>
        <w:pStyle w:val="Footer"/>
        <w:tabs>
          <w:tab w:val="clear" w:pos="4320"/>
          <w:tab w:val="clear" w:pos="8640"/>
        </w:tabs>
        <w:jc w:val="center"/>
        <w:rPr/>
      </w:pPr>
      <w:del w:id="357" w:author="Unknown" w:date="2000-04-04T19:49:00Z">
        <w:r>
          <w:rPr>
            <w:b/>
            <w:smallCaps/>
          </w:rPr>
          <w:delText>GATHERING</w:delText>
        </w:r>
      </w:del>
      <w:ins w:id="358" w:author="gnemec" w:date="2000-04-04T19:49:00Z">
        <w:r>
          <w:rPr>
            <w:b/>
            <w:smallCaps/>
          </w:rPr>
          <w:t>FIELD</w:t>
        </w:r>
      </w:ins>
      <w:r>
        <w:rPr>
          <w:b/>
          <w:smallCaps/>
        </w:rPr>
        <w:t xml:space="preserve"> SERVICES AGREEMENT</w:t>
      </w:r>
    </w:p>
    <w:p>
      <w:pPr>
        <w:pStyle w:val="Footer"/>
        <w:tabs>
          <w:tab w:val="clear" w:pos="4320"/>
          <w:tab w:val="clear" w:pos="8640"/>
        </w:tabs>
        <w:jc w:val="center"/>
        <w:rPr>
          <w:b/>
          <w:smallCaps/>
        </w:rPr>
      </w:pPr>
      <w:r>
        <w:rPr>
          <w:b/>
          <w:smallCaps/>
        </w:rPr>
        <w:t>FACILITIES DEVELOPMENT PLAN</w:t>
      </w:r>
    </w:p>
    <w:p>
      <w:pPr>
        <w:pStyle w:val="Footer"/>
        <w:tabs>
          <w:tab w:val="clear" w:pos="4320"/>
          <w:tab w:val="clear" w:pos="8640"/>
        </w:tabs>
        <w:jc w:val="center"/>
        <w:rPr>
          <w:b/>
          <w:smallCaps/>
        </w:rPr>
      </w:pPr>
      <w:r>
        <w:rPr>
          <w:b/>
          <w:smallCaps/>
        </w:rPr>
      </w:r>
    </w:p>
    <w:p>
      <w:pPr>
        <w:pStyle w:val="Normal"/>
        <w:spacing w:before="120" w:after="0"/>
        <w:ind w:firstLine="720" w:end="0"/>
        <w:rPr/>
      </w:pPr>
      <w:r>
        <w:rPr>
          <w:b/>
        </w:rPr>
        <w:t xml:space="preserve">1.  </w:t>
      </w:r>
      <w:r>
        <w:rPr>
          <w:b/>
          <w:u w:val="single"/>
        </w:rPr>
        <w:t>NEW WELL CONNECTS</w:t>
      </w:r>
      <w:r>
        <w:rPr/>
        <w:t>.</w:t>
      </w:r>
    </w:p>
    <w:p>
      <w:pPr>
        <w:pStyle w:val="Normal"/>
        <w:spacing w:before="120" w:after="0"/>
        <w:ind w:firstLine="720" w:end="0"/>
        <w:rPr/>
      </w:pPr>
      <w:r>
        <w:rPr/>
      </w:r>
    </w:p>
    <w:p>
      <w:pPr>
        <w:pStyle w:val="Normal"/>
        <w:spacing w:before="120" w:after="0"/>
        <w:ind w:firstLine="720" w:end="0"/>
        <w:jc w:val="both"/>
        <w:rPr>
          <w:del w:id="386" w:author="Unknown" w:date="2000-04-04T19:49:00Z"/>
        </w:rPr>
      </w:pPr>
      <w:r>
        <w:rPr/>
        <w:t xml:space="preserve">Owner will notify </w:t>
      </w:r>
      <w:del w:id="359" w:author="Unknown" w:date="2000-04-04T19:49:00Z">
        <w:r>
          <w:rPr/>
          <w:delText>Gatherer</w:delText>
        </w:r>
      </w:del>
      <w:ins w:id="360" w:author="gnemec" w:date="2000-04-04T19:49:00Z">
        <w:r>
          <w:rPr/>
          <w:t>Provider</w:t>
        </w:r>
      </w:ins>
      <w:r>
        <w:rPr/>
        <w:t xml:space="preserve"> as soon as reasonably possible of Owner's intent to drill additional well(s).  Upon </w:t>
      </w:r>
      <w:del w:id="361" w:author="Unknown" w:date="2000-04-04T19:49:00Z">
        <w:r>
          <w:rPr/>
          <w:delText>completion and the Parties mutually agreeing that the well(s) are economically viable taking into consideration the sums of money required to install Gathering Facilities, Gatherer</w:delText>
        </w:r>
      </w:del>
      <w:ins w:id="362" w:author="gnemec" w:date="2000-04-04T19:49:00Z">
        <w:r>
          <w:rPr/>
          <w:t>Provider’s verification that a well contains not less than 30 feet of methane producing coal and Owner’s completion of such well, Provider</w:t>
        </w:r>
      </w:ins>
      <w:r>
        <w:rPr/>
        <w:t xml:space="preserve"> will construct the additional required </w:t>
      </w:r>
      <w:ins w:id="363" w:author="gnemec" w:date="2000-04-04T19:49:00Z">
        <w:r>
          <w:rPr/>
          <w:t xml:space="preserve">Field </w:t>
        </w:r>
      </w:ins>
      <w:del w:id="364" w:author="Unknown" w:date="2000-04-04T19:49:00Z">
        <w:r>
          <w:rPr/>
          <w:delText>Gathering</w:delText>
        </w:r>
      </w:del>
      <w:ins w:id="365" w:author="gnemec" w:date="2000-04-04T19:49:00Z">
        <w:r>
          <w:rPr/>
          <w:t>Services</w:t>
        </w:r>
      </w:ins>
      <w:r>
        <w:rPr/>
        <w:t xml:space="preserve"> Facilities to connect such well(s) to the existing </w:t>
      </w:r>
      <w:del w:id="366" w:author="Unknown" w:date="2000-04-04T19:49:00Z">
        <w:r>
          <w:rPr/>
          <w:delText>Gathering</w:delText>
        </w:r>
      </w:del>
      <w:ins w:id="367" w:author="gnemec" w:date="2000-04-04T19:49:00Z">
        <w:r>
          <w:rPr/>
          <w:t>Field Services</w:t>
        </w:r>
      </w:ins>
      <w:r>
        <w:rPr/>
        <w:t xml:space="preserve"> Facilities.  </w:t>
      </w:r>
      <w:del w:id="368" w:author="Unknown" w:date="2000-04-04T19:49:00Z">
        <w:r>
          <w:rPr/>
          <w:delText>Enron</w:delText>
        </w:r>
      </w:del>
      <w:ins w:id="369" w:author="gnemec" w:date="2000-04-04T19:49:00Z">
        <w:r>
          <w:rPr/>
          <w:t>Provider</w:t>
        </w:r>
      </w:ins>
      <w:r>
        <w:rPr/>
        <w:t xml:space="preserve"> will pursue such construction with reasonable dispatch and due diligence, subject to the acquisition of all applicable governmental approvals, environmental permits, and right-of-</w:t>
      </w:r>
      <w:ins w:id="370" w:author="gnemec" w:date="2000-04-04T19:49:00Z">
        <w:r>
          <w:rPr/>
          <w:t xml:space="preserve">ways or easements.  Owner </w:t>
        </w:r>
      </w:ins>
      <w:del w:id="371" w:author="Unknown" w:date="2000-04-04T19:49:00Z">
        <w:r>
          <w:rPr/>
          <w:delText>ways or easements.  If the Parties are unable to agree upon the economic viability of the well(s),</w:delText>
        </w:r>
      </w:del>
      <w:ins w:id="372" w:author="gnemec" w:date="2000-04-04T19:49:00Z">
        <w:r>
          <w:rPr/>
          <w:t xml:space="preserve">and Provider may mutually agree to connect any well(s) which do not contain at least 30 feet of methane producing coal. </w:t>
        </w:r>
      </w:ins>
      <w:r>
        <w:rPr/>
        <w:t xml:space="preserve"> Owner may install its own additional </w:t>
      </w:r>
      <w:del w:id="373" w:author="Unknown" w:date="2000-04-04T19:49:00Z">
        <w:r>
          <w:rPr/>
          <w:delText>gathering</w:delText>
        </w:r>
      </w:del>
      <w:ins w:id="374" w:author="gnemec" w:date="2000-04-04T19:49:00Z">
        <w:r>
          <w:rPr/>
          <w:t>field service</w:t>
        </w:r>
      </w:ins>
      <w:r>
        <w:rPr/>
        <w:t xml:space="preserve"> facilities </w:t>
      </w:r>
      <w:ins w:id="375" w:author="gnemec" w:date="2000-04-04T19:49:00Z">
        <w:r>
          <w:rPr/>
          <w:t xml:space="preserve">for any well(s) </w:t>
        </w:r>
      </w:ins>
      <w:r>
        <w:rPr/>
        <w:t xml:space="preserve">which </w:t>
      </w:r>
      <w:ins w:id="376" w:author="gnemec" w:date="2000-04-04T19:49:00Z">
        <w:r>
          <w:rPr/>
          <w:t xml:space="preserve">do not contain at least 30 feet of methane producing coal and which Provider declines to connect hereunder.  Such Owner’s facilities </w:t>
        </w:r>
      </w:ins>
      <w:r>
        <w:rPr/>
        <w:t xml:space="preserve">shall be connected </w:t>
      </w:r>
      <w:del w:id="377" w:author="Unknown" w:date="2000-04-04T19:49:00Z">
        <w:r>
          <w:rPr/>
          <w:delText>Gatherer's</w:delText>
        </w:r>
      </w:del>
      <w:ins w:id="378" w:author="gnemec" w:date="2000-04-04T19:49:00Z">
        <w:r>
          <w:rPr/>
          <w:t>to Provider's</w:t>
        </w:r>
      </w:ins>
      <w:r>
        <w:rPr/>
        <w:t xml:space="preserve"> existing </w:t>
      </w:r>
      <w:del w:id="379" w:author="Unknown" w:date="2000-04-04T19:49:00Z">
        <w:r>
          <w:rPr/>
          <w:delText>Gathering</w:delText>
        </w:r>
      </w:del>
      <w:ins w:id="380" w:author="gnemec" w:date="2000-04-04T19:49:00Z">
        <w:r>
          <w:rPr/>
          <w:t>Field Services</w:t>
        </w:r>
      </w:ins>
      <w:r>
        <w:rPr/>
        <w:t xml:space="preserve"> Facilities.  Owner and </w:t>
      </w:r>
      <w:del w:id="381" w:author="Unknown" w:date="2000-04-04T19:49:00Z">
        <w:r>
          <w:rPr/>
          <w:delText>Gatherer</w:delText>
        </w:r>
      </w:del>
      <w:ins w:id="382" w:author="gnemec" w:date="2000-04-04T19:49:00Z">
        <w:r>
          <w:rPr/>
          <w:t>Provider</w:t>
        </w:r>
      </w:ins>
      <w:r>
        <w:rPr/>
        <w:t xml:space="preserve"> shall negotiate the terms for a mutually agreeable interconnect </w:t>
      </w:r>
      <w:del w:id="383" w:author="Unknown" w:date="2000-04-04T19:49:00Z">
        <w:r>
          <w:rPr/>
          <w:delText>at</w:delText>
        </w:r>
      </w:del>
      <w:ins w:id="384" w:author="gnemec" w:date="2000-04-04T19:49:00Z">
        <w:r>
          <w:rPr/>
          <w:t>and Field Services Fee for the applicable wells into</w:t>
        </w:r>
      </w:ins>
      <w:r>
        <w:rPr/>
        <w:t xml:space="preserve"> the existing </w:t>
      </w:r>
      <w:del w:id="385" w:author="Unknown" w:date="2000-04-04T19:49:00Z">
        <w:r>
          <w:rPr/>
          <w:delText>Gathering Facilities.</w:delText>
        </w:r>
      </w:del>
    </w:p>
    <w:p>
      <w:pPr>
        <w:pStyle w:val="Normal"/>
        <w:spacing w:before="120" w:after="0"/>
        <w:ind w:firstLine="720" w:end="0"/>
        <w:jc w:val="both"/>
        <w:rPr>
          <w:ins w:id="388" w:author="gnemec" w:date="2000-04-04T19:49:00Z"/>
        </w:rPr>
      </w:pPr>
      <w:ins w:id="387" w:author="gnemec" w:date="2000-04-04T19:49:00Z">
        <w:r>
          <w:rPr/>
          <w:t>Field Services Facilities.  If the parties cannot negotiate mutually agreeable terms and conditions to connect Owner’s facilities into the existing Field Services Facilities, the applicable wells shall be released from dedication hereunder.</w:t>
        </w:r>
      </w:ins>
    </w:p>
    <w:p>
      <w:pPr>
        <w:pStyle w:val="Normal"/>
        <w:spacing w:before="120" w:after="0"/>
        <w:ind w:firstLine="720" w:end="0"/>
        <w:jc w:val="both"/>
        <w:rPr>
          <w:b/>
          <w:ins w:id="390" w:author="gnemec" w:date="2000-04-04T19:49:00Z"/>
        </w:rPr>
      </w:pPr>
      <w:ins w:id="389" w:author="gnemec" w:date="2000-04-04T19:49:00Z">
        <w:r>
          <w:rPr/>
          <w:t>Subject to the above paragraph, Provider shall construct and install Field Services Facilities sufficient to provide Field Service for 60 new wells by July 1, 2000 and for a total of at least 110 wells by October 31, 2000 for the South Kitty Area.</w:t>
        </w:r>
      </w:ins>
    </w:p>
    <w:p>
      <w:pPr>
        <w:pStyle w:val="Normal"/>
        <w:spacing w:before="120" w:after="0"/>
        <w:ind w:firstLine="720" w:end="0"/>
        <w:rPr>
          <w:b/>
        </w:rPr>
      </w:pPr>
      <w:r>
        <w:rPr>
          <w:b/>
        </w:rPr>
      </w:r>
    </w:p>
    <w:p>
      <w:pPr>
        <w:pStyle w:val="Normal"/>
        <w:spacing w:before="120" w:after="0"/>
        <w:ind w:firstLine="720" w:end="0"/>
        <w:rPr/>
      </w:pPr>
      <w:r>
        <w:rPr>
          <w:b/>
        </w:rPr>
        <w:t xml:space="preserve">2.  </w:t>
      </w:r>
      <w:r>
        <w:rPr>
          <w:b/>
          <w:u w:val="single"/>
        </w:rPr>
        <w:t>ADDITIONAL COMPRESSION</w:t>
      </w:r>
      <w:r>
        <w:rPr>
          <w:b/>
        </w:rPr>
        <w:t>.</w:t>
      </w:r>
    </w:p>
    <w:p>
      <w:pPr>
        <w:pStyle w:val="Normal"/>
        <w:spacing w:before="120" w:after="0"/>
        <w:ind w:firstLine="720" w:end="0"/>
        <w:rPr>
          <w:b/>
        </w:rPr>
      </w:pPr>
      <w:r>
        <w:rPr>
          <w:b/>
        </w:rPr>
      </w:r>
    </w:p>
    <w:p>
      <w:pPr>
        <w:pStyle w:val="Normal"/>
        <w:spacing w:before="120" w:after="0"/>
        <w:ind w:firstLine="720" w:end="0"/>
        <w:jc w:val="both"/>
        <w:rPr/>
      </w:pPr>
      <w:r>
        <w:rPr/>
        <w:t xml:space="preserve">If the pressure at the suction of a screw compressor unit exceeds 20 psig for 60 consecutive days, for reasons other than mechanical and operational difficulties with the screw compressor unit(s) or the </w:t>
      </w:r>
      <w:del w:id="391" w:author="Unknown" w:date="2000-04-04T19:49:00Z">
        <w:r>
          <w:rPr/>
          <w:delText>Gathering</w:delText>
        </w:r>
      </w:del>
      <w:ins w:id="392" w:author="gnemec" w:date="2000-04-04T19:49:00Z">
        <w:r>
          <w:rPr/>
          <w:t>Field Services</w:t>
        </w:r>
      </w:ins>
      <w:r>
        <w:rPr/>
        <w:t xml:space="preserve"> Facilities, </w:t>
      </w:r>
      <w:del w:id="393" w:author="Unknown" w:date="2000-04-04T19:49:00Z">
        <w:r>
          <w:rPr/>
          <w:delText>Gatherer</w:delText>
        </w:r>
      </w:del>
      <w:ins w:id="394" w:author="gnemec" w:date="2000-04-04T19:49:00Z">
        <w:r>
          <w:rPr/>
          <w:t>Provider</w:t>
        </w:r>
      </w:ins>
      <w:r>
        <w:rPr/>
        <w:t xml:space="preserve"> shall install additional compression.  </w:t>
      </w:r>
      <w:del w:id="395" w:author="Unknown" w:date="2000-04-04T19:49:00Z">
        <w:r>
          <w:rPr/>
          <w:delText>Gatherer</w:delText>
        </w:r>
      </w:del>
      <w:ins w:id="396" w:author="gnemec" w:date="2000-04-04T19:49:00Z">
        <w:r>
          <w:rPr/>
          <w:t>Provider</w:t>
        </w:r>
      </w:ins>
      <w:r>
        <w:rPr/>
        <w:t xml:space="preserve"> shall pursue installation of such additional compression, within 90 days of the end of the above 60 day period, with all reasonable dispatch and due diligence, subject to the acquisition of all applicable governmental approvals, environmental permits, and right-of-ways or easements.</w:t>
      </w:r>
    </w:p>
    <w:p>
      <w:pPr>
        <w:pStyle w:val="Normal"/>
        <w:spacing w:before="120" w:after="0"/>
        <w:ind w:firstLine="720" w:end="0"/>
        <w:jc w:val="both"/>
        <w:rPr>
          <w:del w:id="398" w:author="Unknown" w:date="2000-04-04T19:49:00Z"/>
        </w:rPr>
      </w:pPr>
      <w:del w:id="397" w:author="Unknown" w:date="2000-04-04T19:49:00Z">
        <w:r>
          <w:rPr/>
        </w:r>
      </w:del>
    </w:p>
    <w:p>
      <w:pPr>
        <w:pStyle w:val="Normal"/>
        <w:spacing w:before="120" w:after="0"/>
        <w:ind w:firstLine="720" w:end="0"/>
        <w:jc w:val="both"/>
        <w:rPr>
          <w:del w:id="400" w:author="Unknown" w:date="2000-04-04T19:49:00Z"/>
        </w:rPr>
      </w:pPr>
      <w:del w:id="399" w:author="Unknown" w:date="2000-04-04T19:49:00Z">
        <w:r>
          <w:rPr/>
        </w:r>
      </w:del>
    </w:p>
    <w:p>
      <w:pPr>
        <w:pStyle w:val="Normal"/>
        <w:spacing w:before="120" w:after="0"/>
        <w:ind w:firstLine="720" w:end="0"/>
        <w:jc w:val="both"/>
        <w:rPr>
          <w:del w:id="402" w:author="Unknown" w:date="2000-04-04T19:49:00Z"/>
        </w:rPr>
      </w:pPr>
      <w:del w:id="401" w:author="Unknown" w:date="2000-04-04T19:49:00Z">
        <w:r>
          <w:rPr/>
        </w:r>
      </w:del>
    </w:p>
    <w:p>
      <w:pPr>
        <w:pStyle w:val="Normal"/>
        <w:spacing w:before="120" w:after="0"/>
        <w:ind w:firstLine="720" w:end="0"/>
        <w:jc w:val="both"/>
        <w:rPr>
          <w:del w:id="404" w:author="Unknown" w:date="2000-04-04T19:49:00Z"/>
        </w:rPr>
      </w:pPr>
      <w:del w:id="403" w:author="Unknown" w:date="2000-04-04T19:49:00Z">
        <w:r>
          <w:rPr/>
        </w:r>
      </w:del>
    </w:p>
    <w:p>
      <w:pPr>
        <w:pStyle w:val="Normal"/>
        <w:spacing w:before="120" w:after="0"/>
        <w:ind w:firstLine="720" w:end="0"/>
        <w:jc w:val="both"/>
        <w:rPr>
          <w:del w:id="406" w:author="Unknown" w:date="2000-04-04T19:49:00Z"/>
        </w:rPr>
      </w:pPr>
      <w:del w:id="405" w:author="Unknown" w:date="2000-04-04T19:49:00Z">
        <w:r>
          <w:rPr/>
        </w:r>
      </w:del>
    </w:p>
    <w:p>
      <w:pPr>
        <w:pStyle w:val="Normal"/>
        <w:spacing w:before="120" w:after="0"/>
        <w:ind w:firstLine="720" w:end="0"/>
        <w:jc w:val="both"/>
        <w:rPr>
          <w:del w:id="408" w:author="Unknown" w:date="2000-04-04T19:49:00Z"/>
        </w:rPr>
      </w:pPr>
      <w:del w:id="407" w:author="Unknown" w:date="2000-04-04T19:49:00Z">
        <w:r>
          <w:rPr/>
        </w:r>
      </w:del>
    </w:p>
    <w:p>
      <w:pPr>
        <w:pStyle w:val="Normal"/>
        <w:spacing w:before="120" w:after="0"/>
        <w:ind w:firstLine="720" w:end="0"/>
        <w:jc w:val="both"/>
        <w:rPr/>
      </w:pPr>
      <w:r>
        <w:rPr/>
      </w:r>
    </w:p>
    <w:p>
      <w:pPr>
        <w:pStyle w:val="Footer"/>
        <w:tabs>
          <w:tab w:val="clear" w:pos="4320"/>
          <w:tab w:val="clear" w:pos="8640"/>
        </w:tabs>
        <w:rPr/>
      </w:pPr>
      <w:r>
        <w:rPr/>
      </w:r>
    </w:p>
    <w:p>
      <w:pPr>
        <w:pStyle w:val="Footer"/>
        <w:tabs>
          <w:tab w:val="clear" w:pos="4320"/>
          <w:tab w:val="clear" w:pos="8640"/>
        </w:tabs>
        <w:rPr/>
      </w:pPr>
      <w:r>
        <w:rPr/>
      </w:r>
    </w:p>
    <w:p>
      <w:pPr>
        <w:pStyle w:val="Footer"/>
        <w:tabs>
          <w:tab w:val="clear" w:pos="4320"/>
          <w:tab w:val="clear" w:pos="8640"/>
        </w:tabs>
        <w:jc w:val="center"/>
        <w:rPr>
          <w:b/>
          <w:smallCaps/>
        </w:rPr>
      </w:pPr>
      <w:r>
        <w:rPr>
          <w:b/>
          <w:smallCaps/>
        </w:rPr>
        <w:t>EXHIBIT C</w:t>
      </w:r>
    </w:p>
    <w:p>
      <w:pPr>
        <w:pStyle w:val="Footer"/>
        <w:tabs>
          <w:tab w:val="clear" w:pos="4320"/>
          <w:tab w:val="clear" w:pos="8640"/>
        </w:tabs>
        <w:jc w:val="center"/>
        <w:rPr>
          <w:b/>
          <w:smallCaps/>
        </w:rPr>
      </w:pPr>
      <w:r>
        <w:rPr>
          <w:b/>
          <w:smallCaps/>
        </w:rPr>
        <w:t>TO THE</w:t>
      </w:r>
    </w:p>
    <w:p>
      <w:pPr>
        <w:pStyle w:val="Footer"/>
        <w:tabs>
          <w:tab w:val="clear" w:pos="4320"/>
          <w:tab w:val="clear" w:pos="8640"/>
        </w:tabs>
        <w:jc w:val="center"/>
        <w:rPr/>
      </w:pPr>
      <w:del w:id="409" w:author="Unknown" w:date="2000-04-04T19:49:00Z">
        <w:r>
          <w:rPr>
            <w:b/>
            <w:smallCaps/>
          </w:rPr>
          <w:delText>GATHERING</w:delText>
        </w:r>
      </w:del>
      <w:ins w:id="410" w:author="gnemec" w:date="2000-04-04T19:49:00Z">
        <w:r>
          <w:rPr>
            <w:b/>
            <w:smallCaps/>
          </w:rPr>
          <w:t>FIELD</w:t>
        </w:r>
      </w:ins>
      <w:r>
        <w:rPr>
          <w:b/>
          <w:smallCaps/>
        </w:rPr>
        <w:t xml:space="preserve"> SERVICES AGREEMENT</w:t>
      </w:r>
    </w:p>
    <w:p>
      <w:pPr>
        <w:pStyle w:val="Normal"/>
        <w:spacing w:before="120" w:after="0"/>
        <w:jc w:val="center"/>
        <w:rPr>
          <w:u w:val="single"/>
        </w:rPr>
      </w:pPr>
      <w:r>
        <w:rPr>
          <w:b/>
          <w:smallCaps/>
        </w:rPr>
        <w:t>Receipt Point(s)</w:t>
      </w:r>
    </w:p>
    <w:p>
      <w:pPr>
        <w:pStyle w:val="Normal"/>
        <w:spacing w:before="120" w:after="0"/>
        <w:rPr>
          <w:u w:val="single"/>
        </w:rPr>
      </w:pPr>
      <w:r>
        <w:rPr>
          <w:u w:val="single"/>
        </w:rPr>
      </w:r>
    </w:p>
    <w:p>
      <w:pPr>
        <w:pStyle w:val="Normal"/>
        <w:spacing w:before="120" w:after="0"/>
        <w:rPr/>
      </w:pPr>
      <w:r>
        <w:rPr/>
        <w:t>At the wellhead of the following:</w:t>
      </w:r>
    </w:p>
    <w:p>
      <w:pPr>
        <w:pStyle w:val="Normal"/>
        <w:jc w:val="both"/>
        <w:rPr/>
      </w:pPr>
      <w:r>
        <w:rPr/>
      </w:r>
    </w:p>
    <w:tbl>
      <w:tblPr>
        <w:tblW w:w="9360" w:type="dxa"/>
        <w:jc w:val="start"/>
        <w:tblInd w:w="0" w:type="dxa"/>
        <w:tblLayout w:type="fixed"/>
        <w:tblCellMar>
          <w:top w:w="0" w:type="dxa"/>
          <w:start w:w="108" w:type="dxa"/>
          <w:bottom w:w="0" w:type="dxa"/>
          <w:end w:w="108" w:type="dxa"/>
        </w:tblCellMar>
      </w:tblPr>
      <w:tblGrid>
        <w:gridCol w:w="2880"/>
        <w:gridCol w:w="1872"/>
        <w:gridCol w:w="2880"/>
        <w:gridCol w:w="1728"/>
      </w:tblGrid>
      <w:tr>
        <w:trPr/>
        <w:tc>
          <w:tcPr>
            <w:tcW w:w="2880" w:type="dxa"/>
            <w:tcBorders>
              <w:top w:val="single" w:sz="12" w:space="0" w:color="000000"/>
              <w:start w:val="single" w:sz="12" w:space="0" w:color="000000"/>
              <w:bottom w:val="single" w:sz="12" w:space="0" w:color="000000"/>
              <w:end w:val="single" w:sz="6" w:space="0" w:color="000000"/>
            </w:tcBorders>
          </w:tcPr>
          <w:p>
            <w:pPr>
              <w:pStyle w:val="INVOICEHD2"/>
              <w:widowControl/>
              <w:tabs>
                <w:tab w:val="clear" w:pos="4680"/>
              </w:tabs>
              <w:rPr>
                <w:rFonts w:ascii="Times New Roman" w:hAnsi="Times New Roman" w:cs="Times New Roman"/>
              </w:rPr>
            </w:pPr>
            <w:r>
              <w:rPr>
                <w:rFonts w:cs="Times New Roman" w:ascii="Times New Roman" w:hAnsi="Times New Roman"/>
              </w:rPr>
              <w:t>Well Name</w:t>
            </w:r>
          </w:p>
        </w:tc>
        <w:tc>
          <w:tcPr>
            <w:tcW w:w="1872" w:type="dxa"/>
            <w:tcBorders>
              <w:top w:val="single" w:sz="12" w:space="0" w:color="000000"/>
              <w:start w:val="single" w:sz="6" w:space="0" w:color="000000"/>
              <w:bottom w:val="single" w:sz="12" w:space="0" w:color="000000"/>
              <w:end w:val="single" w:sz="6" w:space="0" w:color="000000"/>
            </w:tcBorders>
          </w:tcPr>
          <w:p>
            <w:pPr>
              <w:pStyle w:val="INVOICEHD2"/>
              <w:widowControl/>
              <w:tabs>
                <w:tab w:val="clear" w:pos="4680"/>
              </w:tabs>
              <w:rPr>
                <w:rFonts w:ascii="Times New Roman" w:hAnsi="Times New Roman" w:cs="Times New Roman"/>
              </w:rPr>
            </w:pPr>
            <w:r>
              <w:rPr>
                <w:rFonts w:cs="Times New Roman" w:ascii="Times New Roman" w:hAnsi="Times New Roman"/>
              </w:rPr>
              <w:t>Well No.</w:t>
            </w:r>
          </w:p>
        </w:tc>
        <w:tc>
          <w:tcPr>
            <w:tcW w:w="2880" w:type="dxa"/>
            <w:tcBorders>
              <w:top w:val="single" w:sz="12" w:space="0" w:color="000000"/>
              <w:start w:val="single" w:sz="6" w:space="0" w:color="000000"/>
              <w:bottom w:val="single" w:sz="12" w:space="0" w:color="000000"/>
              <w:end w:val="single" w:sz="6" w:space="0" w:color="000000"/>
            </w:tcBorders>
          </w:tcPr>
          <w:p>
            <w:pPr>
              <w:pStyle w:val="INVOICEHD2"/>
              <w:widowControl/>
              <w:tabs>
                <w:tab w:val="clear" w:pos="4680"/>
              </w:tabs>
              <w:rPr>
                <w:rFonts w:ascii="Times New Roman" w:hAnsi="Times New Roman" w:cs="Times New Roman"/>
              </w:rPr>
            </w:pPr>
            <w:r>
              <w:rPr>
                <w:rFonts w:cs="Times New Roman" w:ascii="Times New Roman" w:hAnsi="Times New Roman"/>
              </w:rPr>
              <w:t>Well Name</w:t>
            </w:r>
          </w:p>
        </w:tc>
        <w:tc>
          <w:tcPr>
            <w:tcW w:w="1728" w:type="dxa"/>
            <w:tcBorders>
              <w:top w:val="single" w:sz="12" w:space="0" w:color="000000"/>
              <w:start w:val="single" w:sz="6" w:space="0" w:color="000000"/>
              <w:bottom w:val="single" w:sz="12" w:space="0" w:color="000000"/>
              <w:end w:val="single" w:sz="12" w:space="0" w:color="000000"/>
            </w:tcBorders>
          </w:tcPr>
          <w:p>
            <w:pPr>
              <w:pStyle w:val="INVOICEHD2"/>
              <w:widowControl/>
              <w:tabs>
                <w:tab w:val="clear" w:pos="4680"/>
              </w:tabs>
              <w:rPr>
                <w:rFonts w:ascii="Times New Roman" w:hAnsi="Times New Roman" w:cs="Times New Roman"/>
              </w:rPr>
            </w:pPr>
            <w:r>
              <w:rPr>
                <w:rFonts w:cs="Times New Roman" w:ascii="Times New Roman" w:hAnsi="Times New Roman"/>
              </w:rPr>
              <w:t>Well No.</w:t>
            </w:r>
          </w:p>
        </w:tc>
      </w:tr>
      <w:tr>
        <w:trPr/>
        <w:tc>
          <w:tcPr>
            <w:tcW w:w="2880" w:type="dxa"/>
            <w:tcBorders>
              <w:start w:val="single" w:sz="12" w:space="0" w:color="000000"/>
              <w:bottom w:val="single" w:sz="6" w:space="0" w:color="000000"/>
              <w:end w:val="single" w:sz="6" w:space="0" w:color="000000"/>
            </w:tcBorders>
          </w:tcPr>
          <w:p>
            <w:pPr>
              <w:pStyle w:val="Normal"/>
              <w:jc w:val="both"/>
              <w:rPr/>
            </w:pPr>
            <w:del w:id="411" w:author="Unknown" w:date="2000-04-04T19:49:00Z">
              <w:r>
                <w:rPr/>
                <w:delText>North Kitty Fee</w:delText>
              </w:r>
            </w:del>
          </w:p>
        </w:tc>
        <w:tc>
          <w:tcPr>
            <w:tcW w:w="1872" w:type="dxa"/>
            <w:tcBorders>
              <w:start w:val="single" w:sz="6" w:space="0" w:color="000000"/>
              <w:bottom w:val="single" w:sz="6" w:space="0" w:color="000000"/>
              <w:end w:val="single" w:sz="6" w:space="0" w:color="000000"/>
            </w:tcBorders>
          </w:tcPr>
          <w:p>
            <w:pPr>
              <w:pStyle w:val="Normal"/>
              <w:jc w:val="both"/>
              <w:rPr/>
            </w:pPr>
            <w:del w:id="412" w:author="Unknown" w:date="2000-04-04T19:49:00Z">
              <w:r>
                <w:rPr/>
                <w:delText>13-3</w:delText>
              </w:r>
            </w:del>
          </w:p>
        </w:tc>
        <w:tc>
          <w:tcPr>
            <w:tcW w:w="2880" w:type="dxa"/>
            <w:tcBorders>
              <w:start w:val="single" w:sz="6" w:space="0" w:color="000000"/>
              <w:bottom w:val="single" w:sz="6" w:space="0" w:color="000000"/>
              <w:end w:val="single" w:sz="6" w:space="0" w:color="000000"/>
            </w:tcBorders>
          </w:tcPr>
          <w:p>
            <w:pPr>
              <w:pStyle w:val="Normal"/>
              <w:jc w:val="both"/>
              <w:rPr/>
            </w:pPr>
            <w:del w:id="413" w:author="Unknown" w:date="2000-04-04T19:49:00Z">
              <w:r>
                <w:rPr/>
                <w:delText>North Kitty Fee</w:delText>
              </w:r>
            </w:del>
          </w:p>
        </w:tc>
        <w:tc>
          <w:tcPr>
            <w:tcW w:w="1728" w:type="dxa"/>
            <w:tcBorders>
              <w:start w:val="single" w:sz="6" w:space="0" w:color="000000"/>
              <w:bottom w:val="single" w:sz="6" w:space="0" w:color="000000"/>
              <w:end w:val="single" w:sz="12" w:space="0" w:color="000000"/>
            </w:tcBorders>
          </w:tcPr>
          <w:p>
            <w:pPr>
              <w:pStyle w:val="Normal"/>
              <w:jc w:val="both"/>
              <w:rPr/>
            </w:pPr>
            <w:del w:id="414" w:author="Unknown" w:date="2000-04-04T19:49:00Z">
              <w:r>
                <w:rPr/>
                <w:delText>33-6</w:delText>
              </w:r>
            </w:del>
          </w:p>
        </w:tc>
      </w:tr>
      <w:tr>
        <w:trPr/>
        <w:tc>
          <w:tcPr>
            <w:tcW w:w="2880" w:type="dxa"/>
            <w:tcBorders>
              <w:top w:val="single" w:sz="6" w:space="0" w:color="000000"/>
              <w:start w:val="single" w:sz="12" w:space="0" w:color="000000"/>
              <w:bottom w:val="single" w:sz="6" w:space="0" w:color="000000"/>
              <w:end w:val="single" w:sz="6" w:space="0" w:color="000000"/>
            </w:tcBorders>
          </w:tcPr>
          <w:p>
            <w:pPr>
              <w:pStyle w:val="Normal"/>
              <w:jc w:val="both"/>
              <w:rPr/>
            </w:pPr>
            <w:del w:id="415" w:author="Unknown" w:date="2000-04-04T19:49:00Z">
              <w:r>
                <w:rPr/>
                <w:delText>North Kitty Fee</w:delText>
              </w:r>
            </w:del>
          </w:p>
        </w:tc>
        <w:tc>
          <w:tcPr>
            <w:tcW w:w="1872" w:type="dxa"/>
            <w:tcBorders>
              <w:top w:val="single" w:sz="6" w:space="0" w:color="000000"/>
              <w:start w:val="single" w:sz="6" w:space="0" w:color="000000"/>
              <w:bottom w:val="single" w:sz="6" w:space="0" w:color="000000"/>
              <w:end w:val="single" w:sz="6" w:space="0" w:color="000000"/>
            </w:tcBorders>
          </w:tcPr>
          <w:p>
            <w:pPr>
              <w:pStyle w:val="Normal"/>
              <w:jc w:val="both"/>
              <w:rPr/>
            </w:pPr>
            <w:del w:id="416" w:author="Unknown" w:date="2000-04-04T19:49:00Z">
              <w:r>
                <w:rPr/>
                <w:delText>11-3</w:delText>
              </w:r>
            </w:del>
          </w:p>
        </w:tc>
        <w:tc>
          <w:tcPr>
            <w:tcW w:w="2880" w:type="dxa"/>
            <w:tcBorders>
              <w:top w:val="single" w:sz="6" w:space="0" w:color="000000"/>
              <w:start w:val="single" w:sz="6" w:space="0" w:color="000000"/>
              <w:bottom w:val="single" w:sz="6" w:space="0" w:color="000000"/>
              <w:end w:val="single" w:sz="6" w:space="0" w:color="000000"/>
            </w:tcBorders>
          </w:tcPr>
          <w:p>
            <w:pPr>
              <w:pStyle w:val="Normal"/>
              <w:jc w:val="both"/>
              <w:rPr/>
            </w:pPr>
            <w:del w:id="417" w:author="Unknown" w:date="2000-04-04T19:49:00Z">
              <w:r>
                <w:rPr/>
                <w:delText>North Kitty Federal</w:delText>
              </w:r>
            </w:del>
          </w:p>
        </w:tc>
        <w:tc>
          <w:tcPr>
            <w:tcW w:w="1728" w:type="dxa"/>
            <w:tcBorders>
              <w:top w:val="single" w:sz="6" w:space="0" w:color="000000"/>
              <w:start w:val="single" w:sz="6" w:space="0" w:color="000000"/>
              <w:bottom w:val="single" w:sz="6" w:space="0" w:color="000000"/>
              <w:end w:val="single" w:sz="12" w:space="0" w:color="000000"/>
            </w:tcBorders>
          </w:tcPr>
          <w:p>
            <w:pPr>
              <w:pStyle w:val="Normal"/>
              <w:jc w:val="both"/>
              <w:rPr/>
            </w:pPr>
            <w:del w:id="418" w:author="Unknown" w:date="2000-04-04T19:49:00Z">
              <w:r>
                <w:rPr/>
                <w:delText>42-7</w:delText>
              </w:r>
            </w:del>
          </w:p>
        </w:tc>
      </w:tr>
      <w:tr>
        <w:trPr/>
        <w:tc>
          <w:tcPr>
            <w:tcW w:w="2880" w:type="dxa"/>
            <w:tcBorders>
              <w:top w:val="single" w:sz="6" w:space="0" w:color="000000"/>
              <w:start w:val="single" w:sz="12" w:space="0" w:color="000000"/>
              <w:bottom w:val="single" w:sz="6" w:space="0" w:color="000000"/>
              <w:end w:val="single" w:sz="6" w:space="0" w:color="000000"/>
            </w:tcBorders>
          </w:tcPr>
          <w:p>
            <w:pPr>
              <w:pStyle w:val="Normal"/>
              <w:jc w:val="both"/>
              <w:rPr/>
            </w:pPr>
            <w:del w:id="419" w:author="Unknown" w:date="2000-04-04T19:49:00Z">
              <w:r>
                <w:rPr/>
                <w:delText>North Kitty Fee</w:delText>
              </w:r>
            </w:del>
          </w:p>
        </w:tc>
        <w:tc>
          <w:tcPr>
            <w:tcW w:w="1872" w:type="dxa"/>
            <w:tcBorders>
              <w:top w:val="single" w:sz="6" w:space="0" w:color="000000"/>
              <w:start w:val="single" w:sz="6" w:space="0" w:color="000000"/>
              <w:bottom w:val="single" w:sz="6" w:space="0" w:color="000000"/>
              <w:end w:val="single" w:sz="6" w:space="0" w:color="000000"/>
            </w:tcBorders>
          </w:tcPr>
          <w:p>
            <w:pPr>
              <w:pStyle w:val="Normal"/>
              <w:jc w:val="both"/>
              <w:rPr/>
            </w:pPr>
            <w:del w:id="420" w:author="Unknown" w:date="2000-04-04T19:49:00Z">
              <w:r>
                <w:rPr/>
                <w:delText>31-3</w:delText>
              </w:r>
            </w:del>
          </w:p>
        </w:tc>
        <w:tc>
          <w:tcPr>
            <w:tcW w:w="2880" w:type="dxa"/>
            <w:tcBorders>
              <w:top w:val="single" w:sz="6" w:space="0" w:color="000000"/>
              <w:start w:val="single" w:sz="6" w:space="0" w:color="000000"/>
              <w:bottom w:val="single" w:sz="6" w:space="0" w:color="000000"/>
              <w:end w:val="single" w:sz="6" w:space="0" w:color="000000"/>
            </w:tcBorders>
          </w:tcPr>
          <w:p>
            <w:pPr>
              <w:pStyle w:val="Normal"/>
              <w:jc w:val="both"/>
              <w:rPr/>
            </w:pPr>
            <w:del w:id="421" w:author="Unknown" w:date="2000-04-04T19:49:00Z">
              <w:r>
                <w:rPr/>
                <w:delText>North Kitty Federal</w:delText>
              </w:r>
            </w:del>
          </w:p>
        </w:tc>
        <w:tc>
          <w:tcPr>
            <w:tcW w:w="1728" w:type="dxa"/>
            <w:tcBorders>
              <w:top w:val="single" w:sz="6" w:space="0" w:color="000000"/>
              <w:start w:val="single" w:sz="6" w:space="0" w:color="000000"/>
              <w:bottom w:val="single" w:sz="6" w:space="0" w:color="000000"/>
              <w:end w:val="single" w:sz="12" w:space="0" w:color="000000"/>
            </w:tcBorders>
          </w:tcPr>
          <w:p>
            <w:pPr>
              <w:pStyle w:val="Normal"/>
              <w:jc w:val="both"/>
              <w:rPr/>
            </w:pPr>
            <w:del w:id="422" w:author="Unknown" w:date="2000-04-04T19:49:00Z">
              <w:r>
                <w:rPr/>
                <w:delText>22-8</w:delText>
              </w:r>
            </w:del>
          </w:p>
        </w:tc>
      </w:tr>
      <w:tr>
        <w:trPr/>
        <w:tc>
          <w:tcPr>
            <w:tcW w:w="2880" w:type="dxa"/>
            <w:tcBorders>
              <w:top w:val="single" w:sz="6" w:space="0" w:color="000000"/>
              <w:start w:val="single" w:sz="12" w:space="0" w:color="000000"/>
              <w:bottom w:val="single" w:sz="6" w:space="0" w:color="000000"/>
              <w:end w:val="single" w:sz="6" w:space="0" w:color="000000"/>
            </w:tcBorders>
          </w:tcPr>
          <w:p>
            <w:pPr>
              <w:pStyle w:val="Normal"/>
              <w:jc w:val="both"/>
              <w:rPr/>
            </w:pPr>
            <w:del w:id="423" w:author="Unknown" w:date="2000-04-04T19:49:00Z">
              <w:r>
                <w:rPr/>
                <w:delText>North Kitty Federal</w:delText>
              </w:r>
            </w:del>
          </w:p>
        </w:tc>
        <w:tc>
          <w:tcPr>
            <w:tcW w:w="1872" w:type="dxa"/>
            <w:tcBorders>
              <w:top w:val="single" w:sz="6" w:space="0" w:color="000000"/>
              <w:start w:val="single" w:sz="6" w:space="0" w:color="000000"/>
              <w:bottom w:val="single" w:sz="6" w:space="0" w:color="000000"/>
              <w:end w:val="single" w:sz="6" w:space="0" w:color="000000"/>
            </w:tcBorders>
          </w:tcPr>
          <w:p>
            <w:pPr>
              <w:pStyle w:val="Normal"/>
              <w:jc w:val="both"/>
              <w:rPr/>
            </w:pPr>
            <w:del w:id="424" w:author="Unknown" w:date="2000-04-04T19:49:00Z">
              <w:r>
                <w:rPr/>
                <w:delText>22-3</w:delText>
              </w:r>
            </w:del>
          </w:p>
        </w:tc>
        <w:tc>
          <w:tcPr>
            <w:tcW w:w="2880" w:type="dxa"/>
            <w:tcBorders>
              <w:top w:val="single" w:sz="6" w:space="0" w:color="000000"/>
              <w:start w:val="single" w:sz="6" w:space="0" w:color="000000"/>
              <w:bottom w:val="single" w:sz="6" w:space="0" w:color="000000"/>
              <w:end w:val="single" w:sz="6" w:space="0" w:color="000000"/>
            </w:tcBorders>
          </w:tcPr>
          <w:p>
            <w:pPr>
              <w:pStyle w:val="Normal"/>
              <w:jc w:val="both"/>
              <w:rPr/>
            </w:pPr>
            <w:del w:id="425" w:author="Unknown" w:date="2000-04-04T19:49:00Z">
              <w:r>
                <w:rPr/>
                <w:delText>North Kitty Fee</w:delText>
              </w:r>
            </w:del>
          </w:p>
        </w:tc>
        <w:tc>
          <w:tcPr>
            <w:tcW w:w="1728" w:type="dxa"/>
            <w:tcBorders>
              <w:top w:val="single" w:sz="6" w:space="0" w:color="000000"/>
              <w:start w:val="single" w:sz="6" w:space="0" w:color="000000"/>
              <w:bottom w:val="single" w:sz="6" w:space="0" w:color="000000"/>
              <w:end w:val="single" w:sz="12" w:space="0" w:color="000000"/>
            </w:tcBorders>
          </w:tcPr>
          <w:p>
            <w:pPr>
              <w:pStyle w:val="Normal"/>
              <w:jc w:val="both"/>
              <w:rPr/>
            </w:pPr>
            <w:del w:id="426" w:author="Unknown" w:date="2000-04-04T19:49:00Z">
              <w:r>
                <w:rPr/>
                <w:delText>44-9</w:delText>
              </w:r>
            </w:del>
          </w:p>
        </w:tc>
      </w:tr>
      <w:tr>
        <w:trPr/>
        <w:tc>
          <w:tcPr>
            <w:tcW w:w="2880" w:type="dxa"/>
            <w:tcBorders>
              <w:top w:val="single" w:sz="6" w:space="0" w:color="000000"/>
              <w:start w:val="single" w:sz="12" w:space="0" w:color="000000"/>
              <w:bottom w:val="single" w:sz="6" w:space="0" w:color="000000"/>
              <w:end w:val="single" w:sz="6" w:space="0" w:color="000000"/>
            </w:tcBorders>
          </w:tcPr>
          <w:p>
            <w:pPr>
              <w:pStyle w:val="Normal"/>
              <w:jc w:val="both"/>
              <w:rPr/>
            </w:pPr>
            <w:del w:id="427" w:author="Unknown" w:date="2000-04-04T19:49:00Z">
              <w:r>
                <w:rPr/>
                <w:delText>North Kitty Fee</w:delText>
              </w:r>
            </w:del>
          </w:p>
        </w:tc>
        <w:tc>
          <w:tcPr>
            <w:tcW w:w="1872" w:type="dxa"/>
            <w:tcBorders>
              <w:top w:val="single" w:sz="6" w:space="0" w:color="000000"/>
              <w:start w:val="single" w:sz="6" w:space="0" w:color="000000"/>
              <w:bottom w:val="single" w:sz="6" w:space="0" w:color="000000"/>
              <w:end w:val="single" w:sz="6" w:space="0" w:color="000000"/>
            </w:tcBorders>
          </w:tcPr>
          <w:p>
            <w:pPr>
              <w:pStyle w:val="Normal"/>
              <w:jc w:val="both"/>
              <w:rPr/>
            </w:pPr>
            <w:del w:id="428" w:author="Unknown" w:date="2000-04-04T19:49:00Z">
              <w:r>
                <w:rPr/>
                <w:delText>42-3</w:delText>
              </w:r>
            </w:del>
          </w:p>
        </w:tc>
        <w:tc>
          <w:tcPr>
            <w:tcW w:w="2880" w:type="dxa"/>
            <w:tcBorders>
              <w:top w:val="single" w:sz="6" w:space="0" w:color="000000"/>
              <w:start w:val="single" w:sz="6" w:space="0" w:color="000000"/>
              <w:bottom w:val="single" w:sz="6" w:space="0" w:color="000000"/>
              <w:end w:val="single" w:sz="6" w:space="0" w:color="000000"/>
            </w:tcBorders>
          </w:tcPr>
          <w:p>
            <w:pPr>
              <w:pStyle w:val="Normal"/>
              <w:jc w:val="both"/>
              <w:rPr/>
            </w:pPr>
            <w:del w:id="429" w:author="Unknown" w:date="2000-04-04T19:49:00Z">
              <w:r>
                <w:rPr/>
                <w:delText>North Kitty Fee</w:delText>
              </w:r>
            </w:del>
          </w:p>
        </w:tc>
        <w:tc>
          <w:tcPr>
            <w:tcW w:w="1728" w:type="dxa"/>
            <w:tcBorders>
              <w:top w:val="single" w:sz="6" w:space="0" w:color="000000"/>
              <w:start w:val="single" w:sz="6" w:space="0" w:color="000000"/>
              <w:bottom w:val="single" w:sz="6" w:space="0" w:color="000000"/>
              <w:end w:val="single" w:sz="12" w:space="0" w:color="000000"/>
            </w:tcBorders>
          </w:tcPr>
          <w:p>
            <w:pPr>
              <w:pStyle w:val="Normal"/>
              <w:jc w:val="both"/>
              <w:rPr/>
            </w:pPr>
            <w:del w:id="430" w:author="Unknown" w:date="2000-04-04T19:49:00Z">
              <w:r>
                <w:rPr/>
                <w:delText>42-9</w:delText>
              </w:r>
            </w:del>
          </w:p>
        </w:tc>
      </w:tr>
      <w:tr>
        <w:trPr/>
        <w:tc>
          <w:tcPr>
            <w:tcW w:w="2880" w:type="dxa"/>
            <w:tcBorders>
              <w:top w:val="single" w:sz="6" w:space="0" w:color="000000"/>
              <w:start w:val="single" w:sz="12" w:space="0" w:color="000000"/>
              <w:bottom w:val="single" w:sz="6" w:space="0" w:color="000000"/>
              <w:end w:val="single" w:sz="6" w:space="0" w:color="000000"/>
            </w:tcBorders>
          </w:tcPr>
          <w:p>
            <w:pPr>
              <w:pStyle w:val="Normal"/>
              <w:jc w:val="both"/>
              <w:rPr/>
            </w:pPr>
            <w:del w:id="431" w:author="Unknown" w:date="2000-04-04T19:49:00Z">
              <w:r>
                <w:rPr/>
                <w:delText>North Kitty Fee</w:delText>
              </w:r>
            </w:del>
          </w:p>
        </w:tc>
        <w:tc>
          <w:tcPr>
            <w:tcW w:w="1872" w:type="dxa"/>
            <w:tcBorders>
              <w:top w:val="single" w:sz="6" w:space="0" w:color="000000"/>
              <w:start w:val="single" w:sz="6" w:space="0" w:color="000000"/>
              <w:bottom w:val="single" w:sz="6" w:space="0" w:color="000000"/>
              <w:end w:val="single" w:sz="6" w:space="0" w:color="000000"/>
            </w:tcBorders>
          </w:tcPr>
          <w:p>
            <w:pPr>
              <w:pStyle w:val="Normal"/>
              <w:jc w:val="both"/>
              <w:rPr/>
            </w:pPr>
            <w:del w:id="432" w:author="Unknown" w:date="2000-04-04T19:49:00Z">
              <w:r>
                <w:rPr/>
                <w:delText>44-3</w:delText>
              </w:r>
            </w:del>
          </w:p>
        </w:tc>
        <w:tc>
          <w:tcPr>
            <w:tcW w:w="2880" w:type="dxa"/>
            <w:tcBorders>
              <w:top w:val="single" w:sz="6" w:space="0" w:color="000000"/>
              <w:start w:val="single" w:sz="6" w:space="0" w:color="000000"/>
              <w:bottom w:val="single" w:sz="6" w:space="0" w:color="000000"/>
              <w:end w:val="single" w:sz="6" w:space="0" w:color="000000"/>
            </w:tcBorders>
          </w:tcPr>
          <w:p>
            <w:pPr>
              <w:pStyle w:val="Normal"/>
              <w:jc w:val="both"/>
              <w:rPr/>
            </w:pPr>
            <w:del w:id="433" w:author="Unknown" w:date="2000-04-04T19:49:00Z">
              <w:r>
                <w:rPr/>
                <w:delText>North Kitty Fee</w:delText>
              </w:r>
            </w:del>
          </w:p>
        </w:tc>
        <w:tc>
          <w:tcPr>
            <w:tcW w:w="1728" w:type="dxa"/>
            <w:tcBorders>
              <w:top w:val="single" w:sz="6" w:space="0" w:color="000000"/>
              <w:start w:val="single" w:sz="6" w:space="0" w:color="000000"/>
              <w:bottom w:val="single" w:sz="6" w:space="0" w:color="000000"/>
              <w:end w:val="single" w:sz="12" w:space="0" w:color="000000"/>
            </w:tcBorders>
          </w:tcPr>
          <w:p>
            <w:pPr>
              <w:pStyle w:val="Normal"/>
              <w:jc w:val="both"/>
              <w:rPr/>
            </w:pPr>
            <w:del w:id="434" w:author="Unknown" w:date="2000-04-04T19:49:00Z">
              <w:r>
                <w:rPr/>
                <w:delText>33-9</w:delText>
              </w:r>
            </w:del>
          </w:p>
        </w:tc>
      </w:tr>
      <w:tr>
        <w:trPr/>
        <w:tc>
          <w:tcPr>
            <w:tcW w:w="2880" w:type="dxa"/>
            <w:tcBorders>
              <w:top w:val="single" w:sz="6" w:space="0" w:color="000000"/>
              <w:start w:val="single" w:sz="12" w:space="0" w:color="000000"/>
              <w:bottom w:val="single" w:sz="6" w:space="0" w:color="000000"/>
              <w:end w:val="single" w:sz="6" w:space="0" w:color="000000"/>
            </w:tcBorders>
          </w:tcPr>
          <w:p>
            <w:pPr>
              <w:pStyle w:val="Normal"/>
              <w:jc w:val="both"/>
              <w:rPr/>
            </w:pPr>
            <w:del w:id="435" w:author="Unknown" w:date="2000-04-04T19:49:00Z">
              <w:r>
                <w:rPr/>
                <w:delText>North Kitty Fee</w:delText>
              </w:r>
            </w:del>
          </w:p>
        </w:tc>
        <w:tc>
          <w:tcPr>
            <w:tcW w:w="1872" w:type="dxa"/>
            <w:tcBorders>
              <w:top w:val="single" w:sz="6" w:space="0" w:color="000000"/>
              <w:start w:val="single" w:sz="6" w:space="0" w:color="000000"/>
              <w:bottom w:val="single" w:sz="6" w:space="0" w:color="000000"/>
              <w:end w:val="single" w:sz="6" w:space="0" w:color="000000"/>
            </w:tcBorders>
          </w:tcPr>
          <w:p>
            <w:pPr>
              <w:pStyle w:val="Normal"/>
              <w:jc w:val="both"/>
              <w:rPr/>
            </w:pPr>
            <w:del w:id="436" w:author="Unknown" w:date="2000-04-04T19:49:00Z">
              <w:r>
                <w:rPr/>
                <w:delText>33-3</w:delText>
              </w:r>
            </w:del>
          </w:p>
        </w:tc>
        <w:tc>
          <w:tcPr>
            <w:tcW w:w="2880" w:type="dxa"/>
            <w:tcBorders>
              <w:top w:val="single" w:sz="6" w:space="0" w:color="000000"/>
              <w:start w:val="single" w:sz="6" w:space="0" w:color="000000"/>
              <w:bottom w:val="single" w:sz="6" w:space="0" w:color="000000"/>
              <w:end w:val="single" w:sz="6" w:space="0" w:color="000000"/>
            </w:tcBorders>
          </w:tcPr>
          <w:p>
            <w:pPr>
              <w:pStyle w:val="Normal"/>
              <w:jc w:val="both"/>
              <w:rPr/>
            </w:pPr>
            <w:del w:id="437" w:author="Unknown" w:date="2000-04-04T19:49:00Z">
              <w:r>
                <w:rPr/>
                <w:delText>North Kitty Federal</w:delText>
              </w:r>
            </w:del>
          </w:p>
        </w:tc>
        <w:tc>
          <w:tcPr>
            <w:tcW w:w="1728" w:type="dxa"/>
            <w:tcBorders>
              <w:top w:val="single" w:sz="6" w:space="0" w:color="000000"/>
              <w:start w:val="single" w:sz="6" w:space="0" w:color="000000"/>
              <w:bottom w:val="single" w:sz="6" w:space="0" w:color="000000"/>
              <w:end w:val="single" w:sz="12" w:space="0" w:color="000000"/>
            </w:tcBorders>
          </w:tcPr>
          <w:p>
            <w:pPr>
              <w:pStyle w:val="Normal"/>
              <w:jc w:val="both"/>
              <w:rPr/>
            </w:pPr>
            <w:del w:id="438" w:author="Unknown" w:date="2000-04-04T19:49:00Z">
              <w:r>
                <w:rPr/>
                <w:delText>31-9</w:delText>
              </w:r>
            </w:del>
          </w:p>
        </w:tc>
      </w:tr>
      <w:tr>
        <w:trPr/>
        <w:tc>
          <w:tcPr>
            <w:tcW w:w="2880" w:type="dxa"/>
            <w:tcBorders>
              <w:top w:val="single" w:sz="6" w:space="0" w:color="000000"/>
              <w:start w:val="single" w:sz="12" w:space="0" w:color="000000"/>
              <w:bottom w:val="single" w:sz="6" w:space="0" w:color="000000"/>
              <w:end w:val="single" w:sz="6" w:space="0" w:color="000000"/>
            </w:tcBorders>
          </w:tcPr>
          <w:p>
            <w:pPr>
              <w:pStyle w:val="Normal"/>
              <w:jc w:val="both"/>
              <w:rPr/>
            </w:pPr>
            <w:del w:id="439" w:author="Unknown" w:date="2000-04-04T19:49:00Z">
              <w:r>
                <w:rPr/>
                <w:delText>North Kitty Federal</w:delText>
              </w:r>
            </w:del>
          </w:p>
        </w:tc>
        <w:tc>
          <w:tcPr>
            <w:tcW w:w="1872" w:type="dxa"/>
            <w:tcBorders>
              <w:top w:val="single" w:sz="6" w:space="0" w:color="000000"/>
              <w:start w:val="single" w:sz="6" w:space="0" w:color="000000"/>
              <w:bottom w:val="single" w:sz="6" w:space="0" w:color="000000"/>
              <w:end w:val="single" w:sz="6" w:space="0" w:color="000000"/>
            </w:tcBorders>
          </w:tcPr>
          <w:p>
            <w:pPr>
              <w:pStyle w:val="Normal"/>
              <w:jc w:val="both"/>
              <w:rPr/>
            </w:pPr>
            <w:del w:id="440" w:author="Unknown" w:date="2000-04-04T19:49:00Z">
              <w:r>
                <w:rPr/>
                <w:delText>42-4</w:delText>
              </w:r>
            </w:del>
          </w:p>
        </w:tc>
        <w:tc>
          <w:tcPr>
            <w:tcW w:w="2880" w:type="dxa"/>
            <w:tcBorders>
              <w:top w:val="single" w:sz="6" w:space="0" w:color="000000"/>
              <w:start w:val="single" w:sz="6" w:space="0" w:color="000000"/>
              <w:bottom w:val="single" w:sz="6" w:space="0" w:color="000000"/>
              <w:end w:val="single" w:sz="6" w:space="0" w:color="000000"/>
            </w:tcBorders>
          </w:tcPr>
          <w:p>
            <w:pPr>
              <w:pStyle w:val="Normal"/>
              <w:jc w:val="both"/>
              <w:rPr/>
            </w:pPr>
            <w:del w:id="441" w:author="Unknown" w:date="2000-04-04T19:49:00Z">
              <w:r>
                <w:rPr/>
                <w:delText>North Kitty Federal</w:delText>
              </w:r>
            </w:del>
          </w:p>
        </w:tc>
        <w:tc>
          <w:tcPr>
            <w:tcW w:w="1728" w:type="dxa"/>
            <w:tcBorders>
              <w:top w:val="single" w:sz="6" w:space="0" w:color="000000"/>
              <w:start w:val="single" w:sz="6" w:space="0" w:color="000000"/>
              <w:bottom w:val="single" w:sz="6" w:space="0" w:color="000000"/>
              <w:end w:val="single" w:sz="12" w:space="0" w:color="000000"/>
            </w:tcBorders>
          </w:tcPr>
          <w:p>
            <w:pPr>
              <w:pStyle w:val="Normal"/>
              <w:jc w:val="both"/>
              <w:rPr/>
            </w:pPr>
            <w:del w:id="442" w:author="Unknown" w:date="2000-04-04T19:49:00Z">
              <w:r>
                <w:rPr/>
                <w:delText>22-9</w:delText>
              </w:r>
            </w:del>
          </w:p>
        </w:tc>
      </w:tr>
      <w:tr>
        <w:trPr/>
        <w:tc>
          <w:tcPr>
            <w:tcW w:w="2880" w:type="dxa"/>
            <w:tcBorders>
              <w:top w:val="single" w:sz="6" w:space="0" w:color="000000"/>
              <w:start w:val="single" w:sz="12" w:space="0" w:color="000000"/>
              <w:bottom w:val="single" w:sz="6" w:space="0" w:color="000000"/>
              <w:end w:val="single" w:sz="6" w:space="0" w:color="000000"/>
            </w:tcBorders>
          </w:tcPr>
          <w:p>
            <w:pPr>
              <w:pStyle w:val="Normal"/>
              <w:jc w:val="both"/>
              <w:rPr/>
            </w:pPr>
            <w:del w:id="443" w:author="Unknown" w:date="2000-04-04T19:49:00Z">
              <w:r>
                <w:rPr/>
                <w:delText>North Kitty Federal</w:delText>
              </w:r>
            </w:del>
          </w:p>
        </w:tc>
        <w:tc>
          <w:tcPr>
            <w:tcW w:w="1872" w:type="dxa"/>
            <w:tcBorders>
              <w:top w:val="single" w:sz="6" w:space="0" w:color="000000"/>
              <w:start w:val="single" w:sz="6" w:space="0" w:color="000000"/>
              <w:bottom w:val="single" w:sz="6" w:space="0" w:color="000000"/>
              <w:end w:val="single" w:sz="6" w:space="0" w:color="000000"/>
            </w:tcBorders>
          </w:tcPr>
          <w:p>
            <w:pPr>
              <w:pStyle w:val="Normal"/>
              <w:jc w:val="both"/>
              <w:rPr/>
            </w:pPr>
            <w:del w:id="444" w:author="Unknown" w:date="2000-04-04T19:49:00Z">
              <w:r>
                <w:rPr/>
                <w:delText>31-4</w:delText>
              </w:r>
            </w:del>
          </w:p>
        </w:tc>
        <w:tc>
          <w:tcPr>
            <w:tcW w:w="2880" w:type="dxa"/>
            <w:tcBorders>
              <w:top w:val="single" w:sz="6" w:space="0" w:color="000000"/>
              <w:start w:val="single" w:sz="6" w:space="0" w:color="000000"/>
              <w:bottom w:val="single" w:sz="6" w:space="0" w:color="000000"/>
              <w:end w:val="single" w:sz="6" w:space="0" w:color="000000"/>
            </w:tcBorders>
          </w:tcPr>
          <w:p>
            <w:pPr>
              <w:pStyle w:val="Normal"/>
              <w:jc w:val="both"/>
              <w:rPr/>
            </w:pPr>
            <w:del w:id="445" w:author="Unknown" w:date="2000-04-04T19:49:00Z">
              <w:r>
                <w:rPr/>
                <w:delText>North Kitty Federal</w:delText>
              </w:r>
            </w:del>
          </w:p>
        </w:tc>
        <w:tc>
          <w:tcPr>
            <w:tcW w:w="1728" w:type="dxa"/>
            <w:tcBorders>
              <w:top w:val="single" w:sz="6" w:space="0" w:color="000000"/>
              <w:start w:val="single" w:sz="6" w:space="0" w:color="000000"/>
              <w:bottom w:val="single" w:sz="6" w:space="0" w:color="000000"/>
              <w:end w:val="single" w:sz="12" w:space="0" w:color="000000"/>
            </w:tcBorders>
          </w:tcPr>
          <w:p>
            <w:pPr>
              <w:pStyle w:val="Normal"/>
              <w:jc w:val="both"/>
              <w:rPr/>
            </w:pPr>
            <w:del w:id="446" w:author="Unknown" w:date="2000-04-04T19:49:00Z">
              <w:r>
                <w:rPr/>
                <w:delText>11-9</w:delText>
              </w:r>
            </w:del>
          </w:p>
        </w:tc>
      </w:tr>
      <w:tr>
        <w:trPr/>
        <w:tc>
          <w:tcPr>
            <w:tcW w:w="2880" w:type="dxa"/>
            <w:tcBorders>
              <w:top w:val="single" w:sz="6" w:space="0" w:color="000000"/>
              <w:start w:val="single" w:sz="12" w:space="0" w:color="000000"/>
              <w:bottom w:val="single" w:sz="6" w:space="0" w:color="000000"/>
              <w:end w:val="single" w:sz="6" w:space="0" w:color="000000"/>
            </w:tcBorders>
          </w:tcPr>
          <w:p>
            <w:pPr>
              <w:pStyle w:val="Normal"/>
              <w:jc w:val="both"/>
              <w:rPr/>
            </w:pPr>
            <w:del w:id="447" w:author="Unknown" w:date="2000-04-04T19:49:00Z">
              <w:r>
                <w:rPr/>
                <w:delText>North Kitty Federal</w:delText>
              </w:r>
            </w:del>
          </w:p>
        </w:tc>
        <w:tc>
          <w:tcPr>
            <w:tcW w:w="1872" w:type="dxa"/>
            <w:tcBorders>
              <w:top w:val="single" w:sz="6" w:space="0" w:color="000000"/>
              <w:start w:val="single" w:sz="6" w:space="0" w:color="000000"/>
              <w:bottom w:val="single" w:sz="6" w:space="0" w:color="000000"/>
              <w:end w:val="single" w:sz="6" w:space="0" w:color="000000"/>
            </w:tcBorders>
          </w:tcPr>
          <w:p>
            <w:pPr>
              <w:pStyle w:val="Normal"/>
              <w:jc w:val="both"/>
              <w:rPr/>
            </w:pPr>
            <w:del w:id="448" w:author="Unknown" w:date="2000-04-04T19:49:00Z">
              <w:r>
                <w:rPr/>
                <w:delText>11-4</w:delText>
              </w:r>
            </w:del>
          </w:p>
        </w:tc>
        <w:tc>
          <w:tcPr>
            <w:tcW w:w="2880" w:type="dxa"/>
            <w:tcBorders>
              <w:top w:val="single" w:sz="6" w:space="0" w:color="000000"/>
              <w:start w:val="single" w:sz="6" w:space="0" w:color="000000"/>
              <w:bottom w:val="single" w:sz="6" w:space="0" w:color="000000"/>
              <w:end w:val="single" w:sz="6" w:space="0" w:color="000000"/>
            </w:tcBorders>
          </w:tcPr>
          <w:p>
            <w:pPr>
              <w:pStyle w:val="Normal"/>
              <w:jc w:val="both"/>
              <w:rPr/>
            </w:pPr>
            <w:del w:id="449" w:author="Unknown" w:date="2000-04-04T19:49:00Z">
              <w:r>
                <w:rPr/>
                <w:delText>North Kitty Federal</w:delText>
              </w:r>
            </w:del>
          </w:p>
        </w:tc>
        <w:tc>
          <w:tcPr>
            <w:tcW w:w="1728" w:type="dxa"/>
            <w:tcBorders>
              <w:top w:val="single" w:sz="6" w:space="0" w:color="000000"/>
              <w:start w:val="single" w:sz="6" w:space="0" w:color="000000"/>
              <w:bottom w:val="single" w:sz="6" w:space="0" w:color="000000"/>
              <w:end w:val="single" w:sz="12" w:space="0" w:color="000000"/>
            </w:tcBorders>
          </w:tcPr>
          <w:p>
            <w:pPr>
              <w:pStyle w:val="Normal"/>
              <w:jc w:val="both"/>
              <w:rPr/>
            </w:pPr>
            <w:del w:id="450" w:author="Unknown" w:date="2000-04-04T19:49:00Z">
              <w:r>
                <w:rPr/>
                <w:delText>13-9</w:delText>
              </w:r>
            </w:del>
          </w:p>
        </w:tc>
      </w:tr>
      <w:tr>
        <w:trPr/>
        <w:tc>
          <w:tcPr>
            <w:tcW w:w="2880" w:type="dxa"/>
            <w:tcBorders>
              <w:top w:val="single" w:sz="6" w:space="0" w:color="000000"/>
              <w:start w:val="single" w:sz="12" w:space="0" w:color="000000"/>
              <w:bottom w:val="single" w:sz="6" w:space="0" w:color="000000"/>
              <w:end w:val="single" w:sz="6" w:space="0" w:color="000000"/>
            </w:tcBorders>
          </w:tcPr>
          <w:p>
            <w:pPr>
              <w:pStyle w:val="Normal"/>
              <w:jc w:val="both"/>
              <w:rPr/>
            </w:pPr>
            <w:del w:id="451" w:author="Unknown" w:date="2000-04-04T19:49:00Z">
              <w:r>
                <w:rPr/>
                <w:delText>North Kitty Federal</w:delText>
              </w:r>
            </w:del>
          </w:p>
        </w:tc>
        <w:tc>
          <w:tcPr>
            <w:tcW w:w="1872" w:type="dxa"/>
            <w:tcBorders>
              <w:top w:val="single" w:sz="6" w:space="0" w:color="000000"/>
              <w:start w:val="single" w:sz="6" w:space="0" w:color="000000"/>
              <w:bottom w:val="single" w:sz="6" w:space="0" w:color="000000"/>
              <w:end w:val="single" w:sz="6" w:space="0" w:color="000000"/>
            </w:tcBorders>
          </w:tcPr>
          <w:p>
            <w:pPr>
              <w:pStyle w:val="Normal"/>
              <w:jc w:val="both"/>
              <w:rPr/>
            </w:pPr>
            <w:del w:id="452" w:author="Unknown" w:date="2000-04-04T19:49:00Z">
              <w:r>
                <w:rPr/>
                <w:delText>24-4</w:delText>
              </w:r>
            </w:del>
          </w:p>
        </w:tc>
        <w:tc>
          <w:tcPr>
            <w:tcW w:w="2880" w:type="dxa"/>
            <w:tcBorders>
              <w:top w:val="single" w:sz="6" w:space="0" w:color="000000"/>
              <w:start w:val="single" w:sz="6" w:space="0" w:color="000000"/>
              <w:bottom w:val="single" w:sz="6" w:space="0" w:color="000000"/>
              <w:end w:val="single" w:sz="6" w:space="0" w:color="000000"/>
            </w:tcBorders>
          </w:tcPr>
          <w:p>
            <w:pPr>
              <w:pStyle w:val="Normal"/>
              <w:jc w:val="both"/>
              <w:rPr/>
            </w:pPr>
            <w:del w:id="453" w:author="Unknown" w:date="2000-04-04T19:49:00Z">
              <w:r>
                <w:rPr/>
                <w:delText>North Kitty Federal</w:delText>
              </w:r>
            </w:del>
          </w:p>
        </w:tc>
        <w:tc>
          <w:tcPr>
            <w:tcW w:w="1728" w:type="dxa"/>
            <w:tcBorders>
              <w:top w:val="single" w:sz="6" w:space="0" w:color="000000"/>
              <w:start w:val="single" w:sz="6" w:space="0" w:color="000000"/>
              <w:bottom w:val="single" w:sz="6" w:space="0" w:color="000000"/>
              <w:end w:val="single" w:sz="12" w:space="0" w:color="000000"/>
            </w:tcBorders>
          </w:tcPr>
          <w:p>
            <w:pPr>
              <w:pStyle w:val="Normal"/>
              <w:jc w:val="both"/>
              <w:rPr/>
            </w:pPr>
            <w:del w:id="454" w:author="Unknown" w:date="2000-04-04T19:49:00Z">
              <w:r>
                <w:rPr/>
                <w:delText>31-9B</w:delText>
              </w:r>
            </w:del>
          </w:p>
        </w:tc>
      </w:tr>
      <w:tr>
        <w:trPr/>
        <w:tc>
          <w:tcPr>
            <w:tcW w:w="2880" w:type="dxa"/>
            <w:tcBorders>
              <w:top w:val="single" w:sz="6" w:space="0" w:color="000000"/>
              <w:start w:val="single" w:sz="12" w:space="0" w:color="000000"/>
              <w:bottom w:val="single" w:sz="6" w:space="0" w:color="000000"/>
              <w:end w:val="single" w:sz="6" w:space="0" w:color="000000"/>
            </w:tcBorders>
          </w:tcPr>
          <w:p>
            <w:pPr>
              <w:pStyle w:val="Normal"/>
              <w:jc w:val="both"/>
              <w:rPr/>
            </w:pPr>
            <w:del w:id="455" w:author="Unknown" w:date="2000-04-04T19:49:00Z">
              <w:r>
                <w:rPr/>
                <w:delText>North Kitty Federal</w:delText>
              </w:r>
            </w:del>
          </w:p>
        </w:tc>
        <w:tc>
          <w:tcPr>
            <w:tcW w:w="1872" w:type="dxa"/>
            <w:tcBorders>
              <w:top w:val="single" w:sz="6" w:space="0" w:color="000000"/>
              <w:start w:val="single" w:sz="6" w:space="0" w:color="000000"/>
              <w:bottom w:val="single" w:sz="6" w:space="0" w:color="000000"/>
              <w:end w:val="single" w:sz="6" w:space="0" w:color="000000"/>
            </w:tcBorders>
          </w:tcPr>
          <w:p>
            <w:pPr>
              <w:pStyle w:val="Normal"/>
              <w:jc w:val="both"/>
              <w:rPr/>
            </w:pPr>
            <w:del w:id="456" w:author="Unknown" w:date="2000-04-04T19:49:00Z">
              <w:r>
                <w:rPr/>
                <w:delText>13-4</w:delText>
              </w:r>
            </w:del>
          </w:p>
        </w:tc>
        <w:tc>
          <w:tcPr>
            <w:tcW w:w="2880" w:type="dxa"/>
            <w:tcBorders>
              <w:top w:val="single" w:sz="6" w:space="0" w:color="000000"/>
              <w:start w:val="single" w:sz="6" w:space="0" w:color="000000"/>
              <w:bottom w:val="single" w:sz="6" w:space="0" w:color="000000"/>
              <w:end w:val="single" w:sz="6" w:space="0" w:color="000000"/>
            </w:tcBorders>
          </w:tcPr>
          <w:p>
            <w:pPr>
              <w:pStyle w:val="Normal"/>
              <w:jc w:val="both"/>
              <w:rPr/>
            </w:pPr>
            <w:del w:id="457" w:author="Unknown" w:date="2000-04-04T19:49:00Z">
              <w:r>
                <w:rPr/>
                <w:delText>North Kitty Federal</w:delText>
              </w:r>
            </w:del>
          </w:p>
        </w:tc>
        <w:tc>
          <w:tcPr>
            <w:tcW w:w="1728" w:type="dxa"/>
            <w:tcBorders>
              <w:top w:val="single" w:sz="6" w:space="0" w:color="000000"/>
              <w:start w:val="single" w:sz="6" w:space="0" w:color="000000"/>
              <w:bottom w:val="single" w:sz="6" w:space="0" w:color="000000"/>
              <w:end w:val="single" w:sz="12" w:space="0" w:color="000000"/>
            </w:tcBorders>
          </w:tcPr>
          <w:p>
            <w:pPr>
              <w:pStyle w:val="Normal"/>
              <w:jc w:val="both"/>
              <w:rPr/>
            </w:pPr>
            <w:del w:id="458" w:author="Unknown" w:date="2000-04-04T19:49:00Z">
              <w:r>
                <w:rPr/>
                <w:delText>11-9B</w:delText>
              </w:r>
            </w:del>
          </w:p>
        </w:tc>
      </w:tr>
      <w:tr>
        <w:trPr/>
        <w:tc>
          <w:tcPr>
            <w:tcW w:w="2880" w:type="dxa"/>
            <w:tcBorders>
              <w:top w:val="single" w:sz="6" w:space="0" w:color="000000"/>
              <w:start w:val="single" w:sz="12" w:space="0" w:color="000000"/>
              <w:bottom w:val="single" w:sz="6" w:space="0" w:color="000000"/>
              <w:end w:val="single" w:sz="6" w:space="0" w:color="000000"/>
            </w:tcBorders>
          </w:tcPr>
          <w:p>
            <w:pPr>
              <w:pStyle w:val="Normal"/>
              <w:jc w:val="both"/>
              <w:rPr/>
            </w:pPr>
            <w:del w:id="459" w:author="Unknown" w:date="2000-04-04T19:49:00Z">
              <w:r>
                <w:rPr/>
                <w:delText>North Kitty Federal</w:delText>
              </w:r>
            </w:del>
          </w:p>
        </w:tc>
        <w:tc>
          <w:tcPr>
            <w:tcW w:w="1872" w:type="dxa"/>
            <w:tcBorders>
              <w:top w:val="single" w:sz="6" w:space="0" w:color="000000"/>
              <w:start w:val="single" w:sz="6" w:space="0" w:color="000000"/>
              <w:bottom w:val="single" w:sz="6" w:space="0" w:color="000000"/>
              <w:end w:val="single" w:sz="6" w:space="0" w:color="000000"/>
            </w:tcBorders>
          </w:tcPr>
          <w:p>
            <w:pPr>
              <w:pStyle w:val="Normal"/>
              <w:jc w:val="both"/>
              <w:rPr/>
            </w:pPr>
            <w:del w:id="460" w:author="Unknown" w:date="2000-04-04T19:49:00Z">
              <w:r>
                <w:rPr/>
                <w:delText>22-4</w:delText>
              </w:r>
            </w:del>
          </w:p>
        </w:tc>
        <w:tc>
          <w:tcPr>
            <w:tcW w:w="2880" w:type="dxa"/>
            <w:tcBorders>
              <w:top w:val="single" w:sz="6" w:space="0" w:color="000000"/>
              <w:start w:val="single" w:sz="6" w:space="0" w:color="000000"/>
              <w:bottom w:val="single" w:sz="6" w:space="0" w:color="000000"/>
              <w:end w:val="single" w:sz="6" w:space="0" w:color="000000"/>
            </w:tcBorders>
          </w:tcPr>
          <w:p>
            <w:pPr>
              <w:pStyle w:val="Normal"/>
              <w:jc w:val="both"/>
              <w:rPr/>
            </w:pPr>
            <w:del w:id="461" w:author="Unknown" w:date="2000-04-04T19:49:00Z">
              <w:r>
                <w:rPr/>
                <w:delText>North Kitty Federal</w:delText>
              </w:r>
            </w:del>
          </w:p>
        </w:tc>
        <w:tc>
          <w:tcPr>
            <w:tcW w:w="1728" w:type="dxa"/>
            <w:tcBorders>
              <w:top w:val="single" w:sz="6" w:space="0" w:color="000000"/>
              <w:start w:val="single" w:sz="6" w:space="0" w:color="000000"/>
              <w:bottom w:val="single" w:sz="6" w:space="0" w:color="000000"/>
              <w:end w:val="single" w:sz="12" w:space="0" w:color="000000"/>
            </w:tcBorders>
          </w:tcPr>
          <w:p>
            <w:pPr>
              <w:pStyle w:val="Normal"/>
              <w:jc w:val="both"/>
              <w:rPr/>
            </w:pPr>
            <w:del w:id="462" w:author="Unknown" w:date="2000-04-04T19:49:00Z">
              <w:r>
                <w:rPr/>
                <w:delText>13-9B</w:delText>
              </w:r>
            </w:del>
          </w:p>
        </w:tc>
      </w:tr>
      <w:tr>
        <w:trPr/>
        <w:tc>
          <w:tcPr>
            <w:tcW w:w="2880" w:type="dxa"/>
            <w:tcBorders>
              <w:top w:val="single" w:sz="6" w:space="0" w:color="000000"/>
              <w:start w:val="single" w:sz="12" w:space="0" w:color="000000"/>
              <w:bottom w:val="single" w:sz="6" w:space="0" w:color="000000"/>
              <w:end w:val="single" w:sz="6" w:space="0" w:color="000000"/>
            </w:tcBorders>
          </w:tcPr>
          <w:p>
            <w:pPr>
              <w:pStyle w:val="Normal"/>
              <w:jc w:val="both"/>
              <w:rPr/>
            </w:pPr>
            <w:del w:id="463" w:author="Unknown" w:date="2000-04-04T19:49:00Z">
              <w:r>
                <w:rPr/>
                <w:delText>North Kitty Federal</w:delText>
              </w:r>
            </w:del>
          </w:p>
        </w:tc>
        <w:tc>
          <w:tcPr>
            <w:tcW w:w="1872" w:type="dxa"/>
            <w:tcBorders>
              <w:top w:val="single" w:sz="6" w:space="0" w:color="000000"/>
              <w:start w:val="single" w:sz="6" w:space="0" w:color="000000"/>
              <w:bottom w:val="single" w:sz="6" w:space="0" w:color="000000"/>
              <w:end w:val="single" w:sz="6" w:space="0" w:color="000000"/>
            </w:tcBorders>
          </w:tcPr>
          <w:p>
            <w:pPr>
              <w:pStyle w:val="Normal"/>
              <w:jc w:val="both"/>
              <w:rPr/>
            </w:pPr>
            <w:del w:id="464" w:author="Unknown" w:date="2000-04-04T19:49:00Z">
              <w:r>
                <w:rPr/>
                <w:delText>33-4</w:delText>
              </w:r>
            </w:del>
          </w:p>
        </w:tc>
        <w:tc>
          <w:tcPr>
            <w:tcW w:w="2880" w:type="dxa"/>
            <w:tcBorders>
              <w:top w:val="single" w:sz="6" w:space="0" w:color="000000"/>
              <w:start w:val="single" w:sz="6" w:space="0" w:color="000000"/>
              <w:bottom w:val="single" w:sz="6" w:space="0" w:color="000000"/>
              <w:end w:val="single" w:sz="6" w:space="0" w:color="000000"/>
            </w:tcBorders>
          </w:tcPr>
          <w:p>
            <w:pPr>
              <w:pStyle w:val="Normal"/>
              <w:jc w:val="both"/>
              <w:rPr/>
            </w:pPr>
            <w:del w:id="465" w:author="Unknown" w:date="2000-04-04T19:49:00Z">
              <w:r>
                <w:rPr/>
                <w:delText>North Kitty Federal</w:delText>
              </w:r>
            </w:del>
          </w:p>
        </w:tc>
        <w:tc>
          <w:tcPr>
            <w:tcW w:w="1728" w:type="dxa"/>
            <w:tcBorders>
              <w:top w:val="single" w:sz="6" w:space="0" w:color="000000"/>
              <w:start w:val="single" w:sz="6" w:space="0" w:color="000000"/>
              <w:bottom w:val="single" w:sz="6" w:space="0" w:color="000000"/>
              <w:end w:val="single" w:sz="12" w:space="0" w:color="000000"/>
            </w:tcBorders>
          </w:tcPr>
          <w:p>
            <w:pPr>
              <w:pStyle w:val="Normal"/>
              <w:jc w:val="both"/>
              <w:rPr/>
            </w:pPr>
            <w:del w:id="466" w:author="Unknown" w:date="2000-04-04T19:49:00Z">
              <w:r>
                <w:rPr/>
                <w:delText>22-9B</w:delText>
              </w:r>
            </w:del>
          </w:p>
        </w:tc>
      </w:tr>
      <w:tr>
        <w:trPr/>
        <w:tc>
          <w:tcPr>
            <w:tcW w:w="2880" w:type="dxa"/>
            <w:tcBorders>
              <w:top w:val="single" w:sz="6" w:space="0" w:color="000000"/>
              <w:start w:val="single" w:sz="12" w:space="0" w:color="000000"/>
              <w:bottom w:val="single" w:sz="6" w:space="0" w:color="000000"/>
              <w:end w:val="single" w:sz="6" w:space="0" w:color="000000"/>
            </w:tcBorders>
          </w:tcPr>
          <w:p>
            <w:pPr>
              <w:pStyle w:val="Normal"/>
              <w:jc w:val="both"/>
              <w:rPr/>
            </w:pPr>
            <w:del w:id="467" w:author="Unknown" w:date="2000-04-04T19:49:00Z">
              <w:r>
                <w:rPr/>
                <w:delText>North Kitty Fee</w:delText>
              </w:r>
            </w:del>
          </w:p>
        </w:tc>
        <w:tc>
          <w:tcPr>
            <w:tcW w:w="1872" w:type="dxa"/>
            <w:tcBorders>
              <w:top w:val="single" w:sz="6" w:space="0" w:color="000000"/>
              <w:start w:val="single" w:sz="6" w:space="0" w:color="000000"/>
              <w:bottom w:val="single" w:sz="6" w:space="0" w:color="000000"/>
              <w:end w:val="single" w:sz="6" w:space="0" w:color="000000"/>
            </w:tcBorders>
          </w:tcPr>
          <w:p>
            <w:pPr>
              <w:pStyle w:val="Normal"/>
              <w:jc w:val="both"/>
              <w:rPr/>
            </w:pPr>
            <w:del w:id="468" w:author="Unknown" w:date="2000-04-04T19:49:00Z">
              <w:r>
                <w:rPr/>
                <w:delText>44-4</w:delText>
              </w:r>
            </w:del>
          </w:p>
        </w:tc>
        <w:tc>
          <w:tcPr>
            <w:tcW w:w="2880" w:type="dxa"/>
            <w:tcBorders>
              <w:top w:val="single" w:sz="6" w:space="0" w:color="000000"/>
              <w:start w:val="single" w:sz="6" w:space="0" w:color="000000"/>
              <w:bottom w:val="single" w:sz="6" w:space="0" w:color="000000"/>
              <w:end w:val="single" w:sz="6" w:space="0" w:color="000000"/>
            </w:tcBorders>
          </w:tcPr>
          <w:p>
            <w:pPr>
              <w:pStyle w:val="Normal"/>
              <w:jc w:val="both"/>
              <w:rPr/>
            </w:pPr>
            <w:del w:id="469" w:author="Unknown" w:date="2000-04-04T19:49:00Z">
              <w:r>
                <w:rPr/>
                <w:delText>North Kitty Fee</w:delText>
              </w:r>
            </w:del>
          </w:p>
        </w:tc>
        <w:tc>
          <w:tcPr>
            <w:tcW w:w="1728" w:type="dxa"/>
            <w:tcBorders>
              <w:top w:val="single" w:sz="6" w:space="0" w:color="000000"/>
              <w:start w:val="single" w:sz="6" w:space="0" w:color="000000"/>
              <w:bottom w:val="single" w:sz="6" w:space="0" w:color="000000"/>
              <w:end w:val="single" w:sz="12" w:space="0" w:color="000000"/>
            </w:tcBorders>
          </w:tcPr>
          <w:p>
            <w:pPr>
              <w:pStyle w:val="Normal"/>
              <w:jc w:val="both"/>
              <w:rPr/>
            </w:pPr>
            <w:del w:id="470" w:author="Unknown" w:date="2000-04-04T19:49:00Z">
              <w:r>
                <w:rPr/>
                <w:delText>11-10</w:delText>
              </w:r>
            </w:del>
          </w:p>
        </w:tc>
      </w:tr>
      <w:tr>
        <w:trPr/>
        <w:tc>
          <w:tcPr>
            <w:tcW w:w="2880" w:type="dxa"/>
            <w:tcBorders>
              <w:top w:val="single" w:sz="6" w:space="0" w:color="000000"/>
              <w:start w:val="single" w:sz="12" w:space="0" w:color="000000"/>
              <w:bottom w:val="single" w:sz="6" w:space="0" w:color="000000"/>
              <w:end w:val="single" w:sz="6" w:space="0" w:color="000000"/>
            </w:tcBorders>
          </w:tcPr>
          <w:p>
            <w:pPr>
              <w:pStyle w:val="Normal"/>
              <w:jc w:val="both"/>
              <w:rPr/>
            </w:pPr>
            <w:del w:id="471" w:author="Unknown" w:date="2000-04-04T19:49:00Z">
              <w:r>
                <w:rPr/>
                <w:delText>North Kitty Federal</w:delText>
              </w:r>
            </w:del>
          </w:p>
        </w:tc>
        <w:tc>
          <w:tcPr>
            <w:tcW w:w="1872" w:type="dxa"/>
            <w:tcBorders>
              <w:top w:val="single" w:sz="6" w:space="0" w:color="000000"/>
              <w:start w:val="single" w:sz="6" w:space="0" w:color="000000"/>
              <w:bottom w:val="single" w:sz="6" w:space="0" w:color="000000"/>
              <w:end w:val="single" w:sz="6" w:space="0" w:color="000000"/>
            </w:tcBorders>
          </w:tcPr>
          <w:p>
            <w:pPr>
              <w:pStyle w:val="Normal"/>
              <w:jc w:val="both"/>
              <w:rPr/>
            </w:pPr>
            <w:del w:id="472" w:author="Unknown" w:date="2000-04-04T19:49:00Z">
              <w:r>
                <w:rPr/>
                <w:delText>13-4B</w:delText>
              </w:r>
            </w:del>
          </w:p>
        </w:tc>
        <w:tc>
          <w:tcPr>
            <w:tcW w:w="2880" w:type="dxa"/>
            <w:tcBorders>
              <w:top w:val="single" w:sz="6" w:space="0" w:color="000000"/>
              <w:start w:val="single" w:sz="6" w:space="0" w:color="000000"/>
              <w:bottom w:val="single" w:sz="6" w:space="0" w:color="000000"/>
              <w:end w:val="single" w:sz="6" w:space="0" w:color="000000"/>
            </w:tcBorders>
          </w:tcPr>
          <w:p>
            <w:pPr>
              <w:pStyle w:val="Normal"/>
              <w:jc w:val="both"/>
              <w:rPr/>
            </w:pPr>
            <w:del w:id="473" w:author="Unknown" w:date="2000-04-04T19:49:00Z">
              <w:r>
                <w:rPr/>
                <w:delText>North Kitty Fee</w:delText>
              </w:r>
            </w:del>
          </w:p>
        </w:tc>
        <w:tc>
          <w:tcPr>
            <w:tcW w:w="1728" w:type="dxa"/>
            <w:tcBorders>
              <w:top w:val="single" w:sz="6" w:space="0" w:color="000000"/>
              <w:start w:val="single" w:sz="6" w:space="0" w:color="000000"/>
              <w:bottom w:val="single" w:sz="6" w:space="0" w:color="000000"/>
              <w:end w:val="single" w:sz="12" w:space="0" w:color="000000"/>
            </w:tcBorders>
          </w:tcPr>
          <w:p>
            <w:pPr>
              <w:pStyle w:val="Normal"/>
              <w:jc w:val="both"/>
              <w:rPr/>
            </w:pPr>
            <w:del w:id="474" w:author="Unknown" w:date="2000-04-04T19:49:00Z">
              <w:r>
                <w:rPr/>
                <w:delText>13-10</w:delText>
              </w:r>
            </w:del>
          </w:p>
        </w:tc>
      </w:tr>
      <w:tr>
        <w:trPr/>
        <w:tc>
          <w:tcPr>
            <w:tcW w:w="2880" w:type="dxa"/>
            <w:tcBorders>
              <w:top w:val="single" w:sz="6" w:space="0" w:color="000000"/>
              <w:start w:val="single" w:sz="12" w:space="0" w:color="000000"/>
              <w:bottom w:val="single" w:sz="6" w:space="0" w:color="000000"/>
              <w:end w:val="single" w:sz="6" w:space="0" w:color="000000"/>
            </w:tcBorders>
          </w:tcPr>
          <w:p>
            <w:pPr>
              <w:pStyle w:val="Normal"/>
              <w:jc w:val="both"/>
              <w:rPr/>
            </w:pPr>
            <w:del w:id="475" w:author="Unknown" w:date="2000-04-04T19:49:00Z">
              <w:r>
                <w:rPr/>
                <w:delText>North Kitty Federal</w:delText>
              </w:r>
            </w:del>
          </w:p>
        </w:tc>
        <w:tc>
          <w:tcPr>
            <w:tcW w:w="1872" w:type="dxa"/>
            <w:tcBorders>
              <w:top w:val="single" w:sz="6" w:space="0" w:color="000000"/>
              <w:start w:val="single" w:sz="6" w:space="0" w:color="000000"/>
              <w:bottom w:val="single" w:sz="6" w:space="0" w:color="000000"/>
              <w:end w:val="single" w:sz="6" w:space="0" w:color="000000"/>
            </w:tcBorders>
          </w:tcPr>
          <w:p>
            <w:pPr>
              <w:pStyle w:val="Normal"/>
              <w:jc w:val="both"/>
              <w:rPr/>
            </w:pPr>
            <w:del w:id="476" w:author="Unknown" w:date="2000-04-04T19:49:00Z">
              <w:r>
                <w:rPr/>
                <w:delText>22-4B</w:delText>
              </w:r>
            </w:del>
          </w:p>
        </w:tc>
        <w:tc>
          <w:tcPr>
            <w:tcW w:w="2880" w:type="dxa"/>
            <w:tcBorders>
              <w:top w:val="single" w:sz="6" w:space="0" w:color="000000"/>
              <w:start w:val="single" w:sz="6" w:space="0" w:color="000000"/>
              <w:bottom w:val="single" w:sz="6" w:space="0" w:color="000000"/>
              <w:end w:val="single" w:sz="6" w:space="0" w:color="000000"/>
            </w:tcBorders>
          </w:tcPr>
          <w:p>
            <w:pPr>
              <w:pStyle w:val="Normal"/>
              <w:jc w:val="both"/>
              <w:rPr/>
            </w:pPr>
            <w:del w:id="477" w:author="Unknown" w:date="2000-04-04T19:49:00Z">
              <w:r>
                <w:rPr/>
                <w:delText>North Kitty Fee</w:delText>
              </w:r>
            </w:del>
          </w:p>
        </w:tc>
        <w:tc>
          <w:tcPr>
            <w:tcW w:w="1728" w:type="dxa"/>
            <w:tcBorders>
              <w:top w:val="single" w:sz="6" w:space="0" w:color="000000"/>
              <w:start w:val="single" w:sz="6" w:space="0" w:color="000000"/>
              <w:bottom w:val="single" w:sz="6" w:space="0" w:color="000000"/>
              <w:end w:val="single" w:sz="12" w:space="0" w:color="000000"/>
            </w:tcBorders>
          </w:tcPr>
          <w:p>
            <w:pPr>
              <w:pStyle w:val="Normal"/>
              <w:jc w:val="both"/>
              <w:rPr/>
            </w:pPr>
            <w:del w:id="478" w:author="Unknown" w:date="2000-04-04T19:49:00Z">
              <w:r>
                <w:rPr/>
                <w:delText>24-10</w:delText>
              </w:r>
            </w:del>
          </w:p>
        </w:tc>
      </w:tr>
      <w:tr>
        <w:trPr/>
        <w:tc>
          <w:tcPr>
            <w:tcW w:w="2880" w:type="dxa"/>
            <w:tcBorders>
              <w:top w:val="single" w:sz="6" w:space="0" w:color="000000"/>
              <w:start w:val="single" w:sz="12" w:space="0" w:color="000000"/>
              <w:bottom w:val="single" w:sz="6" w:space="0" w:color="000000"/>
              <w:end w:val="single" w:sz="6" w:space="0" w:color="000000"/>
            </w:tcBorders>
          </w:tcPr>
          <w:p>
            <w:pPr>
              <w:pStyle w:val="Normal"/>
              <w:jc w:val="both"/>
              <w:rPr/>
            </w:pPr>
            <w:del w:id="479" w:author="Unknown" w:date="2000-04-04T19:49:00Z">
              <w:r>
                <w:rPr/>
                <w:delText>North Kitty Federal</w:delText>
              </w:r>
            </w:del>
          </w:p>
        </w:tc>
        <w:tc>
          <w:tcPr>
            <w:tcW w:w="1872" w:type="dxa"/>
            <w:tcBorders>
              <w:top w:val="single" w:sz="6" w:space="0" w:color="000000"/>
              <w:start w:val="single" w:sz="6" w:space="0" w:color="000000"/>
              <w:bottom w:val="single" w:sz="6" w:space="0" w:color="000000"/>
              <w:end w:val="single" w:sz="6" w:space="0" w:color="000000"/>
            </w:tcBorders>
          </w:tcPr>
          <w:p>
            <w:pPr>
              <w:pStyle w:val="Normal"/>
              <w:jc w:val="both"/>
              <w:rPr/>
            </w:pPr>
            <w:del w:id="480" w:author="Unknown" w:date="2000-04-04T19:49:00Z">
              <w:r>
                <w:rPr/>
                <w:delText>24-4B</w:delText>
              </w:r>
            </w:del>
          </w:p>
        </w:tc>
        <w:tc>
          <w:tcPr>
            <w:tcW w:w="2880" w:type="dxa"/>
            <w:tcBorders>
              <w:top w:val="single" w:sz="6" w:space="0" w:color="000000"/>
              <w:start w:val="single" w:sz="6" w:space="0" w:color="000000"/>
              <w:bottom w:val="single" w:sz="6" w:space="0" w:color="000000"/>
              <w:end w:val="single" w:sz="6" w:space="0" w:color="000000"/>
            </w:tcBorders>
          </w:tcPr>
          <w:p>
            <w:pPr>
              <w:pStyle w:val="Normal"/>
              <w:jc w:val="both"/>
              <w:rPr/>
            </w:pPr>
            <w:del w:id="481" w:author="Unknown" w:date="2000-04-04T19:49:00Z">
              <w:r>
                <w:rPr/>
                <w:delText>North Kitty Fee</w:delText>
              </w:r>
            </w:del>
          </w:p>
        </w:tc>
        <w:tc>
          <w:tcPr>
            <w:tcW w:w="1728" w:type="dxa"/>
            <w:tcBorders>
              <w:top w:val="single" w:sz="6" w:space="0" w:color="000000"/>
              <w:start w:val="single" w:sz="6" w:space="0" w:color="000000"/>
              <w:bottom w:val="single" w:sz="6" w:space="0" w:color="000000"/>
              <w:end w:val="single" w:sz="12" w:space="0" w:color="000000"/>
            </w:tcBorders>
          </w:tcPr>
          <w:p>
            <w:pPr>
              <w:pStyle w:val="Normal"/>
              <w:jc w:val="both"/>
              <w:rPr/>
            </w:pPr>
            <w:del w:id="482" w:author="Unknown" w:date="2000-04-04T19:49:00Z">
              <w:r>
                <w:rPr/>
                <w:delText>24-20</w:delText>
              </w:r>
            </w:del>
          </w:p>
        </w:tc>
      </w:tr>
      <w:tr>
        <w:trPr/>
        <w:tc>
          <w:tcPr>
            <w:tcW w:w="2880" w:type="dxa"/>
            <w:tcBorders>
              <w:top w:val="single" w:sz="6" w:space="0" w:color="000000"/>
              <w:start w:val="single" w:sz="12" w:space="0" w:color="000000"/>
              <w:bottom w:val="single" w:sz="6" w:space="0" w:color="000000"/>
              <w:end w:val="single" w:sz="6" w:space="0" w:color="000000"/>
            </w:tcBorders>
          </w:tcPr>
          <w:p>
            <w:pPr>
              <w:pStyle w:val="Normal"/>
              <w:jc w:val="both"/>
              <w:rPr/>
            </w:pPr>
            <w:del w:id="483" w:author="Unknown" w:date="2000-04-04T19:49:00Z">
              <w:r>
                <w:rPr/>
                <w:delText>North Kitty Federal</w:delText>
              </w:r>
            </w:del>
          </w:p>
        </w:tc>
        <w:tc>
          <w:tcPr>
            <w:tcW w:w="1872" w:type="dxa"/>
            <w:tcBorders>
              <w:top w:val="single" w:sz="6" w:space="0" w:color="000000"/>
              <w:start w:val="single" w:sz="6" w:space="0" w:color="000000"/>
              <w:bottom w:val="single" w:sz="6" w:space="0" w:color="000000"/>
              <w:end w:val="single" w:sz="6" w:space="0" w:color="000000"/>
            </w:tcBorders>
          </w:tcPr>
          <w:p>
            <w:pPr>
              <w:pStyle w:val="Normal"/>
              <w:jc w:val="both"/>
              <w:rPr/>
            </w:pPr>
            <w:del w:id="484" w:author="Unknown" w:date="2000-04-04T19:49:00Z">
              <w:r>
                <w:rPr/>
                <w:delText>31-4B</w:delText>
              </w:r>
            </w:del>
          </w:p>
        </w:tc>
        <w:tc>
          <w:tcPr>
            <w:tcW w:w="2880" w:type="dxa"/>
            <w:tcBorders>
              <w:top w:val="single" w:sz="6" w:space="0" w:color="000000"/>
              <w:start w:val="single" w:sz="6" w:space="0" w:color="000000"/>
              <w:bottom w:val="single" w:sz="6" w:space="0" w:color="000000"/>
              <w:end w:val="single" w:sz="6" w:space="0" w:color="000000"/>
            </w:tcBorders>
          </w:tcPr>
          <w:p>
            <w:pPr>
              <w:pStyle w:val="Normal"/>
              <w:jc w:val="both"/>
              <w:rPr/>
            </w:pPr>
            <w:del w:id="485" w:author="Unknown" w:date="2000-04-04T19:49:00Z">
              <w:r>
                <w:rPr/>
                <w:delText>North Kitty Fee</w:delText>
              </w:r>
            </w:del>
          </w:p>
        </w:tc>
        <w:tc>
          <w:tcPr>
            <w:tcW w:w="1728" w:type="dxa"/>
            <w:tcBorders>
              <w:top w:val="single" w:sz="6" w:space="0" w:color="000000"/>
              <w:start w:val="single" w:sz="6" w:space="0" w:color="000000"/>
              <w:bottom w:val="single" w:sz="6" w:space="0" w:color="000000"/>
              <w:end w:val="single" w:sz="12" w:space="0" w:color="000000"/>
            </w:tcBorders>
          </w:tcPr>
          <w:p>
            <w:pPr>
              <w:pStyle w:val="Normal"/>
              <w:jc w:val="both"/>
              <w:rPr/>
            </w:pPr>
            <w:del w:id="486" w:author="Unknown" w:date="2000-04-04T19:49:00Z">
              <w:r>
                <w:rPr/>
                <w:delText>13-20</w:delText>
              </w:r>
            </w:del>
          </w:p>
        </w:tc>
      </w:tr>
      <w:tr>
        <w:trPr/>
        <w:tc>
          <w:tcPr>
            <w:tcW w:w="2880" w:type="dxa"/>
            <w:tcBorders>
              <w:top w:val="single" w:sz="6" w:space="0" w:color="000000"/>
              <w:start w:val="single" w:sz="12" w:space="0" w:color="000000"/>
              <w:bottom w:val="single" w:sz="6" w:space="0" w:color="000000"/>
              <w:end w:val="single" w:sz="6" w:space="0" w:color="000000"/>
            </w:tcBorders>
          </w:tcPr>
          <w:p>
            <w:pPr>
              <w:pStyle w:val="Normal"/>
              <w:jc w:val="both"/>
              <w:rPr/>
            </w:pPr>
            <w:del w:id="487" w:author="Unknown" w:date="2000-04-04T19:49:00Z">
              <w:r>
                <w:rPr/>
                <w:delText>North Kitty Federal</w:delText>
              </w:r>
            </w:del>
          </w:p>
        </w:tc>
        <w:tc>
          <w:tcPr>
            <w:tcW w:w="1872" w:type="dxa"/>
            <w:tcBorders>
              <w:top w:val="single" w:sz="6" w:space="0" w:color="000000"/>
              <w:start w:val="single" w:sz="6" w:space="0" w:color="000000"/>
              <w:bottom w:val="single" w:sz="6" w:space="0" w:color="000000"/>
              <w:end w:val="single" w:sz="6" w:space="0" w:color="000000"/>
            </w:tcBorders>
          </w:tcPr>
          <w:p>
            <w:pPr>
              <w:pStyle w:val="Normal"/>
              <w:jc w:val="both"/>
              <w:rPr/>
            </w:pPr>
            <w:del w:id="488" w:author="Unknown" w:date="2000-04-04T19:49:00Z">
              <w:r>
                <w:rPr/>
                <w:delText>33-4B</w:delText>
              </w:r>
            </w:del>
          </w:p>
        </w:tc>
        <w:tc>
          <w:tcPr>
            <w:tcW w:w="2880" w:type="dxa"/>
            <w:tcBorders>
              <w:top w:val="single" w:sz="6" w:space="0" w:color="000000"/>
              <w:start w:val="single" w:sz="6" w:space="0" w:color="000000"/>
              <w:bottom w:val="single" w:sz="6" w:space="0" w:color="000000"/>
              <w:end w:val="single" w:sz="6" w:space="0" w:color="000000"/>
            </w:tcBorders>
          </w:tcPr>
          <w:p>
            <w:pPr>
              <w:pStyle w:val="Normal"/>
              <w:jc w:val="both"/>
              <w:rPr/>
            </w:pPr>
            <w:del w:id="489" w:author="Unknown" w:date="2000-04-04T19:49:00Z">
              <w:r>
                <w:rPr/>
                <w:delText>North Kitty Federal</w:delText>
              </w:r>
            </w:del>
          </w:p>
        </w:tc>
        <w:tc>
          <w:tcPr>
            <w:tcW w:w="1728" w:type="dxa"/>
            <w:tcBorders>
              <w:top w:val="single" w:sz="6" w:space="0" w:color="000000"/>
              <w:start w:val="single" w:sz="6" w:space="0" w:color="000000"/>
              <w:bottom w:val="single" w:sz="6" w:space="0" w:color="000000"/>
              <w:end w:val="single" w:sz="12" w:space="0" w:color="000000"/>
            </w:tcBorders>
          </w:tcPr>
          <w:p>
            <w:pPr>
              <w:pStyle w:val="Normal"/>
              <w:jc w:val="both"/>
              <w:rPr/>
            </w:pPr>
            <w:del w:id="490" w:author="Unknown" w:date="2000-04-04T19:49:00Z">
              <w:r>
                <w:rPr/>
                <w:delText>12-29</w:delText>
              </w:r>
            </w:del>
          </w:p>
        </w:tc>
      </w:tr>
      <w:tr>
        <w:trPr/>
        <w:tc>
          <w:tcPr>
            <w:tcW w:w="2880" w:type="dxa"/>
            <w:tcBorders>
              <w:top w:val="single" w:sz="6" w:space="0" w:color="000000"/>
              <w:start w:val="single" w:sz="12" w:space="0" w:color="000000"/>
              <w:bottom w:val="single" w:sz="6" w:space="0" w:color="000000"/>
              <w:end w:val="single" w:sz="6" w:space="0" w:color="000000"/>
            </w:tcBorders>
          </w:tcPr>
          <w:p>
            <w:pPr>
              <w:pStyle w:val="Normal"/>
              <w:jc w:val="both"/>
              <w:rPr/>
            </w:pPr>
            <w:del w:id="491" w:author="Unknown" w:date="2000-04-04T19:49:00Z">
              <w:r>
                <w:rPr/>
                <w:delText>North Kitty Federal</w:delText>
              </w:r>
            </w:del>
          </w:p>
        </w:tc>
        <w:tc>
          <w:tcPr>
            <w:tcW w:w="1872" w:type="dxa"/>
            <w:tcBorders>
              <w:top w:val="single" w:sz="6" w:space="0" w:color="000000"/>
              <w:start w:val="single" w:sz="6" w:space="0" w:color="000000"/>
              <w:bottom w:val="single" w:sz="6" w:space="0" w:color="000000"/>
              <w:end w:val="single" w:sz="6" w:space="0" w:color="000000"/>
            </w:tcBorders>
          </w:tcPr>
          <w:p>
            <w:pPr>
              <w:pStyle w:val="Normal"/>
              <w:jc w:val="both"/>
              <w:rPr/>
            </w:pPr>
            <w:del w:id="492" w:author="Unknown" w:date="2000-04-04T19:49:00Z">
              <w:r>
                <w:rPr/>
                <w:delText>42-4B</w:delText>
              </w:r>
            </w:del>
          </w:p>
        </w:tc>
        <w:tc>
          <w:tcPr>
            <w:tcW w:w="2880" w:type="dxa"/>
            <w:tcBorders>
              <w:top w:val="single" w:sz="6" w:space="0" w:color="000000"/>
              <w:start w:val="single" w:sz="6" w:space="0" w:color="000000"/>
              <w:bottom w:val="single" w:sz="6" w:space="0" w:color="000000"/>
              <w:end w:val="single" w:sz="6" w:space="0" w:color="000000"/>
            </w:tcBorders>
          </w:tcPr>
          <w:p>
            <w:pPr>
              <w:pStyle w:val="Normal"/>
              <w:jc w:val="both"/>
              <w:rPr/>
            </w:pPr>
            <w:del w:id="493" w:author="Unknown" w:date="2000-04-04T19:49:00Z">
              <w:r>
                <w:rPr/>
                <w:delText>North Kitty Fee</w:delText>
              </w:r>
            </w:del>
          </w:p>
        </w:tc>
        <w:tc>
          <w:tcPr>
            <w:tcW w:w="1728" w:type="dxa"/>
            <w:tcBorders>
              <w:top w:val="single" w:sz="6" w:space="0" w:color="000000"/>
              <w:start w:val="single" w:sz="6" w:space="0" w:color="000000"/>
              <w:bottom w:val="single" w:sz="6" w:space="0" w:color="000000"/>
              <w:end w:val="single" w:sz="12" w:space="0" w:color="000000"/>
            </w:tcBorders>
          </w:tcPr>
          <w:p>
            <w:pPr>
              <w:pStyle w:val="Normal"/>
              <w:jc w:val="both"/>
              <w:rPr/>
            </w:pPr>
            <w:del w:id="494" w:author="Unknown" w:date="2000-04-04T19:49:00Z">
              <w:r>
                <w:rPr/>
                <w:delText>#42-30LC</w:delText>
              </w:r>
            </w:del>
          </w:p>
        </w:tc>
      </w:tr>
      <w:tr>
        <w:trPr/>
        <w:tc>
          <w:tcPr>
            <w:tcW w:w="2880" w:type="dxa"/>
            <w:tcBorders>
              <w:top w:val="single" w:sz="6" w:space="0" w:color="000000"/>
              <w:start w:val="single" w:sz="12" w:space="0" w:color="000000"/>
              <w:bottom w:val="single" w:sz="6" w:space="0" w:color="000000"/>
              <w:end w:val="single" w:sz="6" w:space="0" w:color="000000"/>
            </w:tcBorders>
          </w:tcPr>
          <w:p>
            <w:pPr>
              <w:pStyle w:val="Normal"/>
              <w:jc w:val="both"/>
              <w:rPr/>
            </w:pPr>
            <w:del w:id="495" w:author="Unknown" w:date="2000-04-04T19:49:00Z">
              <w:r>
                <w:rPr/>
                <w:delText>North Kitty Federal</w:delText>
              </w:r>
            </w:del>
          </w:p>
        </w:tc>
        <w:tc>
          <w:tcPr>
            <w:tcW w:w="1872" w:type="dxa"/>
            <w:tcBorders>
              <w:top w:val="single" w:sz="6" w:space="0" w:color="000000"/>
              <w:start w:val="single" w:sz="6" w:space="0" w:color="000000"/>
              <w:bottom w:val="single" w:sz="6" w:space="0" w:color="000000"/>
              <w:end w:val="single" w:sz="6" w:space="0" w:color="000000"/>
            </w:tcBorders>
          </w:tcPr>
          <w:p>
            <w:pPr>
              <w:pStyle w:val="Normal"/>
              <w:jc w:val="both"/>
              <w:rPr/>
            </w:pPr>
            <w:del w:id="496" w:author="Unknown" w:date="2000-04-04T19:49:00Z">
              <w:r>
                <w:rPr/>
                <w:delText>11-4B</w:delText>
              </w:r>
            </w:del>
          </w:p>
        </w:tc>
        <w:tc>
          <w:tcPr>
            <w:tcW w:w="2880" w:type="dxa"/>
            <w:tcBorders>
              <w:top w:val="single" w:sz="6" w:space="0" w:color="000000"/>
              <w:start w:val="single" w:sz="6" w:space="0" w:color="000000"/>
              <w:bottom w:val="single" w:sz="6" w:space="0" w:color="000000"/>
              <w:end w:val="single" w:sz="6" w:space="0" w:color="000000"/>
            </w:tcBorders>
          </w:tcPr>
          <w:p>
            <w:pPr>
              <w:pStyle w:val="Normal"/>
              <w:jc w:val="both"/>
              <w:rPr/>
            </w:pPr>
            <w:del w:id="497" w:author="Unknown" w:date="2000-04-04T19:49:00Z">
              <w:r>
                <w:rPr/>
                <w:delText>North Kitty Federal</w:delText>
              </w:r>
            </w:del>
          </w:p>
        </w:tc>
        <w:tc>
          <w:tcPr>
            <w:tcW w:w="1728" w:type="dxa"/>
            <w:tcBorders>
              <w:top w:val="single" w:sz="6" w:space="0" w:color="000000"/>
              <w:start w:val="single" w:sz="6" w:space="0" w:color="000000"/>
              <w:bottom w:val="single" w:sz="6" w:space="0" w:color="000000"/>
              <w:end w:val="single" w:sz="12" w:space="0" w:color="000000"/>
            </w:tcBorders>
          </w:tcPr>
          <w:p>
            <w:pPr>
              <w:pStyle w:val="Normal"/>
              <w:jc w:val="both"/>
              <w:rPr/>
            </w:pPr>
            <w:del w:id="498" w:author="Unknown" w:date="2000-04-04T19:49:00Z">
              <w:r>
                <w:rPr/>
                <w:delText>33-30</w:delText>
              </w:r>
            </w:del>
          </w:p>
        </w:tc>
      </w:tr>
      <w:tr>
        <w:trPr/>
        <w:tc>
          <w:tcPr>
            <w:tcW w:w="2880" w:type="dxa"/>
            <w:tcBorders>
              <w:top w:val="single" w:sz="6" w:space="0" w:color="000000"/>
              <w:start w:val="single" w:sz="12" w:space="0" w:color="000000"/>
              <w:bottom w:val="single" w:sz="6" w:space="0" w:color="000000"/>
              <w:end w:val="single" w:sz="6" w:space="0" w:color="000000"/>
            </w:tcBorders>
          </w:tcPr>
          <w:p>
            <w:pPr>
              <w:pStyle w:val="Normal"/>
              <w:jc w:val="both"/>
              <w:rPr/>
            </w:pPr>
            <w:del w:id="499" w:author="Unknown" w:date="2000-04-04T19:49:00Z">
              <w:r>
                <w:rPr/>
                <w:delText>North Kitty Fee</w:delText>
              </w:r>
            </w:del>
          </w:p>
        </w:tc>
        <w:tc>
          <w:tcPr>
            <w:tcW w:w="1872" w:type="dxa"/>
            <w:tcBorders>
              <w:top w:val="single" w:sz="6" w:space="0" w:color="000000"/>
              <w:start w:val="single" w:sz="6" w:space="0" w:color="000000"/>
              <w:bottom w:val="single" w:sz="6" w:space="0" w:color="000000"/>
              <w:end w:val="single" w:sz="6" w:space="0" w:color="000000"/>
            </w:tcBorders>
          </w:tcPr>
          <w:p>
            <w:pPr>
              <w:pStyle w:val="Normal"/>
              <w:jc w:val="both"/>
              <w:rPr/>
            </w:pPr>
            <w:del w:id="500" w:author="Unknown" w:date="2000-04-04T19:49:00Z">
              <w:r>
                <w:rPr/>
                <w:delText>44-4B</w:delText>
              </w:r>
            </w:del>
          </w:p>
        </w:tc>
        <w:tc>
          <w:tcPr>
            <w:tcW w:w="2880" w:type="dxa"/>
            <w:tcBorders>
              <w:top w:val="single" w:sz="6" w:space="0" w:color="000000"/>
              <w:start w:val="single" w:sz="6" w:space="0" w:color="000000"/>
              <w:bottom w:val="single" w:sz="6" w:space="0" w:color="000000"/>
              <w:end w:val="single" w:sz="6" w:space="0" w:color="000000"/>
            </w:tcBorders>
          </w:tcPr>
          <w:p>
            <w:pPr>
              <w:pStyle w:val="Normal"/>
              <w:jc w:val="both"/>
              <w:rPr/>
            </w:pPr>
            <w:del w:id="501" w:author="Unknown" w:date="2000-04-04T19:49:00Z">
              <w:r>
                <w:rPr/>
                <w:delText>North Kitty Fee</w:delText>
              </w:r>
            </w:del>
          </w:p>
        </w:tc>
        <w:tc>
          <w:tcPr>
            <w:tcW w:w="1728" w:type="dxa"/>
            <w:tcBorders>
              <w:top w:val="single" w:sz="6" w:space="0" w:color="000000"/>
              <w:start w:val="single" w:sz="6" w:space="0" w:color="000000"/>
              <w:bottom w:val="single" w:sz="6" w:space="0" w:color="000000"/>
              <w:end w:val="single" w:sz="12" w:space="0" w:color="000000"/>
            </w:tcBorders>
          </w:tcPr>
          <w:p>
            <w:pPr>
              <w:pStyle w:val="Normal"/>
              <w:jc w:val="both"/>
              <w:rPr/>
            </w:pPr>
            <w:del w:id="502" w:author="Unknown" w:date="2000-04-04T19:49:00Z">
              <w:r>
                <w:rPr/>
                <w:delText>42-30</w:delText>
              </w:r>
            </w:del>
          </w:p>
        </w:tc>
      </w:tr>
      <w:tr>
        <w:trPr/>
        <w:tc>
          <w:tcPr>
            <w:tcW w:w="2880" w:type="dxa"/>
            <w:tcBorders>
              <w:top w:val="single" w:sz="6" w:space="0" w:color="000000"/>
              <w:start w:val="single" w:sz="12" w:space="0" w:color="000000"/>
              <w:bottom w:val="single" w:sz="6" w:space="0" w:color="000000"/>
              <w:end w:val="single" w:sz="6" w:space="0" w:color="000000"/>
            </w:tcBorders>
          </w:tcPr>
          <w:p>
            <w:pPr>
              <w:pStyle w:val="Normal"/>
              <w:jc w:val="both"/>
              <w:rPr/>
            </w:pPr>
            <w:del w:id="503" w:author="Unknown" w:date="2000-04-04T19:49:00Z">
              <w:r>
                <w:rPr/>
                <w:delText>North Kitty Fee</w:delText>
              </w:r>
            </w:del>
          </w:p>
        </w:tc>
        <w:tc>
          <w:tcPr>
            <w:tcW w:w="1872" w:type="dxa"/>
            <w:tcBorders>
              <w:top w:val="single" w:sz="6" w:space="0" w:color="000000"/>
              <w:start w:val="single" w:sz="6" w:space="0" w:color="000000"/>
              <w:bottom w:val="single" w:sz="6" w:space="0" w:color="000000"/>
              <w:end w:val="single" w:sz="6" w:space="0" w:color="000000"/>
            </w:tcBorders>
          </w:tcPr>
          <w:p>
            <w:pPr>
              <w:pStyle w:val="Normal"/>
              <w:jc w:val="both"/>
              <w:rPr/>
            </w:pPr>
            <w:del w:id="504" w:author="Unknown" w:date="2000-04-04T19:49:00Z">
              <w:r>
                <w:rPr/>
                <w:delText>11-5</w:delText>
              </w:r>
            </w:del>
          </w:p>
        </w:tc>
        <w:tc>
          <w:tcPr>
            <w:tcW w:w="2880" w:type="dxa"/>
            <w:tcBorders>
              <w:top w:val="single" w:sz="6" w:space="0" w:color="000000"/>
              <w:start w:val="single" w:sz="6" w:space="0" w:color="000000"/>
              <w:bottom w:val="single" w:sz="6" w:space="0" w:color="000000"/>
              <w:end w:val="single" w:sz="6" w:space="0" w:color="000000"/>
            </w:tcBorders>
          </w:tcPr>
          <w:p>
            <w:pPr>
              <w:pStyle w:val="Normal"/>
              <w:jc w:val="both"/>
              <w:rPr/>
            </w:pPr>
            <w:del w:id="505" w:author="Unknown" w:date="2000-04-04T19:49:00Z">
              <w:r>
                <w:rPr/>
                <w:delText>North Kitty Fee</w:delText>
              </w:r>
            </w:del>
          </w:p>
        </w:tc>
        <w:tc>
          <w:tcPr>
            <w:tcW w:w="1728" w:type="dxa"/>
            <w:tcBorders>
              <w:top w:val="single" w:sz="6" w:space="0" w:color="000000"/>
              <w:start w:val="single" w:sz="6" w:space="0" w:color="000000"/>
              <w:bottom w:val="single" w:sz="6" w:space="0" w:color="000000"/>
              <w:end w:val="single" w:sz="12" w:space="0" w:color="000000"/>
            </w:tcBorders>
          </w:tcPr>
          <w:p>
            <w:pPr>
              <w:pStyle w:val="Normal"/>
              <w:jc w:val="both"/>
              <w:rPr/>
            </w:pPr>
            <w:del w:id="506" w:author="Unknown" w:date="2000-04-04T19:49:00Z">
              <w:r>
                <w:rPr/>
                <w:delText>31-30</w:delText>
              </w:r>
            </w:del>
          </w:p>
        </w:tc>
      </w:tr>
      <w:tr>
        <w:trPr/>
        <w:tc>
          <w:tcPr>
            <w:tcW w:w="2880" w:type="dxa"/>
            <w:tcBorders>
              <w:top w:val="single" w:sz="6" w:space="0" w:color="000000"/>
              <w:start w:val="single" w:sz="12" w:space="0" w:color="000000"/>
              <w:bottom w:val="single" w:sz="6" w:space="0" w:color="000000"/>
              <w:end w:val="single" w:sz="6" w:space="0" w:color="000000"/>
            </w:tcBorders>
          </w:tcPr>
          <w:p>
            <w:pPr>
              <w:pStyle w:val="Normal"/>
              <w:jc w:val="both"/>
              <w:rPr/>
            </w:pPr>
            <w:del w:id="507" w:author="Unknown" w:date="2000-04-04T19:49:00Z">
              <w:r>
                <w:rPr/>
                <w:delText>North Kitty Federal</w:delText>
              </w:r>
            </w:del>
          </w:p>
        </w:tc>
        <w:tc>
          <w:tcPr>
            <w:tcW w:w="1872" w:type="dxa"/>
            <w:tcBorders>
              <w:top w:val="single" w:sz="6" w:space="0" w:color="000000"/>
              <w:start w:val="single" w:sz="6" w:space="0" w:color="000000"/>
              <w:bottom w:val="single" w:sz="6" w:space="0" w:color="000000"/>
              <w:end w:val="single" w:sz="6" w:space="0" w:color="000000"/>
            </w:tcBorders>
          </w:tcPr>
          <w:p>
            <w:pPr>
              <w:pStyle w:val="Normal"/>
              <w:jc w:val="both"/>
              <w:rPr/>
            </w:pPr>
            <w:del w:id="508" w:author="Unknown" w:date="2000-04-04T19:49:00Z">
              <w:r>
                <w:rPr/>
                <w:delText>13-5</w:delText>
              </w:r>
            </w:del>
          </w:p>
        </w:tc>
        <w:tc>
          <w:tcPr>
            <w:tcW w:w="2880" w:type="dxa"/>
            <w:tcBorders>
              <w:top w:val="single" w:sz="6" w:space="0" w:color="000000"/>
              <w:start w:val="single" w:sz="6" w:space="0" w:color="000000"/>
              <w:bottom w:val="single" w:sz="6" w:space="0" w:color="000000"/>
              <w:end w:val="single" w:sz="6" w:space="0" w:color="000000"/>
            </w:tcBorders>
          </w:tcPr>
          <w:p>
            <w:pPr>
              <w:pStyle w:val="Normal"/>
              <w:jc w:val="both"/>
              <w:rPr/>
            </w:pPr>
            <w:del w:id="509" w:author="Unknown" w:date="2000-04-04T19:49:00Z">
              <w:r>
                <w:rPr/>
                <w:delText>North Kitty Federal</w:delText>
              </w:r>
            </w:del>
          </w:p>
        </w:tc>
        <w:tc>
          <w:tcPr>
            <w:tcW w:w="1728" w:type="dxa"/>
            <w:tcBorders>
              <w:top w:val="single" w:sz="6" w:space="0" w:color="000000"/>
              <w:start w:val="single" w:sz="6" w:space="0" w:color="000000"/>
              <w:bottom w:val="single" w:sz="6" w:space="0" w:color="000000"/>
              <w:end w:val="single" w:sz="12" w:space="0" w:color="000000"/>
            </w:tcBorders>
          </w:tcPr>
          <w:p>
            <w:pPr>
              <w:pStyle w:val="Normal"/>
              <w:jc w:val="both"/>
              <w:rPr/>
            </w:pPr>
            <w:del w:id="510" w:author="Unknown" w:date="2000-04-04T19:49:00Z">
              <w:r>
                <w:rPr/>
                <w:delText>11-30</w:delText>
              </w:r>
            </w:del>
          </w:p>
        </w:tc>
      </w:tr>
      <w:tr>
        <w:trPr/>
        <w:tc>
          <w:tcPr>
            <w:tcW w:w="2880" w:type="dxa"/>
            <w:tcBorders>
              <w:top w:val="single" w:sz="6" w:space="0" w:color="000000"/>
              <w:start w:val="single" w:sz="12" w:space="0" w:color="000000"/>
              <w:bottom w:val="single" w:sz="6" w:space="0" w:color="000000"/>
              <w:end w:val="single" w:sz="6" w:space="0" w:color="000000"/>
            </w:tcBorders>
          </w:tcPr>
          <w:p>
            <w:pPr>
              <w:pStyle w:val="Normal"/>
              <w:jc w:val="both"/>
              <w:rPr/>
            </w:pPr>
            <w:del w:id="511" w:author="Unknown" w:date="2000-04-04T19:49:00Z">
              <w:r>
                <w:rPr/>
                <w:delText>North Kitty Federal</w:delText>
              </w:r>
            </w:del>
          </w:p>
        </w:tc>
        <w:tc>
          <w:tcPr>
            <w:tcW w:w="1872" w:type="dxa"/>
            <w:tcBorders>
              <w:top w:val="single" w:sz="6" w:space="0" w:color="000000"/>
              <w:start w:val="single" w:sz="6" w:space="0" w:color="000000"/>
              <w:bottom w:val="single" w:sz="6" w:space="0" w:color="000000"/>
              <w:end w:val="single" w:sz="6" w:space="0" w:color="000000"/>
            </w:tcBorders>
          </w:tcPr>
          <w:p>
            <w:pPr>
              <w:pStyle w:val="Normal"/>
              <w:jc w:val="both"/>
              <w:rPr/>
            </w:pPr>
            <w:del w:id="512" w:author="Unknown" w:date="2000-04-04T19:49:00Z">
              <w:r>
                <w:rPr/>
                <w:delText>44-6</w:delText>
              </w:r>
            </w:del>
          </w:p>
        </w:tc>
        <w:tc>
          <w:tcPr>
            <w:tcW w:w="2880" w:type="dxa"/>
            <w:tcBorders>
              <w:top w:val="single" w:sz="6" w:space="0" w:color="000000"/>
              <w:start w:val="single" w:sz="6" w:space="0" w:color="000000"/>
              <w:bottom w:val="single" w:sz="6" w:space="0" w:color="000000"/>
              <w:end w:val="single" w:sz="6" w:space="0" w:color="000000"/>
            </w:tcBorders>
          </w:tcPr>
          <w:p>
            <w:pPr>
              <w:pStyle w:val="Normal"/>
              <w:jc w:val="both"/>
              <w:rPr/>
            </w:pPr>
            <w:del w:id="513" w:author="Unknown" w:date="2000-04-04T19:49:00Z">
              <w:r>
                <w:rPr/>
                <w:delText>North Kitty Fee</w:delText>
              </w:r>
            </w:del>
          </w:p>
        </w:tc>
        <w:tc>
          <w:tcPr>
            <w:tcW w:w="1728" w:type="dxa"/>
            <w:tcBorders>
              <w:top w:val="single" w:sz="6" w:space="0" w:color="000000"/>
              <w:start w:val="single" w:sz="6" w:space="0" w:color="000000"/>
              <w:bottom w:val="single" w:sz="6" w:space="0" w:color="000000"/>
              <w:end w:val="single" w:sz="12" w:space="0" w:color="000000"/>
            </w:tcBorders>
          </w:tcPr>
          <w:p>
            <w:pPr>
              <w:pStyle w:val="Normal"/>
              <w:jc w:val="both"/>
              <w:rPr/>
            </w:pPr>
            <w:del w:id="514" w:author="Unknown" w:date="2000-04-04T19:49:00Z">
              <w:r>
                <w:rPr/>
                <w:delText>44-30</w:delText>
              </w:r>
            </w:del>
          </w:p>
        </w:tc>
      </w:tr>
      <w:tr>
        <w:trPr/>
        <w:tc>
          <w:tcPr>
            <w:tcW w:w="2880" w:type="dxa"/>
            <w:tcBorders>
              <w:top w:val="single" w:sz="6" w:space="0" w:color="000000"/>
              <w:start w:val="single" w:sz="12" w:space="0" w:color="000000"/>
              <w:bottom w:val="single" w:sz="6" w:space="0" w:color="000000"/>
              <w:end w:val="single" w:sz="6" w:space="0" w:color="000000"/>
            </w:tcBorders>
          </w:tcPr>
          <w:p>
            <w:pPr>
              <w:pStyle w:val="Normal"/>
              <w:jc w:val="both"/>
              <w:rPr/>
            </w:pPr>
            <w:del w:id="515" w:author="Unknown" w:date="2000-04-04T19:49:00Z">
              <w:r>
                <w:rPr/>
                <w:delText>North Kitty Federal</w:delText>
              </w:r>
            </w:del>
          </w:p>
        </w:tc>
        <w:tc>
          <w:tcPr>
            <w:tcW w:w="1872" w:type="dxa"/>
            <w:tcBorders>
              <w:top w:val="single" w:sz="6" w:space="0" w:color="000000"/>
              <w:start w:val="single" w:sz="6" w:space="0" w:color="000000"/>
              <w:bottom w:val="single" w:sz="6" w:space="0" w:color="000000"/>
              <w:end w:val="single" w:sz="6" w:space="0" w:color="000000"/>
            </w:tcBorders>
          </w:tcPr>
          <w:p>
            <w:pPr>
              <w:pStyle w:val="Normal"/>
              <w:jc w:val="both"/>
              <w:rPr/>
            </w:pPr>
            <w:del w:id="516" w:author="Unknown" w:date="2000-04-04T19:49:00Z">
              <w:r>
                <w:rPr/>
                <w:delText>42-6</w:delText>
              </w:r>
            </w:del>
          </w:p>
        </w:tc>
        <w:tc>
          <w:tcPr>
            <w:tcW w:w="2880" w:type="dxa"/>
            <w:tcBorders>
              <w:top w:val="single" w:sz="6" w:space="0" w:color="000000"/>
              <w:start w:val="single" w:sz="6" w:space="0" w:color="000000"/>
              <w:bottom w:val="single" w:sz="6" w:space="0" w:color="000000"/>
              <w:end w:val="single" w:sz="6" w:space="0" w:color="000000"/>
            </w:tcBorders>
          </w:tcPr>
          <w:p>
            <w:pPr>
              <w:pStyle w:val="Normal"/>
              <w:jc w:val="both"/>
              <w:rPr/>
            </w:pPr>
            <w:del w:id="517" w:author="Unknown" w:date="2000-04-04T19:49:00Z">
              <w:r>
                <w:rPr/>
                <w:delText>North Kitty Fee</w:delText>
              </w:r>
            </w:del>
          </w:p>
        </w:tc>
        <w:tc>
          <w:tcPr>
            <w:tcW w:w="1728" w:type="dxa"/>
            <w:tcBorders>
              <w:top w:val="single" w:sz="6" w:space="0" w:color="000000"/>
              <w:start w:val="single" w:sz="6" w:space="0" w:color="000000"/>
              <w:bottom w:val="single" w:sz="6" w:space="0" w:color="000000"/>
              <w:end w:val="single" w:sz="12" w:space="0" w:color="000000"/>
            </w:tcBorders>
          </w:tcPr>
          <w:p>
            <w:pPr>
              <w:pStyle w:val="Normal"/>
              <w:jc w:val="both"/>
              <w:rPr/>
            </w:pPr>
            <w:del w:id="518" w:author="Unknown" w:date="2000-04-04T19:49:00Z">
              <w:r>
                <w:rPr/>
                <w:delText>24-30</w:delText>
              </w:r>
            </w:del>
          </w:p>
        </w:tc>
      </w:tr>
      <w:tr>
        <w:trPr/>
        <w:tc>
          <w:tcPr>
            <w:tcW w:w="2880" w:type="dxa"/>
            <w:tcBorders>
              <w:top w:val="single" w:sz="6" w:space="0" w:color="000000"/>
              <w:start w:val="single" w:sz="12" w:space="0" w:color="000000"/>
              <w:bottom w:val="single" w:sz="6" w:space="0" w:color="000000"/>
              <w:end w:val="single" w:sz="6" w:space="0" w:color="000000"/>
            </w:tcBorders>
          </w:tcPr>
          <w:p>
            <w:pPr>
              <w:pStyle w:val="Normal"/>
              <w:jc w:val="both"/>
              <w:rPr/>
            </w:pPr>
            <w:del w:id="519" w:author="Unknown" w:date="2000-04-04T19:49:00Z">
              <w:r>
                <w:rPr/>
                <w:delText>North Kitty Fee</w:delText>
              </w:r>
            </w:del>
          </w:p>
        </w:tc>
        <w:tc>
          <w:tcPr>
            <w:tcW w:w="1872" w:type="dxa"/>
            <w:tcBorders>
              <w:top w:val="single" w:sz="6" w:space="0" w:color="000000"/>
              <w:start w:val="single" w:sz="6" w:space="0" w:color="000000"/>
              <w:bottom w:val="single" w:sz="6" w:space="0" w:color="000000"/>
              <w:end w:val="single" w:sz="6" w:space="0" w:color="000000"/>
            </w:tcBorders>
          </w:tcPr>
          <w:p>
            <w:pPr>
              <w:pStyle w:val="Normal"/>
              <w:jc w:val="both"/>
              <w:rPr/>
            </w:pPr>
            <w:del w:id="520" w:author="Unknown" w:date="2000-04-04T19:49:00Z">
              <w:r>
                <w:rPr/>
                <w:delText>11-6</w:delText>
              </w:r>
            </w:del>
          </w:p>
        </w:tc>
        <w:tc>
          <w:tcPr>
            <w:tcW w:w="2880" w:type="dxa"/>
            <w:tcBorders>
              <w:top w:val="single" w:sz="6" w:space="0" w:color="000000"/>
              <w:start w:val="single" w:sz="6" w:space="0" w:color="000000"/>
              <w:bottom w:val="single" w:sz="6" w:space="0" w:color="000000"/>
              <w:end w:val="single" w:sz="6" w:space="0" w:color="000000"/>
            </w:tcBorders>
          </w:tcPr>
          <w:p>
            <w:pPr>
              <w:pStyle w:val="Normal"/>
              <w:jc w:val="both"/>
              <w:rPr/>
            </w:pPr>
            <w:del w:id="521" w:author="Unknown" w:date="2000-04-04T19:49:00Z">
              <w:r>
                <w:rPr/>
                <w:delText>North Kitty Fee</w:delText>
              </w:r>
            </w:del>
          </w:p>
        </w:tc>
        <w:tc>
          <w:tcPr>
            <w:tcW w:w="1728" w:type="dxa"/>
            <w:tcBorders>
              <w:top w:val="single" w:sz="6" w:space="0" w:color="000000"/>
              <w:start w:val="single" w:sz="6" w:space="0" w:color="000000"/>
              <w:bottom w:val="single" w:sz="6" w:space="0" w:color="000000"/>
              <w:end w:val="single" w:sz="12" w:space="0" w:color="000000"/>
            </w:tcBorders>
          </w:tcPr>
          <w:p>
            <w:pPr>
              <w:pStyle w:val="Normal"/>
              <w:jc w:val="both"/>
              <w:rPr/>
            </w:pPr>
            <w:del w:id="522" w:author="Unknown" w:date="2000-04-04T19:49:00Z">
              <w:r>
                <w:rPr/>
                <w:delText>22-30</w:delText>
              </w:r>
            </w:del>
          </w:p>
        </w:tc>
      </w:tr>
      <w:tr>
        <w:trPr/>
        <w:tc>
          <w:tcPr>
            <w:tcW w:w="2880" w:type="dxa"/>
            <w:tcBorders>
              <w:top w:val="single" w:sz="6" w:space="0" w:color="000000"/>
              <w:start w:val="single" w:sz="12" w:space="0" w:color="000000"/>
              <w:bottom w:val="single" w:sz="6" w:space="0" w:color="000000"/>
              <w:end w:val="single" w:sz="6" w:space="0" w:color="000000"/>
            </w:tcBorders>
          </w:tcPr>
          <w:p>
            <w:pPr>
              <w:pStyle w:val="Normal"/>
              <w:jc w:val="both"/>
              <w:rPr/>
            </w:pPr>
            <w:del w:id="523" w:author="Unknown" w:date="2000-04-04T19:49:00Z">
              <w:r>
                <w:rPr/>
                <w:delText>North Kitty Fee</w:delText>
              </w:r>
            </w:del>
          </w:p>
        </w:tc>
        <w:tc>
          <w:tcPr>
            <w:tcW w:w="1872" w:type="dxa"/>
            <w:tcBorders>
              <w:top w:val="single" w:sz="6" w:space="0" w:color="000000"/>
              <w:start w:val="single" w:sz="6" w:space="0" w:color="000000"/>
              <w:bottom w:val="single" w:sz="6" w:space="0" w:color="000000"/>
              <w:end w:val="single" w:sz="6" w:space="0" w:color="000000"/>
            </w:tcBorders>
          </w:tcPr>
          <w:p>
            <w:pPr>
              <w:pStyle w:val="Normal"/>
              <w:jc w:val="both"/>
              <w:rPr/>
            </w:pPr>
            <w:del w:id="524" w:author="Unknown" w:date="2000-04-04T19:49:00Z">
              <w:r>
                <w:rPr/>
                <w:delText>13-6</w:delText>
              </w:r>
            </w:del>
          </w:p>
        </w:tc>
        <w:tc>
          <w:tcPr>
            <w:tcW w:w="2880" w:type="dxa"/>
            <w:tcBorders>
              <w:top w:val="single" w:sz="6" w:space="0" w:color="000000"/>
              <w:start w:val="single" w:sz="6" w:space="0" w:color="000000"/>
              <w:bottom w:val="single" w:sz="6" w:space="0" w:color="000000"/>
              <w:end w:val="single" w:sz="6" w:space="0" w:color="000000"/>
            </w:tcBorders>
          </w:tcPr>
          <w:p>
            <w:pPr>
              <w:pStyle w:val="Normal"/>
              <w:jc w:val="both"/>
              <w:rPr/>
            </w:pPr>
            <w:del w:id="525" w:author="Unknown" w:date="2000-04-04T19:49:00Z">
              <w:r>
                <w:rPr/>
                <w:delText>North Kitty Federal</w:delText>
              </w:r>
            </w:del>
          </w:p>
        </w:tc>
        <w:tc>
          <w:tcPr>
            <w:tcW w:w="1728" w:type="dxa"/>
            <w:tcBorders>
              <w:top w:val="single" w:sz="6" w:space="0" w:color="000000"/>
              <w:start w:val="single" w:sz="6" w:space="0" w:color="000000"/>
              <w:bottom w:val="single" w:sz="6" w:space="0" w:color="000000"/>
              <w:end w:val="single" w:sz="12" w:space="0" w:color="000000"/>
            </w:tcBorders>
          </w:tcPr>
          <w:p>
            <w:pPr>
              <w:pStyle w:val="Normal"/>
              <w:jc w:val="both"/>
              <w:rPr/>
            </w:pPr>
            <w:del w:id="526" w:author="Unknown" w:date="2000-04-04T19:49:00Z">
              <w:r>
                <w:rPr/>
                <w:delText>33-33</w:delText>
              </w:r>
            </w:del>
          </w:p>
        </w:tc>
      </w:tr>
      <w:tr>
        <w:trPr/>
        <w:tc>
          <w:tcPr>
            <w:tcW w:w="2880" w:type="dxa"/>
            <w:tcBorders>
              <w:top w:val="single" w:sz="6" w:space="0" w:color="000000"/>
              <w:start w:val="single" w:sz="12" w:space="0" w:color="000000"/>
              <w:bottom w:val="single" w:sz="6" w:space="0" w:color="000000"/>
              <w:end w:val="single" w:sz="6" w:space="0" w:color="000000"/>
            </w:tcBorders>
          </w:tcPr>
          <w:p>
            <w:pPr>
              <w:pStyle w:val="Normal"/>
              <w:jc w:val="both"/>
              <w:rPr/>
            </w:pPr>
            <w:del w:id="527" w:author="Unknown" w:date="2000-04-04T19:49:00Z">
              <w:r>
                <w:rPr/>
                <w:delText>North Kitty Fee</w:delText>
              </w:r>
            </w:del>
          </w:p>
        </w:tc>
        <w:tc>
          <w:tcPr>
            <w:tcW w:w="1872" w:type="dxa"/>
            <w:tcBorders>
              <w:top w:val="single" w:sz="6" w:space="0" w:color="000000"/>
              <w:start w:val="single" w:sz="6" w:space="0" w:color="000000"/>
              <w:bottom w:val="single" w:sz="6" w:space="0" w:color="000000"/>
              <w:end w:val="single" w:sz="6" w:space="0" w:color="000000"/>
            </w:tcBorders>
          </w:tcPr>
          <w:p>
            <w:pPr>
              <w:pStyle w:val="Normal"/>
              <w:jc w:val="both"/>
              <w:rPr/>
            </w:pPr>
            <w:del w:id="528" w:author="Unknown" w:date="2000-04-04T19:49:00Z">
              <w:r>
                <w:rPr/>
                <w:delText>24-6</w:delText>
              </w:r>
            </w:del>
          </w:p>
        </w:tc>
        <w:tc>
          <w:tcPr>
            <w:tcW w:w="2880" w:type="dxa"/>
            <w:tcBorders>
              <w:top w:val="single" w:sz="6" w:space="0" w:color="000000"/>
              <w:start w:val="single" w:sz="6" w:space="0" w:color="000000"/>
              <w:bottom w:val="single" w:sz="6" w:space="0" w:color="000000"/>
              <w:end w:val="single" w:sz="6" w:space="0" w:color="000000"/>
            </w:tcBorders>
          </w:tcPr>
          <w:p>
            <w:pPr>
              <w:pStyle w:val="Normal"/>
              <w:jc w:val="both"/>
              <w:rPr/>
            </w:pPr>
            <w:del w:id="529" w:author="Unknown" w:date="2000-04-04T19:49:00Z">
              <w:r>
                <w:rPr/>
                <w:delText>North Kitty Federal</w:delText>
              </w:r>
            </w:del>
          </w:p>
        </w:tc>
        <w:tc>
          <w:tcPr>
            <w:tcW w:w="1728" w:type="dxa"/>
            <w:tcBorders>
              <w:top w:val="single" w:sz="6" w:space="0" w:color="000000"/>
              <w:start w:val="single" w:sz="6" w:space="0" w:color="000000"/>
              <w:bottom w:val="single" w:sz="6" w:space="0" w:color="000000"/>
              <w:end w:val="single" w:sz="12" w:space="0" w:color="000000"/>
            </w:tcBorders>
          </w:tcPr>
          <w:p>
            <w:pPr>
              <w:pStyle w:val="Normal"/>
              <w:jc w:val="both"/>
              <w:rPr/>
            </w:pPr>
            <w:del w:id="530" w:author="Unknown" w:date="2000-04-04T19:49:00Z">
              <w:r>
                <w:rPr/>
                <w:delText>44-33</w:delText>
              </w:r>
            </w:del>
          </w:p>
        </w:tc>
      </w:tr>
      <w:tr>
        <w:trPr/>
        <w:tc>
          <w:tcPr>
            <w:tcW w:w="2880" w:type="dxa"/>
            <w:tcBorders>
              <w:top w:val="single" w:sz="6" w:space="0" w:color="000000"/>
              <w:start w:val="single" w:sz="12" w:space="0" w:color="000000"/>
              <w:bottom w:val="single" w:sz="6" w:space="0" w:color="000000"/>
              <w:end w:val="single" w:sz="6" w:space="0" w:color="000000"/>
            </w:tcBorders>
          </w:tcPr>
          <w:p>
            <w:pPr>
              <w:pStyle w:val="Normal"/>
              <w:jc w:val="both"/>
              <w:rPr/>
            </w:pPr>
            <w:del w:id="531" w:author="Unknown" w:date="2000-04-04T19:49:00Z">
              <w:r>
                <w:rPr/>
                <w:delText>North Kitty Fee</w:delText>
              </w:r>
            </w:del>
          </w:p>
        </w:tc>
        <w:tc>
          <w:tcPr>
            <w:tcW w:w="1872" w:type="dxa"/>
            <w:tcBorders>
              <w:top w:val="single" w:sz="6" w:space="0" w:color="000000"/>
              <w:start w:val="single" w:sz="6" w:space="0" w:color="000000"/>
              <w:bottom w:val="single" w:sz="6" w:space="0" w:color="000000"/>
              <w:end w:val="single" w:sz="6" w:space="0" w:color="000000"/>
            </w:tcBorders>
          </w:tcPr>
          <w:p>
            <w:pPr>
              <w:pStyle w:val="Normal"/>
              <w:jc w:val="both"/>
              <w:rPr/>
            </w:pPr>
            <w:del w:id="532" w:author="Unknown" w:date="2000-04-04T19:49:00Z">
              <w:r>
                <w:rPr/>
                <w:delText>22-6</w:delText>
              </w:r>
            </w:del>
          </w:p>
        </w:tc>
        <w:tc>
          <w:tcPr>
            <w:tcW w:w="2880" w:type="dxa"/>
            <w:tcBorders>
              <w:top w:val="single" w:sz="6" w:space="0" w:color="000000"/>
              <w:start w:val="single" w:sz="6" w:space="0" w:color="000000"/>
              <w:bottom w:val="single" w:sz="6" w:space="0" w:color="000000"/>
              <w:end w:val="single" w:sz="6" w:space="0" w:color="000000"/>
            </w:tcBorders>
          </w:tcPr>
          <w:p>
            <w:pPr>
              <w:pStyle w:val="Normal"/>
              <w:jc w:val="both"/>
              <w:rPr/>
            </w:pPr>
            <w:del w:id="533" w:author="Unknown" w:date="2000-04-04T19:49:00Z">
              <w:r>
                <w:rPr/>
                <w:delText>North Kitty Fee</w:delText>
              </w:r>
            </w:del>
          </w:p>
        </w:tc>
        <w:tc>
          <w:tcPr>
            <w:tcW w:w="1728" w:type="dxa"/>
            <w:tcBorders>
              <w:top w:val="single" w:sz="6" w:space="0" w:color="000000"/>
              <w:start w:val="single" w:sz="6" w:space="0" w:color="000000"/>
              <w:bottom w:val="single" w:sz="6" w:space="0" w:color="000000"/>
              <w:end w:val="single" w:sz="12" w:space="0" w:color="000000"/>
            </w:tcBorders>
          </w:tcPr>
          <w:p>
            <w:pPr>
              <w:pStyle w:val="Normal"/>
              <w:jc w:val="both"/>
              <w:rPr/>
            </w:pPr>
            <w:del w:id="534" w:author="Unknown" w:date="2000-04-04T19:49:00Z">
              <w:r>
                <w:rPr/>
                <w:delText>44-25</w:delText>
              </w:r>
            </w:del>
          </w:p>
        </w:tc>
      </w:tr>
      <w:tr>
        <w:trPr/>
        <w:tc>
          <w:tcPr>
            <w:tcW w:w="2880" w:type="dxa"/>
            <w:tcBorders>
              <w:top w:val="single" w:sz="6" w:space="0" w:color="000000"/>
              <w:start w:val="single" w:sz="12" w:space="0" w:color="000000"/>
              <w:bottom w:val="single" w:sz="6" w:space="0" w:color="000000"/>
              <w:end w:val="single" w:sz="6" w:space="0" w:color="000000"/>
            </w:tcBorders>
          </w:tcPr>
          <w:p>
            <w:pPr>
              <w:pStyle w:val="Normal"/>
              <w:jc w:val="both"/>
              <w:rPr/>
            </w:pPr>
            <w:del w:id="535" w:author="Unknown" w:date="2000-04-04T19:49:00Z">
              <w:r>
                <w:rPr/>
                <w:delText>North Kitty Fee</w:delText>
              </w:r>
            </w:del>
          </w:p>
        </w:tc>
        <w:tc>
          <w:tcPr>
            <w:tcW w:w="1872" w:type="dxa"/>
            <w:tcBorders>
              <w:top w:val="single" w:sz="6" w:space="0" w:color="000000"/>
              <w:start w:val="single" w:sz="6" w:space="0" w:color="000000"/>
              <w:bottom w:val="single" w:sz="6" w:space="0" w:color="000000"/>
              <w:end w:val="single" w:sz="6" w:space="0" w:color="000000"/>
            </w:tcBorders>
          </w:tcPr>
          <w:p>
            <w:pPr>
              <w:pStyle w:val="Normal"/>
              <w:jc w:val="both"/>
              <w:rPr/>
            </w:pPr>
            <w:del w:id="536" w:author="Unknown" w:date="2000-04-04T19:49:00Z">
              <w:r>
                <w:rPr/>
                <w:delText>31-6</w:delText>
              </w:r>
            </w:del>
          </w:p>
        </w:tc>
        <w:tc>
          <w:tcPr>
            <w:tcW w:w="2880" w:type="dxa"/>
            <w:tcBorders>
              <w:top w:val="single" w:sz="6" w:space="0" w:color="000000"/>
              <w:start w:val="single" w:sz="6" w:space="0" w:color="000000"/>
              <w:bottom w:val="single" w:sz="6" w:space="0" w:color="000000"/>
              <w:end w:val="single" w:sz="6" w:space="0" w:color="000000"/>
            </w:tcBorders>
          </w:tcPr>
          <w:p>
            <w:pPr>
              <w:pStyle w:val="Normal"/>
              <w:snapToGrid w:val="false"/>
              <w:jc w:val="both"/>
              <w:rPr/>
            </w:pPr>
            <w:r>
              <w:rPr/>
            </w:r>
          </w:p>
        </w:tc>
        <w:tc>
          <w:tcPr>
            <w:tcW w:w="1728" w:type="dxa"/>
            <w:tcBorders>
              <w:top w:val="single" w:sz="6" w:space="0" w:color="000000"/>
              <w:start w:val="single" w:sz="6" w:space="0" w:color="000000"/>
              <w:bottom w:val="single" w:sz="6" w:space="0" w:color="000000"/>
              <w:end w:val="single" w:sz="12" w:space="0" w:color="000000"/>
            </w:tcBorders>
          </w:tcPr>
          <w:p>
            <w:pPr>
              <w:pStyle w:val="Normal"/>
              <w:snapToGrid w:val="false"/>
              <w:jc w:val="both"/>
              <w:rPr/>
            </w:pPr>
            <w:r>
              <w:rPr/>
            </w:r>
          </w:p>
        </w:tc>
      </w:tr>
      <w:tr>
        <w:trPr/>
        <w:tc>
          <w:tcPr>
            <w:tcW w:w="2880" w:type="dxa"/>
            <w:tcBorders>
              <w:start w:val="single" w:sz="12" w:space="0" w:color="000000"/>
              <w:bottom w:val="single" w:sz="6" w:space="0" w:color="000000"/>
              <w:end w:val="single" w:sz="6" w:space="0" w:color="000000"/>
            </w:tcBorders>
          </w:tcPr>
          <w:p>
            <w:pPr>
              <w:pStyle w:val="Normal"/>
              <w:snapToGrid w:val="false"/>
              <w:jc w:val="both"/>
              <w:rPr/>
            </w:pPr>
            <w:r>
              <w:rPr/>
            </w:r>
          </w:p>
        </w:tc>
        <w:tc>
          <w:tcPr>
            <w:tcW w:w="1872" w:type="dxa"/>
            <w:tcBorders>
              <w:start w:val="single" w:sz="6" w:space="0" w:color="000000"/>
              <w:bottom w:val="single" w:sz="6" w:space="0" w:color="000000"/>
              <w:end w:val="single" w:sz="6" w:space="0" w:color="000000"/>
            </w:tcBorders>
          </w:tcPr>
          <w:p>
            <w:pPr>
              <w:pStyle w:val="Normal"/>
              <w:snapToGrid w:val="false"/>
              <w:jc w:val="both"/>
              <w:rPr/>
            </w:pPr>
            <w:r>
              <w:rPr/>
            </w:r>
          </w:p>
        </w:tc>
        <w:tc>
          <w:tcPr>
            <w:tcW w:w="2880" w:type="dxa"/>
            <w:tcBorders>
              <w:start w:val="single" w:sz="6" w:space="0" w:color="000000"/>
              <w:bottom w:val="single" w:sz="6" w:space="0" w:color="000000"/>
              <w:end w:val="single" w:sz="6" w:space="0" w:color="000000"/>
            </w:tcBorders>
          </w:tcPr>
          <w:p>
            <w:pPr>
              <w:pStyle w:val="Normal"/>
              <w:snapToGrid w:val="false"/>
              <w:jc w:val="both"/>
              <w:rPr/>
            </w:pPr>
            <w:r>
              <w:rPr/>
            </w:r>
          </w:p>
        </w:tc>
        <w:tc>
          <w:tcPr>
            <w:tcW w:w="1728" w:type="dxa"/>
            <w:tcBorders>
              <w:start w:val="single" w:sz="6" w:space="0" w:color="000000"/>
              <w:bottom w:val="single" w:sz="6" w:space="0" w:color="000000"/>
              <w:end w:val="single" w:sz="12" w:space="0" w:color="000000"/>
            </w:tcBorders>
          </w:tcPr>
          <w:p>
            <w:pPr>
              <w:pStyle w:val="Normal"/>
              <w:snapToGrid w:val="false"/>
              <w:jc w:val="both"/>
              <w:rPr/>
            </w:pPr>
            <w:r>
              <w:rPr/>
            </w:r>
          </w:p>
        </w:tc>
      </w:tr>
      <w:tr>
        <w:trPr/>
        <w:tc>
          <w:tcPr>
            <w:tcW w:w="2880" w:type="dxa"/>
            <w:tcBorders>
              <w:top w:val="single" w:sz="6" w:space="0" w:color="000000"/>
              <w:start w:val="single" w:sz="12" w:space="0" w:color="000000"/>
              <w:bottom w:val="single" w:sz="6" w:space="0" w:color="000000"/>
              <w:end w:val="single" w:sz="6" w:space="0" w:color="000000"/>
            </w:tcBorders>
          </w:tcPr>
          <w:p>
            <w:pPr>
              <w:pStyle w:val="Normal"/>
              <w:snapToGrid w:val="false"/>
              <w:jc w:val="both"/>
              <w:rPr/>
            </w:pPr>
            <w:r>
              <w:rPr/>
            </w:r>
          </w:p>
        </w:tc>
        <w:tc>
          <w:tcPr>
            <w:tcW w:w="1872" w:type="dxa"/>
            <w:tcBorders>
              <w:top w:val="single" w:sz="6" w:space="0" w:color="000000"/>
              <w:start w:val="single" w:sz="6" w:space="0" w:color="000000"/>
              <w:bottom w:val="single" w:sz="6" w:space="0" w:color="000000"/>
              <w:end w:val="single" w:sz="6" w:space="0" w:color="000000"/>
            </w:tcBorders>
          </w:tcPr>
          <w:p>
            <w:pPr>
              <w:pStyle w:val="Normal"/>
              <w:snapToGrid w:val="false"/>
              <w:jc w:val="both"/>
              <w:rPr/>
            </w:pPr>
            <w:r>
              <w:rPr/>
            </w:r>
          </w:p>
        </w:tc>
        <w:tc>
          <w:tcPr>
            <w:tcW w:w="2880" w:type="dxa"/>
            <w:tcBorders>
              <w:top w:val="single" w:sz="6" w:space="0" w:color="000000"/>
              <w:start w:val="single" w:sz="6" w:space="0" w:color="000000"/>
              <w:bottom w:val="single" w:sz="6" w:space="0" w:color="000000"/>
              <w:end w:val="single" w:sz="6" w:space="0" w:color="000000"/>
            </w:tcBorders>
          </w:tcPr>
          <w:p>
            <w:pPr>
              <w:pStyle w:val="Normal"/>
              <w:snapToGrid w:val="false"/>
              <w:jc w:val="both"/>
              <w:rPr/>
            </w:pPr>
            <w:r>
              <w:rPr/>
            </w:r>
          </w:p>
        </w:tc>
        <w:tc>
          <w:tcPr>
            <w:tcW w:w="1728" w:type="dxa"/>
            <w:tcBorders>
              <w:top w:val="single" w:sz="6" w:space="0" w:color="000000"/>
              <w:start w:val="single" w:sz="6" w:space="0" w:color="000000"/>
              <w:bottom w:val="single" w:sz="6" w:space="0" w:color="000000"/>
              <w:end w:val="single" w:sz="12" w:space="0" w:color="000000"/>
            </w:tcBorders>
          </w:tcPr>
          <w:p>
            <w:pPr>
              <w:pStyle w:val="Normal"/>
              <w:snapToGrid w:val="false"/>
              <w:jc w:val="both"/>
              <w:rPr/>
            </w:pPr>
            <w:r>
              <w:rPr/>
            </w:r>
          </w:p>
        </w:tc>
      </w:tr>
      <w:tr>
        <w:trPr/>
        <w:tc>
          <w:tcPr>
            <w:tcW w:w="2880" w:type="dxa"/>
            <w:tcBorders>
              <w:top w:val="single" w:sz="6" w:space="0" w:color="000000"/>
              <w:start w:val="single" w:sz="12" w:space="0" w:color="000000"/>
              <w:bottom w:val="single" w:sz="6" w:space="0" w:color="000000"/>
              <w:end w:val="single" w:sz="6" w:space="0" w:color="000000"/>
            </w:tcBorders>
          </w:tcPr>
          <w:p>
            <w:pPr>
              <w:pStyle w:val="Normal"/>
              <w:snapToGrid w:val="false"/>
              <w:jc w:val="both"/>
              <w:rPr/>
            </w:pPr>
            <w:r>
              <w:rPr/>
            </w:r>
          </w:p>
        </w:tc>
        <w:tc>
          <w:tcPr>
            <w:tcW w:w="1872" w:type="dxa"/>
            <w:tcBorders>
              <w:top w:val="single" w:sz="6" w:space="0" w:color="000000"/>
              <w:start w:val="single" w:sz="6" w:space="0" w:color="000000"/>
              <w:bottom w:val="single" w:sz="6" w:space="0" w:color="000000"/>
              <w:end w:val="single" w:sz="6" w:space="0" w:color="000000"/>
            </w:tcBorders>
          </w:tcPr>
          <w:p>
            <w:pPr>
              <w:pStyle w:val="Normal"/>
              <w:snapToGrid w:val="false"/>
              <w:jc w:val="both"/>
              <w:rPr/>
            </w:pPr>
            <w:r>
              <w:rPr/>
            </w:r>
          </w:p>
        </w:tc>
        <w:tc>
          <w:tcPr>
            <w:tcW w:w="2880" w:type="dxa"/>
            <w:tcBorders>
              <w:top w:val="single" w:sz="6" w:space="0" w:color="000000"/>
              <w:start w:val="single" w:sz="6" w:space="0" w:color="000000"/>
              <w:bottom w:val="single" w:sz="6" w:space="0" w:color="000000"/>
              <w:end w:val="single" w:sz="6" w:space="0" w:color="000000"/>
            </w:tcBorders>
          </w:tcPr>
          <w:p>
            <w:pPr>
              <w:pStyle w:val="Normal"/>
              <w:snapToGrid w:val="false"/>
              <w:jc w:val="both"/>
              <w:rPr/>
            </w:pPr>
            <w:r>
              <w:rPr/>
            </w:r>
          </w:p>
        </w:tc>
        <w:tc>
          <w:tcPr>
            <w:tcW w:w="1728" w:type="dxa"/>
            <w:tcBorders>
              <w:top w:val="single" w:sz="6" w:space="0" w:color="000000"/>
              <w:start w:val="single" w:sz="6" w:space="0" w:color="000000"/>
              <w:bottom w:val="single" w:sz="6" w:space="0" w:color="000000"/>
              <w:end w:val="single" w:sz="12" w:space="0" w:color="000000"/>
            </w:tcBorders>
          </w:tcPr>
          <w:p>
            <w:pPr>
              <w:pStyle w:val="Normal"/>
              <w:snapToGrid w:val="false"/>
              <w:jc w:val="both"/>
              <w:rPr/>
            </w:pPr>
            <w:r>
              <w:rPr/>
            </w:r>
          </w:p>
        </w:tc>
      </w:tr>
      <w:tr>
        <w:trPr/>
        <w:tc>
          <w:tcPr>
            <w:tcW w:w="2880" w:type="dxa"/>
            <w:tcBorders>
              <w:top w:val="single" w:sz="6" w:space="0" w:color="000000"/>
              <w:start w:val="single" w:sz="12" w:space="0" w:color="000000"/>
              <w:bottom w:val="single" w:sz="6" w:space="0" w:color="000000"/>
              <w:end w:val="single" w:sz="6" w:space="0" w:color="000000"/>
            </w:tcBorders>
          </w:tcPr>
          <w:p>
            <w:pPr>
              <w:pStyle w:val="Normal"/>
              <w:snapToGrid w:val="false"/>
              <w:jc w:val="both"/>
              <w:rPr/>
            </w:pPr>
            <w:r>
              <w:rPr/>
            </w:r>
          </w:p>
        </w:tc>
        <w:tc>
          <w:tcPr>
            <w:tcW w:w="1872" w:type="dxa"/>
            <w:tcBorders>
              <w:top w:val="single" w:sz="6" w:space="0" w:color="000000"/>
              <w:start w:val="single" w:sz="6" w:space="0" w:color="000000"/>
              <w:bottom w:val="single" w:sz="6" w:space="0" w:color="000000"/>
              <w:end w:val="single" w:sz="6" w:space="0" w:color="000000"/>
            </w:tcBorders>
          </w:tcPr>
          <w:p>
            <w:pPr>
              <w:pStyle w:val="Normal"/>
              <w:snapToGrid w:val="false"/>
              <w:jc w:val="both"/>
              <w:rPr/>
            </w:pPr>
            <w:r>
              <w:rPr/>
            </w:r>
          </w:p>
        </w:tc>
        <w:tc>
          <w:tcPr>
            <w:tcW w:w="2880" w:type="dxa"/>
            <w:tcBorders>
              <w:top w:val="single" w:sz="6" w:space="0" w:color="000000"/>
              <w:start w:val="single" w:sz="6" w:space="0" w:color="000000"/>
              <w:bottom w:val="single" w:sz="6" w:space="0" w:color="000000"/>
              <w:end w:val="single" w:sz="6" w:space="0" w:color="000000"/>
            </w:tcBorders>
          </w:tcPr>
          <w:p>
            <w:pPr>
              <w:pStyle w:val="Normal"/>
              <w:snapToGrid w:val="false"/>
              <w:jc w:val="both"/>
              <w:rPr/>
            </w:pPr>
            <w:r>
              <w:rPr/>
            </w:r>
          </w:p>
        </w:tc>
        <w:tc>
          <w:tcPr>
            <w:tcW w:w="1728" w:type="dxa"/>
            <w:tcBorders>
              <w:top w:val="single" w:sz="6" w:space="0" w:color="000000"/>
              <w:start w:val="single" w:sz="6" w:space="0" w:color="000000"/>
              <w:bottom w:val="single" w:sz="6" w:space="0" w:color="000000"/>
              <w:end w:val="single" w:sz="12" w:space="0" w:color="000000"/>
            </w:tcBorders>
          </w:tcPr>
          <w:p>
            <w:pPr>
              <w:pStyle w:val="Normal"/>
              <w:snapToGrid w:val="false"/>
              <w:jc w:val="both"/>
              <w:rPr/>
            </w:pPr>
            <w:r>
              <w:rPr/>
            </w:r>
          </w:p>
        </w:tc>
      </w:tr>
      <w:tr>
        <w:trPr/>
        <w:tc>
          <w:tcPr>
            <w:tcW w:w="2880" w:type="dxa"/>
            <w:tcBorders>
              <w:top w:val="single" w:sz="6" w:space="0" w:color="000000"/>
              <w:start w:val="single" w:sz="12" w:space="0" w:color="000000"/>
              <w:bottom w:val="single" w:sz="6" w:space="0" w:color="000000"/>
              <w:end w:val="single" w:sz="6" w:space="0" w:color="000000"/>
            </w:tcBorders>
          </w:tcPr>
          <w:p>
            <w:pPr>
              <w:pStyle w:val="Normal"/>
              <w:snapToGrid w:val="false"/>
              <w:jc w:val="both"/>
              <w:rPr/>
            </w:pPr>
            <w:r>
              <w:rPr/>
            </w:r>
          </w:p>
        </w:tc>
        <w:tc>
          <w:tcPr>
            <w:tcW w:w="1872" w:type="dxa"/>
            <w:tcBorders>
              <w:top w:val="single" w:sz="6" w:space="0" w:color="000000"/>
              <w:start w:val="single" w:sz="6" w:space="0" w:color="000000"/>
              <w:bottom w:val="single" w:sz="6" w:space="0" w:color="000000"/>
              <w:end w:val="single" w:sz="6" w:space="0" w:color="000000"/>
            </w:tcBorders>
          </w:tcPr>
          <w:p>
            <w:pPr>
              <w:pStyle w:val="Normal"/>
              <w:snapToGrid w:val="false"/>
              <w:jc w:val="both"/>
              <w:rPr/>
            </w:pPr>
            <w:r>
              <w:rPr/>
            </w:r>
          </w:p>
        </w:tc>
        <w:tc>
          <w:tcPr>
            <w:tcW w:w="2880" w:type="dxa"/>
            <w:tcBorders>
              <w:top w:val="single" w:sz="6" w:space="0" w:color="000000"/>
              <w:start w:val="single" w:sz="6" w:space="0" w:color="000000"/>
              <w:bottom w:val="single" w:sz="6" w:space="0" w:color="000000"/>
              <w:end w:val="single" w:sz="6" w:space="0" w:color="000000"/>
            </w:tcBorders>
          </w:tcPr>
          <w:p>
            <w:pPr>
              <w:pStyle w:val="Normal"/>
              <w:snapToGrid w:val="false"/>
              <w:jc w:val="both"/>
              <w:rPr/>
            </w:pPr>
            <w:r>
              <w:rPr/>
            </w:r>
          </w:p>
        </w:tc>
        <w:tc>
          <w:tcPr>
            <w:tcW w:w="1728" w:type="dxa"/>
            <w:tcBorders>
              <w:top w:val="single" w:sz="6" w:space="0" w:color="000000"/>
              <w:start w:val="single" w:sz="6" w:space="0" w:color="000000"/>
              <w:bottom w:val="single" w:sz="6" w:space="0" w:color="000000"/>
              <w:end w:val="single" w:sz="12" w:space="0" w:color="000000"/>
            </w:tcBorders>
          </w:tcPr>
          <w:p>
            <w:pPr>
              <w:pStyle w:val="Normal"/>
              <w:snapToGrid w:val="false"/>
              <w:jc w:val="both"/>
              <w:rPr/>
            </w:pPr>
            <w:r>
              <w:rPr/>
            </w:r>
          </w:p>
        </w:tc>
      </w:tr>
      <w:tr>
        <w:trPr/>
        <w:tc>
          <w:tcPr>
            <w:tcW w:w="2880" w:type="dxa"/>
            <w:tcBorders>
              <w:top w:val="single" w:sz="6" w:space="0" w:color="000000"/>
              <w:start w:val="single" w:sz="12" w:space="0" w:color="000000"/>
              <w:bottom w:val="single" w:sz="6" w:space="0" w:color="000000"/>
              <w:end w:val="single" w:sz="6" w:space="0" w:color="000000"/>
            </w:tcBorders>
          </w:tcPr>
          <w:p>
            <w:pPr>
              <w:pStyle w:val="Normal"/>
              <w:snapToGrid w:val="false"/>
              <w:jc w:val="both"/>
              <w:rPr/>
            </w:pPr>
            <w:r>
              <w:rPr/>
            </w:r>
          </w:p>
        </w:tc>
        <w:tc>
          <w:tcPr>
            <w:tcW w:w="1872" w:type="dxa"/>
            <w:tcBorders>
              <w:top w:val="single" w:sz="6" w:space="0" w:color="000000"/>
              <w:start w:val="single" w:sz="6" w:space="0" w:color="000000"/>
              <w:bottom w:val="single" w:sz="6" w:space="0" w:color="000000"/>
              <w:end w:val="single" w:sz="6" w:space="0" w:color="000000"/>
            </w:tcBorders>
          </w:tcPr>
          <w:p>
            <w:pPr>
              <w:pStyle w:val="Normal"/>
              <w:snapToGrid w:val="false"/>
              <w:jc w:val="both"/>
              <w:rPr/>
            </w:pPr>
            <w:r>
              <w:rPr/>
            </w:r>
          </w:p>
        </w:tc>
        <w:tc>
          <w:tcPr>
            <w:tcW w:w="2880" w:type="dxa"/>
            <w:tcBorders>
              <w:top w:val="single" w:sz="6" w:space="0" w:color="000000"/>
              <w:start w:val="single" w:sz="6" w:space="0" w:color="000000"/>
              <w:bottom w:val="single" w:sz="6" w:space="0" w:color="000000"/>
              <w:end w:val="single" w:sz="6" w:space="0" w:color="000000"/>
            </w:tcBorders>
          </w:tcPr>
          <w:p>
            <w:pPr>
              <w:pStyle w:val="Normal"/>
              <w:snapToGrid w:val="false"/>
              <w:jc w:val="both"/>
              <w:rPr/>
            </w:pPr>
            <w:r>
              <w:rPr/>
            </w:r>
          </w:p>
        </w:tc>
        <w:tc>
          <w:tcPr>
            <w:tcW w:w="1728" w:type="dxa"/>
            <w:tcBorders>
              <w:top w:val="single" w:sz="6" w:space="0" w:color="000000"/>
              <w:start w:val="single" w:sz="6" w:space="0" w:color="000000"/>
              <w:bottom w:val="single" w:sz="6" w:space="0" w:color="000000"/>
              <w:end w:val="single" w:sz="12" w:space="0" w:color="000000"/>
            </w:tcBorders>
          </w:tcPr>
          <w:p>
            <w:pPr>
              <w:pStyle w:val="Normal"/>
              <w:snapToGrid w:val="false"/>
              <w:jc w:val="both"/>
              <w:rPr/>
            </w:pPr>
            <w:r>
              <w:rPr/>
            </w:r>
          </w:p>
        </w:tc>
      </w:tr>
      <w:tr>
        <w:trPr/>
        <w:tc>
          <w:tcPr>
            <w:tcW w:w="2880" w:type="dxa"/>
            <w:tcBorders>
              <w:top w:val="single" w:sz="6" w:space="0" w:color="000000"/>
              <w:start w:val="single" w:sz="12" w:space="0" w:color="000000"/>
              <w:bottom w:val="single" w:sz="6" w:space="0" w:color="000000"/>
              <w:end w:val="single" w:sz="6" w:space="0" w:color="000000"/>
            </w:tcBorders>
          </w:tcPr>
          <w:p>
            <w:pPr>
              <w:pStyle w:val="Normal"/>
              <w:snapToGrid w:val="false"/>
              <w:jc w:val="both"/>
              <w:rPr/>
            </w:pPr>
            <w:r>
              <w:rPr/>
            </w:r>
          </w:p>
        </w:tc>
        <w:tc>
          <w:tcPr>
            <w:tcW w:w="1872" w:type="dxa"/>
            <w:tcBorders>
              <w:top w:val="single" w:sz="6" w:space="0" w:color="000000"/>
              <w:start w:val="single" w:sz="6" w:space="0" w:color="000000"/>
              <w:bottom w:val="single" w:sz="6" w:space="0" w:color="000000"/>
              <w:end w:val="single" w:sz="6" w:space="0" w:color="000000"/>
            </w:tcBorders>
          </w:tcPr>
          <w:p>
            <w:pPr>
              <w:pStyle w:val="Normal"/>
              <w:snapToGrid w:val="false"/>
              <w:jc w:val="both"/>
              <w:rPr/>
            </w:pPr>
            <w:r>
              <w:rPr/>
            </w:r>
          </w:p>
        </w:tc>
        <w:tc>
          <w:tcPr>
            <w:tcW w:w="2880" w:type="dxa"/>
            <w:tcBorders>
              <w:top w:val="single" w:sz="6" w:space="0" w:color="000000"/>
              <w:start w:val="single" w:sz="6" w:space="0" w:color="000000"/>
              <w:bottom w:val="single" w:sz="6" w:space="0" w:color="000000"/>
              <w:end w:val="single" w:sz="6" w:space="0" w:color="000000"/>
            </w:tcBorders>
          </w:tcPr>
          <w:p>
            <w:pPr>
              <w:pStyle w:val="Normal"/>
              <w:snapToGrid w:val="false"/>
              <w:jc w:val="both"/>
              <w:rPr/>
            </w:pPr>
            <w:r>
              <w:rPr/>
            </w:r>
          </w:p>
        </w:tc>
        <w:tc>
          <w:tcPr>
            <w:tcW w:w="1728" w:type="dxa"/>
            <w:tcBorders>
              <w:top w:val="single" w:sz="6" w:space="0" w:color="000000"/>
              <w:start w:val="single" w:sz="6" w:space="0" w:color="000000"/>
              <w:bottom w:val="single" w:sz="6" w:space="0" w:color="000000"/>
              <w:end w:val="single" w:sz="12" w:space="0" w:color="000000"/>
            </w:tcBorders>
          </w:tcPr>
          <w:p>
            <w:pPr>
              <w:pStyle w:val="Normal"/>
              <w:snapToGrid w:val="false"/>
              <w:jc w:val="both"/>
              <w:rPr/>
            </w:pPr>
            <w:r>
              <w:rPr/>
            </w:r>
          </w:p>
        </w:tc>
      </w:tr>
      <w:tr>
        <w:trPr/>
        <w:tc>
          <w:tcPr>
            <w:tcW w:w="2880" w:type="dxa"/>
            <w:tcBorders>
              <w:top w:val="single" w:sz="6" w:space="0" w:color="000000"/>
              <w:start w:val="single" w:sz="12" w:space="0" w:color="000000"/>
              <w:bottom w:val="single" w:sz="6" w:space="0" w:color="000000"/>
              <w:end w:val="single" w:sz="6" w:space="0" w:color="000000"/>
            </w:tcBorders>
          </w:tcPr>
          <w:p>
            <w:pPr>
              <w:pStyle w:val="Normal"/>
              <w:snapToGrid w:val="false"/>
              <w:jc w:val="both"/>
              <w:rPr/>
            </w:pPr>
            <w:r>
              <w:rPr/>
            </w:r>
          </w:p>
        </w:tc>
        <w:tc>
          <w:tcPr>
            <w:tcW w:w="1872" w:type="dxa"/>
            <w:tcBorders>
              <w:top w:val="single" w:sz="6" w:space="0" w:color="000000"/>
              <w:start w:val="single" w:sz="6" w:space="0" w:color="000000"/>
              <w:bottom w:val="single" w:sz="6" w:space="0" w:color="000000"/>
              <w:end w:val="single" w:sz="6" w:space="0" w:color="000000"/>
            </w:tcBorders>
          </w:tcPr>
          <w:p>
            <w:pPr>
              <w:pStyle w:val="Normal"/>
              <w:snapToGrid w:val="false"/>
              <w:jc w:val="both"/>
              <w:rPr/>
            </w:pPr>
            <w:r>
              <w:rPr/>
            </w:r>
          </w:p>
        </w:tc>
        <w:tc>
          <w:tcPr>
            <w:tcW w:w="2880" w:type="dxa"/>
            <w:tcBorders>
              <w:top w:val="single" w:sz="6" w:space="0" w:color="000000"/>
              <w:start w:val="single" w:sz="6" w:space="0" w:color="000000"/>
              <w:bottom w:val="single" w:sz="6" w:space="0" w:color="000000"/>
              <w:end w:val="single" w:sz="6" w:space="0" w:color="000000"/>
            </w:tcBorders>
          </w:tcPr>
          <w:p>
            <w:pPr>
              <w:pStyle w:val="Normal"/>
              <w:snapToGrid w:val="false"/>
              <w:jc w:val="both"/>
              <w:rPr/>
            </w:pPr>
            <w:r>
              <w:rPr/>
            </w:r>
          </w:p>
        </w:tc>
        <w:tc>
          <w:tcPr>
            <w:tcW w:w="1728" w:type="dxa"/>
            <w:tcBorders>
              <w:top w:val="single" w:sz="6" w:space="0" w:color="000000"/>
              <w:start w:val="single" w:sz="6" w:space="0" w:color="000000"/>
              <w:bottom w:val="single" w:sz="6" w:space="0" w:color="000000"/>
              <w:end w:val="single" w:sz="12" w:space="0" w:color="000000"/>
            </w:tcBorders>
          </w:tcPr>
          <w:p>
            <w:pPr>
              <w:pStyle w:val="Normal"/>
              <w:snapToGrid w:val="false"/>
              <w:jc w:val="both"/>
              <w:rPr/>
            </w:pPr>
            <w:r>
              <w:rPr/>
            </w:r>
          </w:p>
        </w:tc>
      </w:tr>
      <w:tr>
        <w:trPr/>
        <w:tc>
          <w:tcPr>
            <w:tcW w:w="2880" w:type="dxa"/>
            <w:tcBorders>
              <w:top w:val="single" w:sz="6" w:space="0" w:color="000000"/>
              <w:start w:val="single" w:sz="12" w:space="0" w:color="000000"/>
              <w:bottom w:val="single" w:sz="6" w:space="0" w:color="000000"/>
              <w:end w:val="single" w:sz="6" w:space="0" w:color="000000"/>
            </w:tcBorders>
          </w:tcPr>
          <w:p>
            <w:pPr>
              <w:pStyle w:val="Normal"/>
              <w:snapToGrid w:val="false"/>
              <w:jc w:val="both"/>
              <w:rPr/>
            </w:pPr>
            <w:r>
              <w:rPr/>
            </w:r>
          </w:p>
        </w:tc>
        <w:tc>
          <w:tcPr>
            <w:tcW w:w="1872" w:type="dxa"/>
            <w:tcBorders>
              <w:top w:val="single" w:sz="6" w:space="0" w:color="000000"/>
              <w:start w:val="single" w:sz="6" w:space="0" w:color="000000"/>
              <w:bottom w:val="single" w:sz="6" w:space="0" w:color="000000"/>
              <w:end w:val="single" w:sz="6" w:space="0" w:color="000000"/>
            </w:tcBorders>
          </w:tcPr>
          <w:p>
            <w:pPr>
              <w:pStyle w:val="Normal"/>
              <w:snapToGrid w:val="false"/>
              <w:jc w:val="both"/>
              <w:rPr/>
            </w:pPr>
            <w:r>
              <w:rPr/>
            </w:r>
          </w:p>
        </w:tc>
        <w:tc>
          <w:tcPr>
            <w:tcW w:w="2880" w:type="dxa"/>
            <w:tcBorders>
              <w:top w:val="single" w:sz="6" w:space="0" w:color="000000"/>
              <w:start w:val="single" w:sz="6" w:space="0" w:color="000000"/>
              <w:bottom w:val="single" w:sz="6" w:space="0" w:color="000000"/>
              <w:end w:val="single" w:sz="6" w:space="0" w:color="000000"/>
            </w:tcBorders>
          </w:tcPr>
          <w:p>
            <w:pPr>
              <w:pStyle w:val="Normal"/>
              <w:snapToGrid w:val="false"/>
              <w:jc w:val="both"/>
              <w:rPr/>
            </w:pPr>
            <w:r>
              <w:rPr/>
            </w:r>
          </w:p>
        </w:tc>
        <w:tc>
          <w:tcPr>
            <w:tcW w:w="1728" w:type="dxa"/>
            <w:tcBorders>
              <w:top w:val="single" w:sz="6" w:space="0" w:color="000000"/>
              <w:start w:val="single" w:sz="6" w:space="0" w:color="000000"/>
              <w:bottom w:val="single" w:sz="6" w:space="0" w:color="000000"/>
              <w:end w:val="single" w:sz="12" w:space="0" w:color="000000"/>
            </w:tcBorders>
          </w:tcPr>
          <w:p>
            <w:pPr>
              <w:pStyle w:val="Normal"/>
              <w:snapToGrid w:val="false"/>
              <w:jc w:val="both"/>
              <w:rPr/>
            </w:pPr>
            <w:r>
              <w:rPr/>
            </w:r>
          </w:p>
        </w:tc>
      </w:tr>
      <w:tr>
        <w:trPr/>
        <w:tc>
          <w:tcPr>
            <w:tcW w:w="2880" w:type="dxa"/>
            <w:tcBorders>
              <w:top w:val="single" w:sz="6" w:space="0" w:color="000000"/>
              <w:start w:val="single" w:sz="12" w:space="0" w:color="000000"/>
              <w:bottom w:val="single" w:sz="6" w:space="0" w:color="000000"/>
              <w:end w:val="single" w:sz="6" w:space="0" w:color="000000"/>
            </w:tcBorders>
          </w:tcPr>
          <w:p>
            <w:pPr>
              <w:pStyle w:val="Normal"/>
              <w:snapToGrid w:val="false"/>
              <w:jc w:val="both"/>
              <w:rPr/>
            </w:pPr>
            <w:r>
              <w:rPr/>
            </w:r>
          </w:p>
        </w:tc>
        <w:tc>
          <w:tcPr>
            <w:tcW w:w="1872" w:type="dxa"/>
            <w:tcBorders>
              <w:top w:val="single" w:sz="6" w:space="0" w:color="000000"/>
              <w:start w:val="single" w:sz="6" w:space="0" w:color="000000"/>
              <w:bottom w:val="single" w:sz="6" w:space="0" w:color="000000"/>
              <w:end w:val="single" w:sz="6" w:space="0" w:color="000000"/>
            </w:tcBorders>
          </w:tcPr>
          <w:p>
            <w:pPr>
              <w:pStyle w:val="Normal"/>
              <w:snapToGrid w:val="false"/>
              <w:jc w:val="both"/>
              <w:rPr/>
            </w:pPr>
            <w:r>
              <w:rPr/>
            </w:r>
          </w:p>
        </w:tc>
        <w:tc>
          <w:tcPr>
            <w:tcW w:w="2880" w:type="dxa"/>
            <w:tcBorders>
              <w:top w:val="single" w:sz="6" w:space="0" w:color="000000"/>
              <w:start w:val="single" w:sz="6" w:space="0" w:color="000000"/>
              <w:bottom w:val="single" w:sz="6" w:space="0" w:color="000000"/>
              <w:end w:val="single" w:sz="6" w:space="0" w:color="000000"/>
            </w:tcBorders>
          </w:tcPr>
          <w:p>
            <w:pPr>
              <w:pStyle w:val="Normal"/>
              <w:snapToGrid w:val="false"/>
              <w:jc w:val="both"/>
              <w:rPr/>
            </w:pPr>
            <w:r>
              <w:rPr/>
            </w:r>
          </w:p>
        </w:tc>
        <w:tc>
          <w:tcPr>
            <w:tcW w:w="1728" w:type="dxa"/>
            <w:tcBorders>
              <w:top w:val="single" w:sz="6" w:space="0" w:color="000000"/>
              <w:start w:val="single" w:sz="6" w:space="0" w:color="000000"/>
              <w:bottom w:val="single" w:sz="6" w:space="0" w:color="000000"/>
              <w:end w:val="single" w:sz="12" w:space="0" w:color="000000"/>
            </w:tcBorders>
          </w:tcPr>
          <w:p>
            <w:pPr>
              <w:pStyle w:val="Normal"/>
              <w:snapToGrid w:val="false"/>
              <w:jc w:val="both"/>
              <w:rPr/>
            </w:pPr>
            <w:r>
              <w:rPr/>
            </w:r>
          </w:p>
        </w:tc>
      </w:tr>
      <w:tr>
        <w:trPr/>
        <w:tc>
          <w:tcPr>
            <w:tcW w:w="2880" w:type="dxa"/>
            <w:tcBorders>
              <w:top w:val="single" w:sz="6" w:space="0" w:color="000000"/>
              <w:start w:val="single" w:sz="12" w:space="0" w:color="000000"/>
              <w:bottom w:val="single" w:sz="6" w:space="0" w:color="000000"/>
              <w:end w:val="single" w:sz="6" w:space="0" w:color="000000"/>
            </w:tcBorders>
          </w:tcPr>
          <w:p>
            <w:pPr>
              <w:pStyle w:val="Normal"/>
              <w:snapToGrid w:val="false"/>
              <w:jc w:val="both"/>
              <w:rPr/>
            </w:pPr>
            <w:r>
              <w:rPr/>
            </w:r>
          </w:p>
        </w:tc>
        <w:tc>
          <w:tcPr>
            <w:tcW w:w="1872" w:type="dxa"/>
            <w:tcBorders>
              <w:top w:val="single" w:sz="6" w:space="0" w:color="000000"/>
              <w:start w:val="single" w:sz="6" w:space="0" w:color="000000"/>
              <w:bottom w:val="single" w:sz="6" w:space="0" w:color="000000"/>
              <w:end w:val="single" w:sz="6" w:space="0" w:color="000000"/>
            </w:tcBorders>
          </w:tcPr>
          <w:p>
            <w:pPr>
              <w:pStyle w:val="Normal"/>
              <w:snapToGrid w:val="false"/>
              <w:jc w:val="both"/>
              <w:rPr/>
            </w:pPr>
            <w:r>
              <w:rPr/>
            </w:r>
          </w:p>
        </w:tc>
        <w:tc>
          <w:tcPr>
            <w:tcW w:w="2880" w:type="dxa"/>
            <w:tcBorders>
              <w:top w:val="single" w:sz="6" w:space="0" w:color="000000"/>
              <w:start w:val="single" w:sz="6" w:space="0" w:color="000000"/>
              <w:bottom w:val="single" w:sz="6" w:space="0" w:color="000000"/>
              <w:end w:val="single" w:sz="6" w:space="0" w:color="000000"/>
            </w:tcBorders>
          </w:tcPr>
          <w:p>
            <w:pPr>
              <w:pStyle w:val="Normal"/>
              <w:snapToGrid w:val="false"/>
              <w:jc w:val="both"/>
              <w:rPr/>
            </w:pPr>
            <w:r>
              <w:rPr/>
            </w:r>
          </w:p>
        </w:tc>
        <w:tc>
          <w:tcPr>
            <w:tcW w:w="1728" w:type="dxa"/>
            <w:tcBorders>
              <w:top w:val="single" w:sz="6" w:space="0" w:color="000000"/>
              <w:start w:val="single" w:sz="6" w:space="0" w:color="000000"/>
              <w:bottom w:val="single" w:sz="6" w:space="0" w:color="000000"/>
              <w:end w:val="single" w:sz="12" w:space="0" w:color="000000"/>
            </w:tcBorders>
          </w:tcPr>
          <w:p>
            <w:pPr>
              <w:pStyle w:val="Normal"/>
              <w:snapToGrid w:val="false"/>
              <w:jc w:val="both"/>
              <w:rPr/>
            </w:pPr>
            <w:r>
              <w:rPr/>
            </w:r>
          </w:p>
        </w:tc>
      </w:tr>
      <w:tr>
        <w:trPr/>
        <w:tc>
          <w:tcPr>
            <w:tcW w:w="2880" w:type="dxa"/>
            <w:tcBorders>
              <w:top w:val="single" w:sz="6" w:space="0" w:color="000000"/>
              <w:start w:val="single" w:sz="12" w:space="0" w:color="000000"/>
              <w:bottom w:val="single" w:sz="6" w:space="0" w:color="000000"/>
              <w:end w:val="single" w:sz="6" w:space="0" w:color="000000"/>
            </w:tcBorders>
          </w:tcPr>
          <w:p>
            <w:pPr>
              <w:pStyle w:val="Normal"/>
              <w:snapToGrid w:val="false"/>
              <w:jc w:val="both"/>
              <w:rPr/>
            </w:pPr>
            <w:r>
              <w:rPr/>
            </w:r>
          </w:p>
        </w:tc>
        <w:tc>
          <w:tcPr>
            <w:tcW w:w="1872" w:type="dxa"/>
            <w:tcBorders>
              <w:top w:val="single" w:sz="6" w:space="0" w:color="000000"/>
              <w:start w:val="single" w:sz="6" w:space="0" w:color="000000"/>
              <w:bottom w:val="single" w:sz="6" w:space="0" w:color="000000"/>
              <w:end w:val="single" w:sz="6" w:space="0" w:color="000000"/>
            </w:tcBorders>
          </w:tcPr>
          <w:p>
            <w:pPr>
              <w:pStyle w:val="Normal"/>
              <w:snapToGrid w:val="false"/>
              <w:jc w:val="both"/>
              <w:rPr/>
            </w:pPr>
            <w:r>
              <w:rPr/>
            </w:r>
          </w:p>
        </w:tc>
        <w:tc>
          <w:tcPr>
            <w:tcW w:w="2880" w:type="dxa"/>
            <w:tcBorders>
              <w:top w:val="single" w:sz="6" w:space="0" w:color="000000"/>
              <w:start w:val="single" w:sz="6" w:space="0" w:color="000000"/>
              <w:bottom w:val="single" w:sz="6" w:space="0" w:color="000000"/>
              <w:end w:val="single" w:sz="6" w:space="0" w:color="000000"/>
            </w:tcBorders>
          </w:tcPr>
          <w:p>
            <w:pPr>
              <w:pStyle w:val="Normal"/>
              <w:snapToGrid w:val="false"/>
              <w:jc w:val="both"/>
              <w:rPr/>
            </w:pPr>
            <w:r>
              <w:rPr/>
            </w:r>
          </w:p>
        </w:tc>
        <w:tc>
          <w:tcPr>
            <w:tcW w:w="1728" w:type="dxa"/>
            <w:tcBorders>
              <w:top w:val="single" w:sz="6" w:space="0" w:color="000000"/>
              <w:start w:val="single" w:sz="6" w:space="0" w:color="000000"/>
              <w:bottom w:val="single" w:sz="6" w:space="0" w:color="000000"/>
              <w:end w:val="single" w:sz="12" w:space="0" w:color="000000"/>
            </w:tcBorders>
          </w:tcPr>
          <w:p>
            <w:pPr>
              <w:pStyle w:val="Normal"/>
              <w:snapToGrid w:val="false"/>
              <w:jc w:val="both"/>
              <w:rPr/>
            </w:pPr>
            <w:r>
              <w:rPr/>
            </w:r>
          </w:p>
        </w:tc>
      </w:tr>
      <w:tr>
        <w:trPr/>
        <w:tc>
          <w:tcPr>
            <w:tcW w:w="2880" w:type="dxa"/>
            <w:tcBorders>
              <w:top w:val="single" w:sz="6" w:space="0" w:color="000000"/>
              <w:start w:val="single" w:sz="12" w:space="0" w:color="000000"/>
              <w:bottom w:val="single" w:sz="6" w:space="0" w:color="000000"/>
              <w:end w:val="single" w:sz="6" w:space="0" w:color="000000"/>
            </w:tcBorders>
          </w:tcPr>
          <w:p>
            <w:pPr>
              <w:pStyle w:val="Normal"/>
              <w:snapToGrid w:val="false"/>
              <w:jc w:val="both"/>
              <w:rPr/>
            </w:pPr>
            <w:r>
              <w:rPr/>
            </w:r>
          </w:p>
        </w:tc>
        <w:tc>
          <w:tcPr>
            <w:tcW w:w="1872" w:type="dxa"/>
            <w:tcBorders>
              <w:top w:val="single" w:sz="6" w:space="0" w:color="000000"/>
              <w:start w:val="single" w:sz="6" w:space="0" w:color="000000"/>
              <w:bottom w:val="single" w:sz="6" w:space="0" w:color="000000"/>
              <w:end w:val="single" w:sz="6" w:space="0" w:color="000000"/>
            </w:tcBorders>
          </w:tcPr>
          <w:p>
            <w:pPr>
              <w:pStyle w:val="Normal"/>
              <w:snapToGrid w:val="false"/>
              <w:jc w:val="both"/>
              <w:rPr/>
            </w:pPr>
            <w:r>
              <w:rPr/>
            </w:r>
          </w:p>
        </w:tc>
        <w:tc>
          <w:tcPr>
            <w:tcW w:w="2880" w:type="dxa"/>
            <w:tcBorders>
              <w:top w:val="single" w:sz="6" w:space="0" w:color="000000"/>
              <w:start w:val="single" w:sz="6" w:space="0" w:color="000000"/>
              <w:bottom w:val="single" w:sz="6" w:space="0" w:color="000000"/>
              <w:end w:val="single" w:sz="6" w:space="0" w:color="000000"/>
            </w:tcBorders>
          </w:tcPr>
          <w:p>
            <w:pPr>
              <w:pStyle w:val="Normal"/>
              <w:snapToGrid w:val="false"/>
              <w:jc w:val="both"/>
              <w:rPr/>
            </w:pPr>
            <w:r>
              <w:rPr/>
            </w:r>
          </w:p>
        </w:tc>
        <w:tc>
          <w:tcPr>
            <w:tcW w:w="1728" w:type="dxa"/>
            <w:tcBorders>
              <w:top w:val="single" w:sz="6" w:space="0" w:color="000000"/>
              <w:start w:val="single" w:sz="6" w:space="0" w:color="000000"/>
              <w:bottom w:val="single" w:sz="6" w:space="0" w:color="000000"/>
              <w:end w:val="single" w:sz="12" w:space="0" w:color="000000"/>
            </w:tcBorders>
          </w:tcPr>
          <w:p>
            <w:pPr>
              <w:pStyle w:val="Normal"/>
              <w:snapToGrid w:val="false"/>
              <w:jc w:val="both"/>
              <w:rPr/>
            </w:pPr>
            <w:r>
              <w:rPr/>
            </w:r>
          </w:p>
        </w:tc>
      </w:tr>
      <w:tr>
        <w:trPr/>
        <w:tc>
          <w:tcPr>
            <w:tcW w:w="2880" w:type="dxa"/>
            <w:tcBorders>
              <w:top w:val="single" w:sz="6" w:space="0" w:color="000000"/>
              <w:start w:val="single" w:sz="12" w:space="0" w:color="000000"/>
              <w:bottom w:val="single" w:sz="6" w:space="0" w:color="000000"/>
              <w:end w:val="single" w:sz="6" w:space="0" w:color="000000"/>
            </w:tcBorders>
          </w:tcPr>
          <w:p>
            <w:pPr>
              <w:pStyle w:val="Normal"/>
              <w:snapToGrid w:val="false"/>
              <w:jc w:val="both"/>
              <w:rPr/>
            </w:pPr>
            <w:r>
              <w:rPr/>
            </w:r>
          </w:p>
        </w:tc>
        <w:tc>
          <w:tcPr>
            <w:tcW w:w="1872" w:type="dxa"/>
            <w:tcBorders>
              <w:top w:val="single" w:sz="6" w:space="0" w:color="000000"/>
              <w:start w:val="single" w:sz="6" w:space="0" w:color="000000"/>
              <w:bottom w:val="single" w:sz="6" w:space="0" w:color="000000"/>
              <w:end w:val="single" w:sz="6" w:space="0" w:color="000000"/>
            </w:tcBorders>
          </w:tcPr>
          <w:p>
            <w:pPr>
              <w:pStyle w:val="Normal"/>
              <w:snapToGrid w:val="false"/>
              <w:jc w:val="both"/>
              <w:rPr/>
            </w:pPr>
            <w:r>
              <w:rPr/>
            </w:r>
          </w:p>
        </w:tc>
        <w:tc>
          <w:tcPr>
            <w:tcW w:w="2880" w:type="dxa"/>
            <w:tcBorders>
              <w:top w:val="single" w:sz="6" w:space="0" w:color="000000"/>
              <w:start w:val="single" w:sz="6" w:space="0" w:color="000000"/>
              <w:bottom w:val="single" w:sz="6" w:space="0" w:color="000000"/>
              <w:end w:val="single" w:sz="6" w:space="0" w:color="000000"/>
            </w:tcBorders>
          </w:tcPr>
          <w:p>
            <w:pPr>
              <w:pStyle w:val="Normal"/>
              <w:snapToGrid w:val="false"/>
              <w:jc w:val="both"/>
              <w:rPr/>
            </w:pPr>
            <w:r>
              <w:rPr/>
            </w:r>
          </w:p>
        </w:tc>
        <w:tc>
          <w:tcPr>
            <w:tcW w:w="1728" w:type="dxa"/>
            <w:tcBorders>
              <w:top w:val="single" w:sz="6" w:space="0" w:color="000000"/>
              <w:start w:val="single" w:sz="6" w:space="0" w:color="000000"/>
              <w:bottom w:val="single" w:sz="6" w:space="0" w:color="000000"/>
              <w:end w:val="single" w:sz="12" w:space="0" w:color="000000"/>
            </w:tcBorders>
          </w:tcPr>
          <w:p>
            <w:pPr>
              <w:pStyle w:val="Normal"/>
              <w:snapToGrid w:val="false"/>
              <w:jc w:val="both"/>
              <w:rPr/>
            </w:pPr>
            <w:r>
              <w:rPr/>
            </w:r>
          </w:p>
        </w:tc>
      </w:tr>
      <w:tr>
        <w:trPr/>
        <w:tc>
          <w:tcPr>
            <w:tcW w:w="2880" w:type="dxa"/>
            <w:tcBorders>
              <w:top w:val="single" w:sz="6" w:space="0" w:color="000000"/>
              <w:start w:val="single" w:sz="12" w:space="0" w:color="000000"/>
              <w:bottom w:val="single" w:sz="6" w:space="0" w:color="000000"/>
              <w:end w:val="single" w:sz="6" w:space="0" w:color="000000"/>
            </w:tcBorders>
          </w:tcPr>
          <w:p>
            <w:pPr>
              <w:pStyle w:val="Normal"/>
              <w:snapToGrid w:val="false"/>
              <w:jc w:val="both"/>
              <w:rPr/>
            </w:pPr>
            <w:r>
              <w:rPr/>
            </w:r>
          </w:p>
        </w:tc>
        <w:tc>
          <w:tcPr>
            <w:tcW w:w="1872" w:type="dxa"/>
            <w:tcBorders>
              <w:top w:val="single" w:sz="6" w:space="0" w:color="000000"/>
              <w:start w:val="single" w:sz="6" w:space="0" w:color="000000"/>
              <w:bottom w:val="single" w:sz="6" w:space="0" w:color="000000"/>
              <w:end w:val="single" w:sz="6" w:space="0" w:color="000000"/>
            </w:tcBorders>
          </w:tcPr>
          <w:p>
            <w:pPr>
              <w:pStyle w:val="Normal"/>
              <w:snapToGrid w:val="false"/>
              <w:jc w:val="both"/>
              <w:rPr/>
            </w:pPr>
            <w:r>
              <w:rPr/>
            </w:r>
          </w:p>
        </w:tc>
        <w:tc>
          <w:tcPr>
            <w:tcW w:w="2880" w:type="dxa"/>
            <w:tcBorders>
              <w:top w:val="single" w:sz="6" w:space="0" w:color="000000"/>
              <w:start w:val="single" w:sz="6" w:space="0" w:color="000000"/>
              <w:bottom w:val="single" w:sz="6" w:space="0" w:color="000000"/>
              <w:end w:val="single" w:sz="6" w:space="0" w:color="000000"/>
            </w:tcBorders>
          </w:tcPr>
          <w:p>
            <w:pPr>
              <w:pStyle w:val="Normal"/>
              <w:snapToGrid w:val="false"/>
              <w:jc w:val="both"/>
              <w:rPr/>
            </w:pPr>
            <w:r>
              <w:rPr/>
            </w:r>
          </w:p>
        </w:tc>
        <w:tc>
          <w:tcPr>
            <w:tcW w:w="1728" w:type="dxa"/>
            <w:tcBorders>
              <w:top w:val="single" w:sz="6" w:space="0" w:color="000000"/>
              <w:start w:val="single" w:sz="6" w:space="0" w:color="000000"/>
              <w:bottom w:val="single" w:sz="6" w:space="0" w:color="000000"/>
              <w:end w:val="single" w:sz="12" w:space="0" w:color="000000"/>
            </w:tcBorders>
          </w:tcPr>
          <w:p>
            <w:pPr>
              <w:pStyle w:val="Normal"/>
              <w:snapToGrid w:val="false"/>
              <w:jc w:val="both"/>
              <w:rPr/>
            </w:pPr>
            <w:r>
              <w:rPr/>
            </w:r>
          </w:p>
        </w:tc>
      </w:tr>
      <w:tr>
        <w:trPr/>
        <w:tc>
          <w:tcPr>
            <w:tcW w:w="2880" w:type="dxa"/>
            <w:tcBorders>
              <w:top w:val="single" w:sz="6" w:space="0" w:color="000000"/>
              <w:start w:val="single" w:sz="12" w:space="0" w:color="000000"/>
              <w:bottom w:val="single" w:sz="6" w:space="0" w:color="000000"/>
              <w:end w:val="single" w:sz="6" w:space="0" w:color="000000"/>
            </w:tcBorders>
          </w:tcPr>
          <w:p>
            <w:pPr>
              <w:pStyle w:val="Normal"/>
              <w:snapToGrid w:val="false"/>
              <w:jc w:val="both"/>
              <w:rPr/>
            </w:pPr>
            <w:r>
              <w:rPr/>
            </w:r>
          </w:p>
        </w:tc>
        <w:tc>
          <w:tcPr>
            <w:tcW w:w="1872" w:type="dxa"/>
            <w:tcBorders>
              <w:top w:val="single" w:sz="6" w:space="0" w:color="000000"/>
              <w:start w:val="single" w:sz="6" w:space="0" w:color="000000"/>
              <w:bottom w:val="single" w:sz="6" w:space="0" w:color="000000"/>
              <w:end w:val="single" w:sz="6" w:space="0" w:color="000000"/>
            </w:tcBorders>
          </w:tcPr>
          <w:p>
            <w:pPr>
              <w:pStyle w:val="Normal"/>
              <w:snapToGrid w:val="false"/>
              <w:jc w:val="both"/>
              <w:rPr/>
            </w:pPr>
            <w:r>
              <w:rPr/>
            </w:r>
          </w:p>
        </w:tc>
        <w:tc>
          <w:tcPr>
            <w:tcW w:w="2880" w:type="dxa"/>
            <w:tcBorders>
              <w:top w:val="single" w:sz="6" w:space="0" w:color="000000"/>
              <w:start w:val="single" w:sz="6" w:space="0" w:color="000000"/>
              <w:bottom w:val="single" w:sz="6" w:space="0" w:color="000000"/>
              <w:end w:val="single" w:sz="6" w:space="0" w:color="000000"/>
            </w:tcBorders>
          </w:tcPr>
          <w:p>
            <w:pPr>
              <w:pStyle w:val="Normal"/>
              <w:snapToGrid w:val="false"/>
              <w:jc w:val="both"/>
              <w:rPr/>
            </w:pPr>
            <w:r>
              <w:rPr/>
            </w:r>
          </w:p>
        </w:tc>
        <w:tc>
          <w:tcPr>
            <w:tcW w:w="1728" w:type="dxa"/>
            <w:tcBorders>
              <w:top w:val="single" w:sz="6" w:space="0" w:color="000000"/>
              <w:start w:val="single" w:sz="6" w:space="0" w:color="000000"/>
              <w:bottom w:val="single" w:sz="6" w:space="0" w:color="000000"/>
              <w:end w:val="single" w:sz="12" w:space="0" w:color="000000"/>
            </w:tcBorders>
          </w:tcPr>
          <w:p>
            <w:pPr>
              <w:pStyle w:val="Normal"/>
              <w:snapToGrid w:val="false"/>
              <w:jc w:val="both"/>
              <w:rPr/>
            </w:pPr>
            <w:r>
              <w:rPr/>
            </w:r>
          </w:p>
        </w:tc>
      </w:tr>
      <w:tr>
        <w:trPr/>
        <w:tc>
          <w:tcPr>
            <w:tcW w:w="2880" w:type="dxa"/>
            <w:tcBorders>
              <w:top w:val="single" w:sz="6" w:space="0" w:color="000000"/>
              <w:start w:val="single" w:sz="12" w:space="0" w:color="000000"/>
              <w:bottom w:val="single" w:sz="6" w:space="0" w:color="000000"/>
              <w:end w:val="single" w:sz="6" w:space="0" w:color="000000"/>
            </w:tcBorders>
          </w:tcPr>
          <w:p>
            <w:pPr>
              <w:pStyle w:val="Normal"/>
              <w:snapToGrid w:val="false"/>
              <w:jc w:val="both"/>
              <w:rPr/>
            </w:pPr>
            <w:r>
              <w:rPr/>
            </w:r>
          </w:p>
        </w:tc>
        <w:tc>
          <w:tcPr>
            <w:tcW w:w="1872" w:type="dxa"/>
            <w:tcBorders>
              <w:top w:val="single" w:sz="6" w:space="0" w:color="000000"/>
              <w:start w:val="single" w:sz="6" w:space="0" w:color="000000"/>
              <w:bottom w:val="single" w:sz="6" w:space="0" w:color="000000"/>
              <w:end w:val="single" w:sz="6" w:space="0" w:color="000000"/>
            </w:tcBorders>
          </w:tcPr>
          <w:p>
            <w:pPr>
              <w:pStyle w:val="Normal"/>
              <w:snapToGrid w:val="false"/>
              <w:jc w:val="both"/>
              <w:rPr/>
            </w:pPr>
            <w:r>
              <w:rPr/>
            </w:r>
          </w:p>
        </w:tc>
        <w:tc>
          <w:tcPr>
            <w:tcW w:w="2880" w:type="dxa"/>
            <w:tcBorders>
              <w:top w:val="single" w:sz="6" w:space="0" w:color="000000"/>
              <w:start w:val="single" w:sz="6" w:space="0" w:color="000000"/>
              <w:bottom w:val="single" w:sz="6" w:space="0" w:color="000000"/>
              <w:end w:val="single" w:sz="6" w:space="0" w:color="000000"/>
            </w:tcBorders>
          </w:tcPr>
          <w:p>
            <w:pPr>
              <w:pStyle w:val="Normal"/>
              <w:snapToGrid w:val="false"/>
              <w:jc w:val="both"/>
              <w:rPr/>
            </w:pPr>
            <w:r>
              <w:rPr/>
            </w:r>
          </w:p>
        </w:tc>
        <w:tc>
          <w:tcPr>
            <w:tcW w:w="1728" w:type="dxa"/>
            <w:tcBorders>
              <w:top w:val="single" w:sz="6" w:space="0" w:color="000000"/>
              <w:start w:val="single" w:sz="6" w:space="0" w:color="000000"/>
              <w:bottom w:val="single" w:sz="6" w:space="0" w:color="000000"/>
              <w:end w:val="single" w:sz="12" w:space="0" w:color="000000"/>
            </w:tcBorders>
          </w:tcPr>
          <w:p>
            <w:pPr>
              <w:pStyle w:val="Normal"/>
              <w:snapToGrid w:val="false"/>
              <w:jc w:val="both"/>
              <w:rPr/>
            </w:pPr>
            <w:r>
              <w:rPr/>
            </w:r>
          </w:p>
        </w:tc>
      </w:tr>
      <w:tr>
        <w:trPr/>
        <w:tc>
          <w:tcPr>
            <w:tcW w:w="2880" w:type="dxa"/>
            <w:tcBorders>
              <w:top w:val="single" w:sz="6" w:space="0" w:color="000000"/>
              <w:start w:val="single" w:sz="12" w:space="0" w:color="000000"/>
              <w:bottom w:val="single" w:sz="6" w:space="0" w:color="000000"/>
              <w:end w:val="single" w:sz="6" w:space="0" w:color="000000"/>
            </w:tcBorders>
          </w:tcPr>
          <w:p>
            <w:pPr>
              <w:pStyle w:val="Normal"/>
              <w:snapToGrid w:val="false"/>
              <w:jc w:val="both"/>
              <w:rPr/>
            </w:pPr>
            <w:r>
              <w:rPr/>
            </w:r>
          </w:p>
        </w:tc>
        <w:tc>
          <w:tcPr>
            <w:tcW w:w="1872" w:type="dxa"/>
            <w:tcBorders>
              <w:top w:val="single" w:sz="6" w:space="0" w:color="000000"/>
              <w:start w:val="single" w:sz="6" w:space="0" w:color="000000"/>
              <w:bottom w:val="single" w:sz="6" w:space="0" w:color="000000"/>
              <w:end w:val="single" w:sz="6" w:space="0" w:color="000000"/>
            </w:tcBorders>
          </w:tcPr>
          <w:p>
            <w:pPr>
              <w:pStyle w:val="Normal"/>
              <w:snapToGrid w:val="false"/>
              <w:jc w:val="both"/>
              <w:rPr/>
            </w:pPr>
            <w:r>
              <w:rPr/>
            </w:r>
          </w:p>
        </w:tc>
        <w:tc>
          <w:tcPr>
            <w:tcW w:w="2880" w:type="dxa"/>
            <w:tcBorders>
              <w:top w:val="single" w:sz="6" w:space="0" w:color="000000"/>
              <w:start w:val="single" w:sz="6" w:space="0" w:color="000000"/>
              <w:bottom w:val="single" w:sz="6" w:space="0" w:color="000000"/>
              <w:end w:val="single" w:sz="6" w:space="0" w:color="000000"/>
            </w:tcBorders>
          </w:tcPr>
          <w:p>
            <w:pPr>
              <w:pStyle w:val="Normal"/>
              <w:snapToGrid w:val="false"/>
              <w:jc w:val="both"/>
              <w:rPr/>
            </w:pPr>
            <w:r>
              <w:rPr/>
            </w:r>
          </w:p>
        </w:tc>
        <w:tc>
          <w:tcPr>
            <w:tcW w:w="1728" w:type="dxa"/>
            <w:tcBorders>
              <w:top w:val="single" w:sz="6" w:space="0" w:color="000000"/>
              <w:start w:val="single" w:sz="6" w:space="0" w:color="000000"/>
              <w:bottom w:val="single" w:sz="6" w:space="0" w:color="000000"/>
              <w:end w:val="single" w:sz="12" w:space="0" w:color="000000"/>
            </w:tcBorders>
          </w:tcPr>
          <w:p>
            <w:pPr>
              <w:pStyle w:val="Normal"/>
              <w:snapToGrid w:val="false"/>
              <w:jc w:val="both"/>
              <w:rPr/>
            </w:pPr>
            <w:r>
              <w:rPr/>
            </w:r>
          </w:p>
        </w:tc>
      </w:tr>
      <w:tr>
        <w:trPr/>
        <w:tc>
          <w:tcPr>
            <w:tcW w:w="2880" w:type="dxa"/>
            <w:tcBorders>
              <w:top w:val="single" w:sz="6" w:space="0" w:color="000000"/>
              <w:start w:val="single" w:sz="12" w:space="0" w:color="000000"/>
              <w:bottom w:val="single" w:sz="6" w:space="0" w:color="000000"/>
              <w:end w:val="single" w:sz="6" w:space="0" w:color="000000"/>
            </w:tcBorders>
          </w:tcPr>
          <w:p>
            <w:pPr>
              <w:pStyle w:val="Normal"/>
              <w:snapToGrid w:val="false"/>
              <w:jc w:val="both"/>
              <w:rPr/>
            </w:pPr>
            <w:r>
              <w:rPr/>
            </w:r>
          </w:p>
        </w:tc>
        <w:tc>
          <w:tcPr>
            <w:tcW w:w="1872" w:type="dxa"/>
            <w:tcBorders>
              <w:top w:val="single" w:sz="6" w:space="0" w:color="000000"/>
              <w:start w:val="single" w:sz="6" w:space="0" w:color="000000"/>
              <w:bottom w:val="single" w:sz="6" w:space="0" w:color="000000"/>
              <w:end w:val="single" w:sz="6" w:space="0" w:color="000000"/>
            </w:tcBorders>
          </w:tcPr>
          <w:p>
            <w:pPr>
              <w:pStyle w:val="Normal"/>
              <w:snapToGrid w:val="false"/>
              <w:jc w:val="both"/>
              <w:rPr/>
            </w:pPr>
            <w:r>
              <w:rPr/>
            </w:r>
          </w:p>
        </w:tc>
        <w:tc>
          <w:tcPr>
            <w:tcW w:w="2880" w:type="dxa"/>
            <w:tcBorders>
              <w:top w:val="single" w:sz="6" w:space="0" w:color="000000"/>
              <w:start w:val="single" w:sz="6" w:space="0" w:color="000000"/>
              <w:bottom w:val="single" w:sz="6" w:space="0" w:color="000000"/>
              <w:end w:val="single" w:sz="6" w:space="0" w:color="000000"/>
            </w:tcBorders>
          </w:tcPr>
          <w:p>
            <w:pPr>
              <w:pStyle w:val="Normal"/>
              <w:snapToGrid w:val="false"/>
              <w:jc w:val="both"/>
              <w:rPr/>
            </w:pPr>
            <w:r>
              <w:rPr/>
            </w:r>
          </w:p>
        </w:tc>
        <w:tc>
          <w:tcPr>
            <w:tcW w:w="1728" w:type="dxa"/>
            <w:tcBorders>
              <w:top w:val="single" w:sz="6" w:space="0" w:color="000000"/>
              <w:start w:val="single" w:sz="6" w:space="0" w:color="000000"/>
              <w:bottom w:val="single" w:sz="6" w:space="0" w:color="000000"/>
              <w:end w:val="single" w:sz="12" w:space="0" w:color="000000"/>
            </w:tcBorders>
          </w:tcPr>
          <w:p>
            <w:pPr>
              <w:pStyle w:val="Normal"/>
              <w:snapToGrid w:val="false"/>
              <w:jc w:val="both"/>
              <w:rPr/>
            </w:pPr>
            <w:r>
              <w:rPr/>
            </w:r>
          </w:p>
        </w:tc>
      </w:tr>
      <w:tr>
        <w:trPr/>
        <w:tc>
          <w:tcPr>
            <w:tcW w:w="2880" w:type="dxa"/>
            <w:tcBorders>
              <w:top w:val="single" w:sz="6" w:space="0" w:color="000000"/>
              <w:start w:val="single" w:sz="12" w:space="0" w:color="000000"/>
              <w:bottom w:val="single" w:sz="6" w:space="0" w:color="000000"/>
              <w:end w:val="single" w:sz="6" w:space="0" w:color="000000"/>
            </w:tcBorders>
          </w:tcPr>
          <w:p>
            <w:pPr>
              <w:pStyle w:val="Normal"/>
              <w:snapToGrid w:val="false"/>
              <w:jc w:val="both"/>
              <w:rPr/>
            </w:pPr>
            <w:r>
              <w:rPr/>
            </w:r>
          </w:p>
        </w:tc>
        <w:tc>
          <w:tcPr>
            <w:tcW w:w="1872" w:type="dxa"/>
            <w:tcBorders>
              <w:top w:val="single" w:sz="6" w:space="0" w:color="000000"/>
              <w:start w:val="single" w:sz="6" w:space="0" w:color="000000"/>
              <w:bottom w:val="single" w:sz="6" w:space="0" w:color="000000"/>
              <w:end w:val="single" w:sz="6" w:space="0" w:color="000000"/>
            </w:tcBorders>
          </w:tcPr>
          <w:p>
            <w:pPr>
              <w:pStyle w:val="Normal"/>
              <w:snapToGrid w:val="false"/>
              <w:jc w:val="both"/>
              <w:rPr/>
            </w:pPr>
            <w:r>
              <w:rPr/>
            </w:r>
          </w:p>
        </w:tc>
        <w:tc>
          <w:tcPr>
            <w:tcW w:w="2880" w:type="dxa"/>
            <w:tcBorders>
              <w:top w:val="single" w:sz="6" w:space="0" w:color="000000"/>
              <w:start w:val="single" w:sz="6" w:space="0" w:color="000000"/>
              <w:bottom w:val="single" w:sz="6" w:space="0" w:color="000000"/>
              <w:end w:val="single" w:sz="6" w:space="0" w:color="000000"/>
            </w:tcBorders>
          </w:tcPr>
          <w:p>
            <w:pPr>
              <w:pStyle w:val="Normal"/>
              <w:snapToGrid w:val="false"/>
              <w:jc w:val="both"/>
              <w:rPr/>
            </w:pPr>
            <w:r>
              <w:rPr/>
            </w:r>
          </w:p>
        </w:tc>
        <w:tc>
          <w:tcPr>
            <w:tcW w:w="1728" w:type="dxa"/>
            <w:tcBorders>
              <w:top w:val="single" w:sz="6" w:space="0" w:color="000000"/>
              <w:start w:val="single" w:sz="6" w:space="0" w:color="000000"/>
              <w:bottom w:val="single" w:sz="6" w:space="0" w:color="000000"/>
              <w:end w:val="single" w:sz="12" w:space="0" w:color="000000"/>
            </w:tcBorders>
          </w:tcPr>
          <w:p>
            <w:pPr>
              <w:pStyle w:val="Normal"/>
              <w:snapToGrid w:val="false"/>
              <w:jc w:val="both"/>
              <w:rPr/>
            </w:pPr>
            <w:r>
              <w:rPr/>
            </w:r>
          </w:p>
        </w:tc>
      </w:tr>
      <w:tr>
        <w:trPr/>
        <w:tc>
          <w:tcPr>
            <w:tcW w:w="2880" w:type="dxa"/>
            <w:tcBorders>
              <w:top w:val="single" w:sz="6" w:space="0" w:color="000000"/>
              <w:start w:val="single" w:sz="12" w:space="0" w:color="000000"/>
              <w:bottom w:val="single" w:sz="6" w:space="0" w:color="000000"/>
              <w:end w:val="single" w:sz="6" w:space="0" w:color="000000"/>
            </w:tcBorders>
          </w:tcPr>
          <w:p>
            <w:pPr>
              <w:pStyle w:val="Normal"/>
              <w:snapToGrid w:val="false"/>
              <w:jc w:val="both"/>
              <w:rPr/>
            </w:pPr>
            <w:r>
              <w:rPr/>
            </w:r>
          </w:p>
        </w:tc>
        <w:tc>
          <w:tcPr>
            <w:tcW w:w="1872" w:type="dxa"/>
            <w:tcBorders>
              <w:top w:val="single" w:sz="6" w:space="0" w:color="000000"/>
              <w:start w:val="single" w:sz="6" w:space="0" w:color="000000"/>
              <w:bottom w:val="single" w:sz="6" w:space="0" w:color="000000"/>
              <w:end w:val="single" w:sz="6" w:space="0" w:color="000000"/>
            </w:tcBorders>
          </w:tcPr>
          <w:p>
            <w:pPr>
              <w:pStyle w:val="Normal"/>
              <w:snapToGrid w:val="false"/>
              <w:jc w:val="both"/>
              <w:rPr/>
            </w:pPr>
            <w:r>
              <w:rPr/>
            </w:r>
          </w:p>
        </w:tc>
        <w:tc>
          <w:tcPr>
            <w:tcW w:w="2880" w:type="dxa"/>
            <w:tcBorders>
              <w:top w:val="single" w:sz="6" w:space="0" w:color="000000"/>
              <w:start w:val="single" w:sz="6" w:space="0" w:color="000000"/>
              <w:bottom w:val="single" w:sz="6" w:space="0" w:color="000000"/>
              <w:end w:val="single" w:sz="6" w:space="0" w:color="000000"/>
            </w:tcBorders>
          </w:tcPr>
          <w:p>
            <w:pPr>
              <w:pStyle w:val="Normal"/>
              <w:snapToGrid w:val="false"/>
              <w:jc w:val="both"/>
              <w:rPr/>
            </w:pPr>
            <w:r>
              <w:rPr/>
            </w:r>
          </w:p>
        </w:tc>
        <w:tc>
          <w:tcPr>
            <w:tcW w:w="1728" w:type="dxa"/>
            <w:tcBorders>
              <w:top w:val="single" w:sz="6" w:space="0" w:color="000000"/>
              <w:start w:val="single" w:sz="6" w:space="0" w:color="000000"/>
              <w:bottom w:val="single" w:sz="6" w:space="0" w:color="000000"/>
              <w:end w:val="single" w:sz="12" w:space="0" w:color="000000"/>
            </w:tcBorders>
          </w:tcPr>
          <w:p>
            <w:pPr>
              <w:pStyle w:val="Normal"/>
              <w:snapToGrid w:val="false"/>
              <w:jc w:val="both"/>
              <w:rPr/>
            </w:pPr>
            <w:r>
              <w:rPr/>
            </w:r>
          </w:p>
        </w:tc>
      </w:tr>
      <w:tr>
        <w:trPr/>
        <w:tc>
          <w:tcPr>
            <w:tcW w:w="2880" w:type="dxa"/>
            <w:tcBorders>
              <w:top w:val="single" w:sz="6" w:space="0" w:color="000000"/>
              <w:start w:val="single" w:sz="12" w:space="0" w:color="000000"/>
              <w:bottom w:val="single" w:sz="6" w:space="0" w:color="000000"/>
              <w:end w:val="single" w:sz="6" w:space="0" w:color="000000"/>
            </w:tcBorders>
          </w:tcPr>
          <w:p>
            <w:pPr>
              <w:pStyle w:val="Normal"/>
              <w:snapToGrid w:val="false"/>
              <w:jc w:val="both"/>
              <w:rPr/>
            </w:pPr>
            <w:r>
              <w:rPr/>
            </w:r>
          </w:p>
        </w:tc>
        <w:tc>
          <w:tcPr>
            <w:tcW w:w="1872" w:type="dxa"/>
            <w:tcBorders>
              <w:top w:val="single" w:sz="6" w:space="0" w:color="000000"/>
              <w:start w:val="single" w:sz="6" w:space="0" w:color="000000"/>
              <w:bottom w:val="single" w:sz="6" w:space="0" w:color="000000"/>
              <w:end w:val="single" w:sz="6" w:space="0" w:color="000000"/>
            </w:tcBorders>
          </w:tcPr>
          <w:p>
            <w:pPr>
              <w:pStyle w:val="Normal"/>
              <w:snapToGrid w:val="false"/>
              <w:jc w:val="both"/>
              <w:rPr/>
            </w:pPr>
            <w:r>
              <w:rPr/>
            </w:r>
          </w:p>
        </w:tc>
        <w:tc>
          <w:tcPr>
            <w:tcW w:w="2880" w:type="dxa"/>
            <w:tcBorders>
              <w:top w:val="single" w:sz="6" w:space="0" w:color="000000"/>
              <w:start w:val="single" w:sz="6" w:space="0" w:color="000000"/>
              <w:bottom w:val="single" w:sz="6" w:space="0" w:color="000000"/>
              <w:end w:val="single" w:sz="6" w:space="0" w:color="000000"/>
            </w:tcBorders>
          </w:tcPr>
          <w:p>
            <w:pPr>
              <w:pStyle w:val="Normal"/>
              <w:snapToGrid w:val="false"/>
              <w:jc w:val="both"/>
              <w:rPr/>
            </w:pPr>
            <w:r>
              <w:rPr/>
            </w:r>
          </w:p>
        </w:tc>
        <w:tc>
          <w:tcPr>
            <w:tcW w:w="1728" w:type="dxa"/>
            <w:tcBorders>
              <w:top w:val="single" w:sz="6" w:space="0" w:color="000000"/>
              <w:start w:val="single" w:sz="6" w:space="0" w:color="000000"/>
              <w:bottom w:val="single" w:sz="6" w:space="0" w:color="000000"/>
              <w:end w:val="single" w:sz="12" w:space="0" w:color="000000"/>
            </w:tcBorders>
          </w:tcPr>
          <w:p>
            <w:pPr>
              <w:pStyle w:val="Normal"/>
              <w:snapToGrid w:val="false"/>
              <w:jc w:val="both"/>
              <w:rPr/>
            </w:pPr>
            <w:r>
              <w:rPr/>
            </w:r>
          </w:p>
        </w:tc>
      </w:tr>
      <w:tr>
        <w:trPr/>
        <w:tc>
          <w:tcPr>
            <w:tcW w:w="2880" w:type="dxa"/>
            <w:tcBorders>
              <w:top w:val="single" w:sz="6" w:space="0" w:color="000000"/>
              <w:start w:val="single" w:sz="12" w:space="0" w:color="000000"/>
              <w:bottom w:val="single" w:sz="6" w:space="0" w:color="000000"/>
              <w:end w:val="single" w:sz="6" w:space="0" w:color="000000"/>
            </w:tcBorders>
          </w:tcPr>
          <w:p>
            <w:pPr>
              <w:pStyle w:val="Normal"/>
              <w:snapToGrid w:val="false"/>
              <w:jc w:val="both"/>
              <w:rPr/>
            </w:pPr>
            <w:r>
              <w:rPr/>
            </w:r>
          </w:p>
        </w:tc>
        <w:tc>
          <w:tcPr>
            <w:tcW w:w="1872" w:type="dxa"/>
            <w:tcBorders>
              <w:top w:val="single" w:sz="6" w:space="0" w:color="000000"/>
              <w:start w:val="single" w:sz="6" w:space="0" w:color="000000"/>
              <w:bottom w:val="single" w:sz="6" w:space="0" w:color="000000"/>
              <w:end w:val="single" w:sz="6" w:space="0" w:color="000000"/>
            </w:tcBorders>
          </w:tcPr>
          <w:p>
            <w:pPr>
              <w:pStyle w:val="Normal"/>
              <w:snapToGrid w:val="false"/>
              <w:jc w:val="both"/>
              <w:rPr/>
            </w:pPr>
            <w:r>
              <w:rPr/>
            </w:r>
          </w:p>
        </w:tc>
        <w:tc>
          <w:tcPr>
            <w:tcW w:w="2880" w:type="dxa"/>
            <w:tcBorders>
              <w:top w:val="single" w:sz="6" w:space="0" w:color="000000"/>
              <w:start w:val="single" w:sz="6" w:space="0" w:color="000000"/>
              <w:bottom w:val="single" w:sz="6" w:space="0" w:color="000000"/>
              <w:end w:val="single" w:sz="6" w:space="0" w:color="000000"/>
            </w:tcBorders>
          </w:tcPr>
          <w:p>
            <w:pPr>
              <w:pStyle w:val="Normal"/>
              <w:snapToGrid w:val="false"/>
              <w:jc w:val="both"/>
              <w:rPr/>
            </w:pPr>
            <w:r>
              <w:rPr/>
            </w:r>
          </w:p>
        </w:tc>
        <w:tc>
          <w:tcPr>
            <w:tcW w:w="1728" w:type="dxa"/>
            <w:tcBorders>
              <w:top w:val="single" w:sz="6" w:space="0" w:color="000000"/>
              <w:start w:val="single" w:sz="6" w:space="0" w:color="000000"/>
              <w:bottom w:val="single" w:sz="6" w:space="0" w:color="000000"/>
              <w:end w:val="single" w:sz="12" w:space="0" w:color="000000"/>
            </w:tcBorders>
          </w:tcPr>
          <w:p>
            <w:pPr>
              <w:pStyle w:val="Normal"/>
              <w:snapToGrid w:val="false"/>
              <w:jc w:val="both"/>
              <w:rPr/>
            </w:pPr>
            <w:r>
              <w:rPr/>
            </w:r>
          </w:p>
        </w:tc>
      </w:tr>
      <w:tr>
        <w:trPr/>
        <w:tc>
          <w:tcPr>
            <w:tcW w:w="2880" w:type="dxa"/>
            <w:tcBorders>
              <w:top w:val="single" w:sz="6" w:space="0" w:color="000000"/>
              <w:start w:val="single" w:sz="12" w:space="0" w:color="000000"/>
              <w:bottom w:val="single" w:sz="6" w:space="0" w:color="000000"/>
              <w:end w:val="single" w:sz="6" w:space="0" w:color="000000"/>
            </w:tcBorders>
          </w:tcPr>
          <w:p>
            <w:pPr>
              <w:pStyle w:val="Normal"/>
              <w:snapToGrid w:val="false"/>
              <w:jc w:val="both"/>
              <w:rPr/>
            </w:pPr>
            <w:r>
              <w:rPr/>
            </w:r>
          </w:p>
        </w:tc>
        <w:tc>
          <w:tcPr>
            <w:tcW w:w="1872" w:type="dxa"/>
            <w:tcBorders>
              <w:top w:val="single" w:sz="6" w:space="0" w:color="000000"/>
              <w:start w:val="single" w:sz="6" w:space="0" w:color="000000"/>
              <w:bottom w:val="single" w:sz="6" w:space="0" w:color="000000"/>
              <w:end w:val="single" w:sz="6" w:space="0" w:color="000000"/>
            </w:tcBorders>
          </w:tcPr>
          <w:p>
            <w:pPr>
              <w:pStyle w:val="Normal"/>
              <w:snapToGrid w:val="false"/>
              <w:jc w:val="both"/>
              <w:rPr/>
            </w:pPr>
            <w:r>
              <w:rPr/>
            </w:r>
          </w:p>
        </w:tc>
        <w:tc>
          <w:tcPr>
            <w:tcW w:w="2880" w:type="dxa"/>
            <w:tcBorders>
              <w:top w:val="single" w:sz="6" w:space="0" w:color="000000"/>
              <w:start w:val="single" w:sz="6" w:space="0" w:color="000000"/>
              <w:bottom w:val="single" w:sz="6" w:space="0" w:color="000000"/>
              <w:end w:val="single" w:sz="6" w:space="0" w:color="000000"/>
            </w:tcBorders>
          </w:tcPr>
          <w:p>
            <w:pPr>
              <w:pStyle w:val="Normal"/>
              <w:snapToGrid w:val="false"/>
              <w:jc w:val="both"/>
              <w:rPr/>
            </w:pPr>
            <w:r>
              <w:rPr/>
            </w:r>
          </w:p>
        </w:tc>
        <w:tc>
          <w:tcPr>
            <w:tcW w:w="1728" w:type="dxa"/>
            <w:tcBorders>
              <w:top w:val="single" w:sz="6" w:space="0" w:color="000000"/>
              <w:start w:val="single" w:sz="6" w:space="0" w:color="000000"/>
              <w:bottom w:val="single" w:sz="6" w:space="0" w:color="000000"/>
              <w:end w:val="single" w:sz="12" w:space="0" w:color="000000"/>
            </w:tcBorders>
          </w:tcPr>
          <w:p>
            <w:pPr>
              <w:pStyle w:val="Normal"/>
              <w:snapToGrid w:val="false"/>
              <w:jc w:val="both"/>
              <w:rPr/>
            </w:pPr>
            <w:r>
              <w:rPr/>
            </w:r>
          </w:p>
        </w:tc>
      </w:tr>
      <w:tr>
        <w:trPr/>
        <w:tc>
          <w:tcPr>
            <w:tcW w:w="2880" w:type="dxa"/>
            <w:tcBorders>
              <w:top w:val="single" w:sz="6" w:space="0" w:color="000000"/>
              <w:start w:val="single" w:sz="12" w:space="0" w:color="000000"/>
              <w:bottom w:val="single" w:sz="6" w:space="0" w:color="000000"/>
              <w:end w:val="single" w:sz="6" w:space="0" w:color="000000"/>
            </w:tcBorders>
          </w:tcPr>
          <w:p>
            <w:pPr>
              <w:pStyle w:val="Normal"/>
              <w:snapToGrid w:val="false"/>
              <w:jc w:val="both"/>
              <w:rPr/>
            </w:pPr>
            <w:r>
              <w:rPr/>
            </w:r>
          </w:p>
        </w:tc>
        <w:tc>
          <w:tcPr>
            <w:tcW w:w="1872" w:type="dxa"/>
            <w:tcBorders>
              <w:top w:val="single" w:sz="6" w:space="0" w:color="000000"/>
              <w:start w:val="single" w:sz="6" w:space="0" w:color="000000"/>
              <w:bottom w:val="single" w:sz="6" w:space="0" w:color="000000"/>
              <w:end w:val="single" w:sz="6" w:space="0" w:color="000000"/>
            </w:tcBorders>
          </w:tcPr>
          <w:p>
            <w:pPr>
              <w:pStyle w:val="Normal"/>
              <w:snapToGrid w:val="false"/>
              <w:jc w:val="both"/>
              <w:rPr/>
            </w:pPr>
            <w:r>
              <w:rPr/>
            </w:r>
          </w:p>
        </w:tc>
        <w:tc>
          <w:tcPr>
            <w:tcW w:w="2880" w:type="dxa"/>
            <w:tcBorders>
              <w:top w:val="single" w:sz="6" w:space="0" w:color="000000"/>
              <w:start w:val="single" w:sz="6" w:space="0" w:color="000000"/>
              <w:bottom w:val="single" w:sz="6" w:space="0" w:color="000000"/>
              <w:end w:val="single" w:sz="6" w:space="0" w:color="000000"/>
            </w:tcBorders>
          </w:tcPr>
          <w:p>
            <w:pPr>
              <w:pStyle w:val="Normal"/>
              <w:snapToGrid w:val="false"/>
              <w:jc w:val="both"/>
              <w:rPr/>
            </w:pPr>
            <w:r>
              <w:rPr/>
            </w:r>
          </w:p>
        </w:tc>
        <w:tc>
          <w:tcPr>
            <w:tcW w:w="1728" w:type="dxa"/>
            <w:tcBorders>
              <w:top w:val="single" w:sz="6" w:space="0" w:color="000000"/>
              <w:start w:val="single" w:sz="6" w:space="0" w:color="000000"/>
              <w:bottom w:val="single" w:sz="6" w:space="0" w:color="000000"/>
              <w:end w:val="single" w:sz="12" w:space="0" w:color="000000"/>
            </w:tcBorders>
          </w:tcPr>
          <w:p>
            <w:pPr>
              <w:pStyle w:val="Normal"/>
              <w:snapToGrid w:val="false"/>
              <w:jc w:val="both"/>
              <w:rPr/>
            </w:pPr>
            <w:r>
              <w:rPr/>
            </w:r>
          </w:p>
        </w:tc>
      </w:tr>
      <w:tr>
        <w:trPr/>
        <w:tc>
          <w:tcPr>
            <w:tcW w:w="2880" w:type="dxa"/>
            <w:tcBorders>
              <w:top w:val="single" w:sz="6" w:space="0" w:color="000000"/>
              <w:start w:val="single" w:sz="12" w:space="0" w:color="000000"/>
              <w:bottom w:val="single" w:sz="6" w:space="0" w:color="000000"/>
              <w:end w:val="single" w:sz="6" w:space="0" w:color="000000"/>
            </w:tcBorders>
          </w:tcPr>
          <w:p>
            <w:pPr>
              <w:pStyle w:val="Normal"/>
              <w:snapToGrid w:val="false"/>
              <w:jc w:val="both"/>
              <w:rPr/>
            </w:pPr>
            <w:r>
              <w:rPr/>
            </w:r>
          </w:p>
        </w:tc>
        <w:tc>
          <w:tcPr>
            <w:tcW w:w="1872" w:type="dxa"/>
            <w:tcBorders>
              <w:top w:val="single" w:sz="6" w:space="0" w:color="000000"/>
              <w:start w:val="single" w:sz="6" w:space="0" w:color="000000"/>
              <w:bottom w:val="single" w:sz="6" w:space="0" w:color="000000"/>
              <w:end w:val="single" w:sz="6" w:space="0" w:color="000000"/>
            </w:tcBorders>
          </w:tcPr>
          <w:p>
            <w:pPr>
              <w:pStyle w:val="Normal"/>
              <w:snapToGrid w:val="false"/>
              <w:jc w:val="both"/>
              <w:rPr/>
            </w:pPr>
            <w:r>
              <w:rPr/>
            </w:r>
          </w:p>
        </w:tc>
        <w:tc>
          <w:tcPr>
            <w:tcW w:w="2880" w:type="dxa"/>
            <w:tcBorders>
              <w:top w:val="single" w:sz="6" w:space="0" w:color="000000"/>
              <w:start w:val="single" w:sz="6" w:space="0" w:color="000000"/>
              <w:bottom w:val="single" w:sz="6" w:space="0" w:color="000000"/>
              <w:end w:val="single" w:sz="6" w:space="0" w:color="000000"/>
            </w:tcBorders>
          </w:tcPr>
          <w:p>
            <w:pPr>
              <w:pStyle w:val="Normal"/>
              <w:snapToGrid w:val="false"/>
              <w:jc w:val="both"/>
              <w:rPr/>
            </w:pPr>
            <w:r>
              <w:rPr/>
            </w:r>
          </w:p>
        </w:tc>
        <w:tc>
          <w:tcPr>
            <w:tcW w:w="1728" w:type="dxa"/>
            <w:tcBorders>
              <w:top w:val="single" w:sz="6" w:space="0" w:color="000000"/>
              <w:start w:val="single" w:sz="6" w:space="0" w:color="000000"/>
              <w:bottom w:val="single" w:sz="6" w:space="0" w:color="000000"/>
              <w:end w:val="single" w:sz="12" w:space="0" w:color="000000"/>
            </w:tcBorders>
          </w:tcPr>
          <w:p>
            <w:pPr>
              <w:pStyle w:val="Normal"/>
              <w:snapToGrid w:val="false"/>
              <w:jc w:val="both"/>
              <w:rPr/>
            </w:pPr>
            <w:r>
              <w:rPr/>
            </w:r>
          </w:p>
        </w:tc>
      </w:tr>
      <w:tr>
        <w:trPr/>
        <w:tc>
          <w:tcPr>
            <w:tcW w:w="2880" w:type="dxa"/>
            <w:tcBorders>
              <w:top w:val="single" w:sz="6" w:space="0" w:color="000000"/>
              <w:start w:val="single" w:sz="12" w:space="0" w:color="000000"/>
              <w:bottom w:val="single" w:sz="6" w:space="0" w:color="000000"/>
              <w:end w:val="single" w:sz="6" w:space="0" w:color="000000"/>
            </w:tcBorders>
          </w:tcPr>
          <w:p>
            <w:pPr>
              <w:pStyle w:val="Normal"/>
              <w:snapToGrid w:val="false"/>
              <w:jc w:val="both"/>
              <w:rPr/>
            </w:pPr>
            <w:r>
              <w:rPr/>
            </w:r>
          </w:p>
        </w:tc>
        <w:tc>
          <w:tcPr>
            <w:tcW w:w="1872" w:type="dxa"/>
            <w:tcBorders>
              <w:top w:val="single" w:sz="6" w:space="0" w:color="000000"/>
              <w:start w:val="single" w:sz="6" w:space="0" w:color="000000"/>
              <w:bottom w:val="single" w:sz="6" w:space="0" w:color="000000"/>
              <w:end w:val="single" w:sz="6" w:space="0" w:color="000000"/>
            </w:tcBorders>
          </w:tcPr>
          <w:p>
            <w:pPr>
              <w:pStyle w:val="Normal"/>
              <w:snapToGrid w:val="false"/>
              <w:jc w:val="both"/>
              <w:rPr/>
            </w:pPr>
            <w:r>
              <w:rPr/>
            </w:r>
          </w:p>
        </w:tc>
        <w:tc>
          <w:tcPr>
            <w:tcW w:w="2880" w:type="dxa"/>
            <w:tcBorders>
              <w:top w:val="single" w:sz="6" w:space="0" w:color="000000"/>
              <w:start w:val="single" w:sz="6" w:space="0" w:color="000000"/>
              <w:bottom w:val="single" w:sz="6" w:space="0" w:color="000000"/>
              <w:end w:val="single" w:sz="6" w:space="0" w:color="000000"/>
            </w:tcBorders>
          </w:tcPr>
          <w:p>
            <w:pPr>
              <w:pStyle w:val="Normal"/>
              <w:snapToGrid w:val="false"/>
              <w:jc w:val="both"/>
              <w:rPr/>
            </w:pPr>
            <w:r>
              <w:rPr/>
            </w:r>
          </w:p>
        </w:tc>
        <w:tc>
          <w:tcPr>
            <w:tcW w:w="1728" w:type="dxa"/>
            <w:tcBorders>
              <w:top w:val="single" w:sz="6" w:space="0" w:color="000000"/>
              <w:start w:val="single" w:sz="6" w:space="0" w:color="000000"/>
              <w:bottom w:val="single" w:sz="6" w:space="0" w:color="000000"/>
              <w:end w:val="single" w:sz="12" w:space="0" w:color="000000"/>
            </w:tcBorders>
          </w:tcPr>
          <w:p>
            <w:pPr>
              <w:pStyle w:val="Normal"/>
              <w:snapToGrid w:val="false"/>
              <w:jc w:val="both"/>
              <w:rPr/>
            </w:pPr>
            <w:r>
              <w:rPr/>
            </w:r>
          </w:p>
        </w:tc>
      </w:tr>
      <w:tr>
        <w:trPr/>
        <w:tc>
          <w:tcPr>
            <w:tcW w:w="2880" w:type="dxa"/>
            <w:tcBorders>
              <w:top w:val="single" w:sz="6" w:space="0" w:color="000000"/>
              <w:start w:val="single" w:sz="12" w:space="0" w:color="000000"/>
              <w:bottom w:val="single" w:sz="6" w:space="0" w:color="000000"/>
              <w:end w:val="single" w:sz="6" w:space="0" w:color="000000"/>
            </w:tcBorders>
          </w:tcPr>
          <w:p>
            <w:pPr>
              <w:pStyle w:val="Normal"/>
              <w:snapToGrid w:val="false"/>
              <w:jc w:val="both"/>
              <w:rPr/>
            </w:pPr>
            <w:r>
              <w:rPr/>
            </w:r>
          </w:p>
        </w:tc>
        <w:tc>
          <w:tcPr>
            <w:tcW w:w="1872" w:type="dxa"/>
            <w:tcBorders>
              <w:top w:val="single" w:sz="6" w:space="0" w:color="000000"/>
              <w:start w:val="single" w:sz="6" w:space="0" w:color="000000"/>
              <w:bottom w:val="single" w:sz="6" w:space="0" w:color="000000"/>
              <w:end w:val="single" w:sz="6" w:space="0" w:color="000000"/>
            </w:tcBorders>
          </w:tcPr>
          <w:p>
            <w:pPr>
              <w:pStyle w:val="Normal"/>
              <w:snapToGrid w:val="false"/>
              <w:jc w:val="both"/>
              <w:rPr/>
            </w:pPr>
            <w:r>
              <w:rPr/>
            </w:r>
          </w:p>
        </w:tc>
        <w:tc>
          <w:tcPr>
            <w:tcW w:w="2880" w:type="dxa"/>
            <w:tcBorders>
              <w:top w:val="single" w:sz="6" w:space="0" w:color="000000"/>
              <w:start w:val="single" w:sz="6" w:space="0" w:color="000000"/>
              <w:bottom w:val="single" w:sz="6" w:space="0" w:color="000000"/>
              <w:end w:val="single" w:sz="6" w:space="0" w:color="000000"/>
            </w:tcBorders>
          </w:tcPr>
          <w:p>
            <w:pPr>
              <w:pStyle w:val="Normal"/>
              <w:snapToGrid w:val="false"/>
              <w:jc w:val="both"/>
              <w:rPr/>
            </w:pPr>
            <w:r>
              <w:rPr/>
            </w:r>
          </w:p>
        </w:tc>
        <w:tc>
          <w:tcPr>
            <w:tcW w:w="1728" w:type="dxa"/>
            <w:tcBorders>
              <w:top w:val="single" w:sz="6" w:space="0" w:color="000000"/>
              <w:start w:val="single" w:sz="6" w:space="0" w:color="000000"/>
              <w:bottom w:val="single" w:sz="6" w:space="0" w:color="000000"/>
              <w:end w:val="single" w:sz="12" w:space="0" w:color="000000"/>
            </w:tcBorders>
          </w:tcPr>
          <w:p>
            <w:pPr>
              <w:pStyle w:val="Normal"/>
              <w:snapToGrid w:val="false"/>
              <w:jc w:val="both"/>
              <w:rPr/>
            </w:pPr>
            <w:r>
              <w:rPr/>
            </w:r>
          </w:p>
        </w:tc>
      </w:tr>
      <w:tr>
        <w:trPr/>
        <w:tc>
          <w:tcPr>
            <w:tcW w:w="2880" w:type="dxa"/>
            <w:tcBorders>
              <w:top w:val="single" w:sz="6" w:space="0" w:color="000000"/>
              <w:start w:val="single" w:sz="12" w:space="0" w:color="000000"/>
              <w:bottom w:val="single" w:sz="6" w:space="0" w:color="000000"/>
              <w:end w:val="single" w:sz="6" w:space="0" w:color="000000"/>
            </w:tcBorders>
          </w:tcPr>
          <w:p>
            <w:pPr>
              <w:pStyle w:val="Normal"/>
              <w:snapToGrid w:val="false"/>
              <w:jc w:val="both"/>
              <w:rPr/>
            </w:pPr>
            <w:r>
              <w:rPr/>
            </w:r>
          </w:p>
        </w:tc>
        <w:tc>
          <w:tcPr>
            <w:tcW w:w="1872" w:type="dxa"/>
            <w:tcBorders>
              <w:top w:val="single" w:sz="6" w:space="0" w:color="000000"/>
              <w:start w:val="single" w:sz="6" w:space="0" w:color="000000"/>
              <w:bottom w:val="single" w:sz="6" w:space="0" w:color="000000"/>
              <w:end w:val="single" w:sz="6" w:space="0" w:color="000000"/>
            </w:tcBorders>
          </w:tcPr>
          <w:p>
            <w:pPr>
              <w:pStyle w:val="Normal"/>
              <w:snapToGrid w:val="false"/>
              <w:jc w:val="both"/>
              <w:rPr/>
            </w:pPr>
            <w:r>
              <w:rPr/>
            </w:r>
          </w:p>
        </w:tc>
        <w:tc>
          <w:tcPr>
            <w:tcW w:w="2880" w:type="dxa"/>
            <w:tcBorders>
              <w:top w:val="single" w:sz="6" w:space="0" w:color="000000"/>
              <w:start w:val="single" w:sz="6" w:space="0" w:color="000000"/>
              <w:bottom w:val="single" w:sz="6" w:space="0" w:color="000000"/>
              <w:end w:val="single" w:sz="6" w:space="0" w:color="000000"/>
            </w:tcBorders>
          </w:tcPr>
          <w:p>
            <w:pPr>
              <w:pStyle w:val="Normal"/>
              <w:snapToGrid w:val="false"/>
              <w:jc w:val="both"/>
              <w:rPr/>
            </w:pPr>
            <w:r>
              <w:rPr/>
            </w:r>
          </w:p>
        </w:tc>
        <w:tc>
          <w:tcPr>
            <w:tcW w:w="1728" w:type="dxa"/>
            <w:tcBorders>
              <w:top w:val="single" w:sz="6" w:space="0" w:color="000000"/>
              <w:start w:val="single" w:sz="6" w:space="0" w:color="000000"/>
              <w:bottom w:val="single" w:sz="6" w:space="0" w:color="000000"/>
              <w:end w:val="single" w:sz="12" w:space="0" w:color="000000"/>
            </w:tcBorders>
          </w:tcPr>
          <w:p>
            <w:pPr>
              <w:pStyle w:val="Normal"/>
              <w:snapToGrid w:val="false"/>
              <w:jc w:val="both"/>
              <w:rPr/>
            </w:pPr>
            <w:r>
              <w:rPr/>
            </w:r>
          </w:p>
        </w:tc>
      </w:tr>
      <w:tr>
        <w:trPr/>
        <w:tc>
          <w:tcPr>
            <w:tcW w:w="2880" w:type="dxa"/>
            <w:tcBorders>
              <w:top w:val="single" w:sz="6" w:space="0" w:color="000000"/>
              <w:start w:val="single" w:sz="12" w:space="0" w:color="000000"/>
              <w:bottom w:val="single" w:sz="6" w:space="0" w:color="000000"/>
              <w:end w:val="single" w:sz="6" w:space="0" w:color="000000"/>
            </w:tcBorders>
          </w:tcPr>
          <w:p>
            <w:pPr>
              <w:pStyle w:val="Normal"/>
              <w:snapToGrid w:val="false"/>
              <w:jc w:val="both"/>
              <w:rPr/>
            </w:pPr>
            <w:r>
              <w:rPr/>
            </w:r>
          </w:p>
        </w:tc>
        <w:tc>
          <w:tcPr>
            <w:tcW w:w="1872" w:type="dxa"/>
            <w:tcBorders>
              <w:top w:val="single" w:sz="6" w:space="0" w:color="000000"/>
              <w:start w:val="single" w:sz="6" w:space="0" w:color="000000"/>
              <w:bottom w:val="single" w:sz="6" w:space="0" w:color="000000"/>
              <w:end w:val="single" w:sz="6" w:space="0" w:color="000000"/>
            </w:tcBorders>
          </w:tcPr>
          <w:p>
            <w:pPr>
              <w:pStyle w:val="Normal"/>
              <w:snapToGrid w:val="false"/>
              <w:jc w:val="both"/>
              <w:rPr/>
            </w:pPr>
            <w:r>
              <w:rPr/>
            </w:r>
          </w:p>
        </w:tc>
        <w:tc>
          <w:tcPr>
            <w:tcW w:w="2880" w:type="dxa"/>
            <w:tcBorders>
              <w:top w:val="single" w:sz="6" w:space="0" w:color="000000"/>
              <w:start w:val="single" w:sz="6" w:space="0" w:color="000000"/>
              <w:bottom w:val="single" w:sz="6" w:space="0" w:color="000000"/>
              <w:end w:val="single" w:sz="6" w:space="0" w:color="000000"/>
            </w:tcBorders>
          </w:tcPr>
          <w:p>
            <w:pPr>
              <w:pStyle w:val="Normal"/>
              <w:snapToGrid w:val="false"/>
              <w:jc w:val="both"/>
              <w:rPr/>
            </w:pPr>
            <w:r>
              <w:rPr/>
            </w:r>
          </w:p>
        </w:tc>
        <w:tc>
          <w:tcPr>
            <w:tcW w:w="1728" w:type="dxa"/>
            <w:tcBorders>
              <w:top w:val="single" w:sz="6" w:space="0" w:color="000000"/>
              <w:start w:val="single" w:sz="6" w:space="0" w:color="000000"/>
              <w:bottom w:val="single" w:sz="6" w:space="0" w:color="000000"/>
              <w:end w:val="single" w:sz="12" w:space="0" w:color="000000"/>
            </w:tcBorders>
          </w:tcPr>
          <w:p>
            <w:pPr>
              <w:pStyle w:val="Normal"/>
              <w:snapToGrid w:val="false"/>
              <w:jc w:val="both"/>
              <w:rPr/>
            </w:pPr>
            <w:r>
              <w:rPr/>
            </w:r>
          </w:p>
        </w:tc>
      </w:tr>
      <w:tr>
        <w:trPr/>
        <w:tc>
          <w:tcPr>
            <w:tcW w:w="2880" w:type="dxa"/>
            <w:tcBorders>
              <w:top w:val="single" w:sz="6" w:space="0" w:color="000000"/>
              <w:start w:val="single" w:sz="12" w:space="0" w:color="000000"/>
              <w:bottom w:val="single" w:sz="6" w:space="0" w:color="000000"/>
              <w:end w:val="single" w:sz="6" w:space="0" w:color="000000"/>
            </w:tcBorders>
          </w:tcPr>
          <w:p>
            <w:pPr>
              <w:pStyle w:val="Normal"/>
              <w:snapToGrid w:val="false"/>
              <w:jc w:val="both"/>
              <w:rPr/>
            </w:pPr>
            <w:r>
              <w:rPr/>
            </w:r>
          </w:p>
        </w:tc>
        <w:tc>
          <w:tcPr>
            <w:tcW w:w="1872" w:type="dxa"/>
            <w:tcBorders>
              <w:top w:val="single" w:sz="6" w:space="0" w:color="000000"/>
              <w:start w:val="single" w:sz="6" w:space="0" w:color="000000"/>
              <w:bottom w:val="single" w:sz="6" w:space="0" w:color="000000"/>
              <w:end w:val="single" w:sz="6" w:space="0" w:color="000000"/>
            </w:tcBorders>
          </w:tcPr>
          <w:p>
            <w:pPr>
              <w:pStyle w:val="Normal"/>
              <w:snapToGrid w:val="false"/>
              <w:jc w:val="both"/>
              <w:rPr/>
            </w:pPr>
            <w:r>
              <w:rPr/>
            </w:r>
          </w:p>
        </w:tc>
        <w:tc>
          <w:tcPr>
            <w:tcW w:w="2880" w:type="dxa"/>
            <w:tcBorders>
              <w:top w:val="single" w:sz="6" w:space="0" w:color="000000"/>
              <w:start w:val="single" w:sz="6" w:space="0" w:color="000000"/>
              <w:bottom w:val="single" w:sz="6" w:space="0" w:color="000000"/>
              <w:end w:val="single" w:sz="6" w:space="0" w:color="000000"/>
            </w:tcBorders>
          </w:tcPr>
          <w:p>
            <w:pPr>
              <w:pStyle w:val="Normal"/>
              <w:snapToGrid w:val="false"/>
              <w:jc w:val="both"/>
              <w:rPr/>
            </w:pPr>
            <w:r>
              <w:rPr/>
            </w:r>
          </w:p>
        </w:tc>
        <w:tc>
          <w:tcPr>
            <w:tcW w:w="1728" w:type="dxa"/>
            <w:tcBorders>
              <w:top w:val="single" w:sz="6" w:space="0" w:color="000000"/>
              <w:start w:val="single" w:sz="6" w:space="0" w:color="000000"/>
              <w:bottom w:val="single" w:sz="6" w:space="0" w:color="000000"/>
              <w:end w:val="single" w:sz="12" w:space="0" w:color="000000"/>
            </w:tcBorders>
          </w:tcPr>
          <w:p>
            <w:pPr>
              <w:pStyle w:val="Normal"/>
              <w:snapToGrid w:val="false"/>
              <w:jc w:val="both"/>
              <w:rPr/>
            </w:pPr>
            <w:r>
              <w:rPr/>
            </w:r>
          </w:p>
        </w:tc>
      </w:tr>
      <w:tr>
        <w:trPr/>
        <w:tc>
          <w:tcPr>
            <w:tcW w:w="2880" w:type="dxa"/>
            <w:tcBorders>
              <w:top w:val="single" w:sz="6" w:space="0" w:color="000000"/>
              <w:start w:val="single" w:sz="12" w:space="0" w:color="000000"/>
              <w:bottom w:val="single" w:sz="12" w:space="0" w:color="000000"/>
              <w:end w:val="single" w:sz="6" w:space="0" w:color="000000"/>
            </w:tcBorders>
          </w:tcPr>
          <w:p>
            <w:pPr>
              <w:pStyle w:val="Normal"/>
              <w:snapToGrid w:val="false"/>
              <w:jc w:val="both"/>
              <w:rPr/>
            </w:pPr>
            <w:r>
              <w:rPr/>
            </w:r>
          </w:p>
        </w:tc>
        <w:tc>
          <w:tcPr>
            <w:tcW w:w="1872" w:type="dxa"/>
            <w:tcBorders>
              <w:top w:val="single" w:sz="6" w:space="0" w:color="000000"/>
              <w:start w:val="single" w:sz="6" w:space="0" w:color="000000"/>
              <w:bottom w:val="single" w:sz="12" w:space="0" w:color="000000"/>
              <w:end w:val="single" w:sz="6" w:space="0" w:color="000000"/>
            </w:tcBorders>
          </w:tcPr>
          <w:p>
            <w:pPr>
              <w:pStyle w:val="Normal"/>
              <w:snapToGrid w:val="false"/>
              <w:jc w:val="both"/>
              <w:rPr/>
            </w:pPr>
            <w:r>
              <w:rPr/>
            </w:r>
          </w:p>
        </w:tc>
        <w:tc>
          <w:tcPr>
            <w:tcW w:w="2880" w:type="dxa"/>
            <w:tcBorders>
              <w:top w:val="single" w:sz="6" w:space="0" w:color="000000"/>
              <w:start w:val="single" w:sz="6" w:space="0" w:color="000000"/>
              <w:bottom w:val="single" w:sz="12" w:space="0" w:color="000000"/>
              <w:end w:val="single" w:sz="6" w:space="0" w:color="000000"/>
            </w:tcBorders>
          </w:tcPr>
          <w:p>
            <w:pPr>
              <w:pStyle w:val="Normal"/>
              <w:snapToGrid w:val="false"/>
              <w:jc w:val="both"/>
              <w:rPr/>
            </w:pPr>
            <w:r>
              <w:rPr/>
            </w:r>
          </w:p>
        </w:tc>
        <w:tc>
          <w:tcPr>
            <w:tcW w:w="1728" w:type="dxa"/>
            <w:tcBorders>
              <w:top w:val="single" w:sz="6" w:space="0" w:color="000000"/>
              <w:start w:val="single" w:sz="6" w:space="0" w:color="000000"/>
              <w:bottom w:val="single" w:sz="12" w:space="0" w:color="000000"/>
              <w:end w:val="single" w:sz="12" w:space="0" w:color="000000"/>
            </w:tcBorders>
          </w:tcPr>
          <w:p>
            <w:pPr>
              <w:pStyle w:val="Normal"/>
              <w:snapToGrid w:val="false"/>
              <w:jc w:val="both"/>
              <w:rPr/>
            </w:pPr>
            <w:r>
              <w:rPr/>
            </w:r>
          </w:p>
        </w:tc>
      </w:tr>
    </w:tbl>
    <w:p>
      <w:pPr>
        <w:sectPr>
          <w:footerReference w:type="default" r:id="rId10"/>
          <w:footerReference w:type="first" r:id="rId11"/>
          <w:type w:val="nextPage"/>
          <w:pgSz w:w="12240" w:h="15840"/>
          <w:pgMar w:left="1440" w:right="1440" w:gutter="0" w:header="0" w:top="1440" w:footer="965" w:bottom="1440"/>
          <w:pgNumType w:start="1" w:fmt="decimal"/>
          <w:formProt w:val="false"/>
          <w:titlePg/>
          <w:textDirection w:val="lrTb"/>
          <w:docGrid w:type="default" w:linePitch="360" w:charSpace="0"/>
        </w:sectPr>
        <w:pStyle w:val="Normal"/>
        <w:spacing w:before="120" w:after="0"/>
        <w:rPr/>
      </w:pPr>
      <w:r>
        <w:rPr/>
      </w:r>
    </w:p>
    <w:p>
      <w:pPr>
        <w:pStyle w:val="Footer"/>
        <w:tabs>
          <w:tab w:val="clear" w:pos="4320"/>
          <w:tab w:val="clear" w:pos="8640"/>
        </w:tabs>
        <w:jc w:val="center"/>
        <w:rPr>
          <w:b/>
          <w:smallCaps/>
        </w:rPr>
      </w:pPr>
      <w:r>
        <w:rPr>
          <w:b/>
          <w:smallCaps/>
        </w:rPr>
        <w:t>EXHIBIT D</w:t>
      </w:r>
    </w:p>
    <w:p>
      <w:pPr>
        <w:pStyle w:val="Footer"/>
        <w:tabs>
          <w:tab w:val="clear" w:pos="4320"/>
          <w:tab w:val="clear" w:pos="8640"/>
        </w:tabs>
        <w:jc w:val="center"/>
        <w:rPr>
          <w:b/>
          <w:smallCaps/>
        </w:rPr>
      </w:pPr>
      <w:r>
        <w:rPr>
          <w:b/>
          <w:smallCaps/>
        </w:rPr>
        <w:t>TO THE</w:t>
      </w:r>
    </w:p>
    <w:p>
      <w:pPr>
        <w:pStyle w:val="Footer"/>
        <w:tabs>
          <w:tab w:val="clear" w:pos="4320"/>
          <w:tab w:val="clear" w:pos="8640"/>
        </w:tabs>
        <w:jc w:val="center"/>
        <w:rPr/>
      </w:pPr>
      <w:del w:id="537" w:author="Unknown" w:date="2000-04-04T19:49:00Z">
        <w:r>
          <w:rPr>
            <w:b/>
            <w:smallCaps/>
          </w:rPr>
          <w:delText>GATHERING</w:delText>
        </w:r>
      </w:del>
      <w:ins w:id="538" w:author="gnemec" w:date="2000-04-04T19:49:00Z">
        <w:r>
          <w:rPr>
            <w:b/>
            <w:smallCaps/>
          </w:rPr>
          <w:t>FIELD</w:t>
        </w:r>
      </w:ins>
      <w:r>
        <w:rPr>
          <w:b/>
          <w:smallCaps/>
        </w:rPr>
        <w:t xml:space="preserve"> SERVICES AGREEMENT</w:t>
      </w:r>
    </w:p>
    <w:p>
      <w:pPr>
        <w:pStyle w:val="Normal"/>
        <w:spacing w:before="120" w:after="0"/>
        <w:jc w:val="center"/>
        <w:rPr>
          <w:b/>
          <w:smallCaps/>
        </w:rPr>
      </w:pPr>
      <w:r>
        <w:rPr>
          <w:b/>
          <w:smallCaps/>
        </w:rPr>
        <w:t>Delivery Point(s)</w:t>
      </w:r>
    </w:p>
    <w:p>
      <w:pPr>
        <w:pStyle w:val="Normal"/>
        <w:spacing w:before="120" w:after="0"/>
        <w:jc w:val="center"/>
        <w:rPr>
          <w:b/>
          <w:smallCaps/>
          <w:u w:val="single"/>
        </w:rPr>
      </w:pPr>
      <w:r>
        <w:rPr>
          <w:b/>
          <w:smallCaps/>
          <w:u w:val="single"/>
        </w:rPr>
      </w:r>
    </w:p>
    <w:p>
      <w:pPr>
        <w:pStyle w:val="Normal"/>
        <w:spacing w:before="120" w:after="0"/>
        <w:rPr/>
      </w:pPr>
      <w:r>
        <w:rPr/>
        <w:t>At the terminus of the Fort Union Header:</w:t>
      </w:r>
    </w:p>
    <w:p>
      <w:pPr>
        <w:pStyle w:val="Normal"/>
        <w:spacing w:before="120" w:after="0"/>
        <w:rPr/>
      </w:pPr>
      <w:r>
        <w:rPr>
          <w:smallCaps/>
        </w:rPr>
        <w:t>1.</w:t>
        <w:tab/>
        <w:t>W</w:t>
      </w:r>
      <w:r>
        <w:rPr/>
        <w:t xml:space="preserve">yoming Interstate Company, Ltd. - Medicine Bow Meter Station </w:t>
      </w:r>
    </w:p>
    <w:p>
      <w:pPr>
        <w:pStyle w:val="Normal"/>
        <w:spacing w:before="120" w:after="0"/>
        <w:rPr/>
      </w:pPr>
      <w:r>
        <w:rPr/>
        <w:t>2.</w:t>
        <w:tab/>
        <w:t>Colorado Interstate Gas Company- North Platte River Station</w:t>
      </w:r>
    </w:p>
    <w:p>
      <w:pPr>
        <w:pStyle w:val="Normal"/>
        <w:spacing w:before="120" w:after="0"/>
        <w:rPr/>
      </w:pPr>
      <w:r>
        <w:rPr/>
        <w:t>3.</w:t>
        <w:tab/>
        <w:t>KN Energy, Inc. - KNI Interconnect Station</w:t>
      </w:r>
    </w:p>
    <w:p>
      <w:pPr>
        <w:pStyle w:val="MimicLev1"/>
        <w:spacing w:before="120" w:after="0"/>
        <w:rPr>
          <w:caps w:val="false"/>
          <w:smallCaps w:val="false"/>
        </w:rPr>
      </w:pPr>
      <w:r>
        <w:rPr>
          <w:caps w:val="false"/>
          <w:smallCaps w:val="false"/>
        </w:rPr>
      </w:r>
    </w:p>
    <w:p>
      <w:pPr>
        <w:sectPr>
          <w:footerReference w:type="default" r:id="rId12"/>
          <w:footerReference w:type="first" r:id="rId13"/>
          <w:type w:val="nextPage"/>
          <w:pgSz w:w="12240" w:h="15840"/>
          <w:pgMar w:left="1440" w:right="1440" w:gutter="0" w:header="0" w:top="1440" w:footer="965" w:bottom="1440"/>
          <w:pgNumType w:start="1" w:fmt="decimal"/>
          <w:formProt w:val="false"/>
          <w:titlePg/>
          <w:textDirection w:val="lrTb"/>
          <w:docGrid w:type="default" w:linePitch="360" w:charSpace="0"/>
        </w:sectPr>
        <w:pStyle w:val="Normal"/>
        <w:spacing w:before="120" w:after="0"/>
        <w:jc w:val="both"/>
        <w:rPr>
          <w:smallCaps/>
        </w:rPr>
      </w:pPr>
      <w:r>
        <w:rPr>
          <w:smallCaps/>
        </w:rPr>
      </w:r>
    </w:p>
    <w:p>
      <w:pPr>
        <w:pStyle w:val="Footer"/>
        <w:tabs>
          <w:tab w:val="clear" w:pos="4320"/>
          <w:tab w:val="clear" w:pos="8640"/>
        </w:tabs>
        <w:jc w:val="center"/>
        <w:rPr>
          <w:b/>
          <w:smallCaps/>
        </w:rPr>
      </w:pPr>
      <w:r>
        <w:rPr>
          <w:b/>
          <w:smallCaps/>
        </w:rPr>
        <w:t>EXHIBIT E</w:t>
      </w:r>
    </w:p>
    <w:p>
      <w:pPr>
        <w:pStyle w:val="Footer"/>
        <w:tabs>
          <w:tab w:val="clear" w:pos="4320"/>
          <w:tab w:val="clear" w:pos="8640"/>
        </w:tabs>
        <w:jc w:val="center"/>
        <w:rPr>
          <w:b/>
          <w:smallCaps/>
        </w:rPr>
      </w:pPr>
      <w:r>
        <w:rPr>
          <w:b/>
          <w:smallCaps/>
        </w:rPr>
        <w:t>TO THE</w:t>
      </w:r>
    </w:p>
    <w:p>
      <w:pPr>
        <w:pStyle w:val="Footer"/>
        <w:tabs>
          <w:tab w:val="clear" w:pos="4320"/>
          <w:tab w:val="clear" w:pos="8640"/>
        </w:tabs>
        <w:jc w:val="center"/>
        <w:rPr/>
      </w:pPr>
      <w:del w:id="539" w:author="Unknown" w:date="2000-04-04T19:49:00Z">
        <w:r>
          <w:rPr>
            <w:b/>
            <w:smallCaps/>
          </w:rPr>
          <w:delText>GATHERING</w:delText>
        </w:r>
      </w:del>
      <w:ins w:id="540" w:author="gnemec" w:date="2000-04-04T19:49:00Z">
        <w:r>
          <w:rPr>
            <w:b/>
            <w:smallCaps/>
          </w:rPr>
          <w:t>FIELD</w:t>
        </w:r>
      </w:ins>
      <w:r>
        <w:rPr>
          <w:b/>
          <w:smallCaps/>
        </w:rPr>
        <w:t xml:space="preserve"> SERVICES AGREEMENT</w:t>
      </w:r>
    </w:p>
    <w:p>
      <w:pPr>
        <w:pStyle w:val="Footer"/>
        <w:tabs>
          <w:tab w:val="clear" w:pos="4320"/>
          <w:tab w:val="clear" w:pos="8640"/>
        </w:tabs>
        <w:jc w:val="center"/>
        <w:rPr>
          <w:b/>
          <w:smallCaps/>
        </w:rPr>
      </w:pPr>
      <w:r>
        <w:rPr>
          <w:b/>
          <w:smallCaps/>
        </w:rPr>
      </w:r>
    </w:p>
    <w:p>
      <w:pPr>
        <w:pStyle w:val="MimicLev1"/>
        <w:spacing w:before="120" w:after="0"/>
        <w:rPr>
          <w:caps w:val="false"/>
          <w:smallCaps w:val="false"/>
        </w:rPr>
      </w:pPr>
      <w:r>
        <w:rPr>
          <w:caps w:val="false"/>
          <w:smallCaps w:val="false"/>
        </w:rPr>
        <w:t>Measurement, Testing and Metering</w:t>
      </w:r>
    </w:p>
    <w:p>
      <w:pPr>
        <w:pStyle w:val="Normal"/>
        <w:keepNext w:val="true"/>
        <w:spacing w:before="0" w:after="120"/>
        <w:jc w:val="both"/>
        <w:rPr>
          <w:smallCaps/>
        </w:rPr>
      </w:pPr>
      <w:r>
        <w:rPr>
          <w:smallCaps/>
        </w:rPr>
      </w:r>
    </w:p>
    <w:p>
      <w:pPr>
        <w:pStyle w:val="Normal"/>
        <w:keepNext w:val="true"/>
        <w:spacing w:before="0" w:after="120"/>
        <w:jc w:val="both"/>
        <w:rPr/>
      </w:pPr>
      <w:r>
        <w:rPr/>
        <w:t xml:space="preserve">Except as otherwise agreed by </w:t>
      </w:r>
      <w:del w:id="541" w:author="Unknown" w:date="2000-04-04T19:49:00Z">
        <w:r>
          <w:rPr/>
          <w:delText>Gatherer,</w:delText>
        </w:r>
      </w:del>
      <w:ins w:id="542" w:author="gnemec" w:date="2000-04-04T19:49:00Z">
        <w:r>
          <w:rPr/>
          <w:t>Provider,</w:t>
        </w:r>
      </w:ins>
      <w:r>
        <w:rPr/>
        <w:t xml:space="preserve"> the metering facilities to measure the volumes of Gas delivered at each Measurement Point and Delivery Point shall be maintained and operated or caused to be maintained and operated by </w:t>
      </w:r>
      <w:del w:id="543" w:author="Unknown" w:date="2000-04-04T19:49:00Z">
        <w:r>
          <w:rPr/>
          <w:delText>Gatherer or Gatherer's</w:delText>
        </w:r>
      </w:del>
      <w:ins w:id="544" w:author="gnemec" w:date="2000-04-04T19:49:00Z">
        <w:r>
          <w:rPr/>
          <w:t>Provider or Provider's</w:t>
        </w:r>
      </w:ins>
      <w:r>
        <w:rPr/>
        <w:t xml:space="preserve"> designee.  The Btu content of the Gas shall be determined by the facilities at the Receipt Points and Delivery Points.  Such facilities and measurement data with respect to the Gas covered hereby shall at all reasonable times be subject to joint inspection by the parties hereto. Gas volumes measured with the use of orifice meter(s) shall be determined in accordance with the provisions of the Gas Measurement Committee Report No. 3 of the American Gas Association (ANSI/API 2530-1991) as amended, supplemented, or revised from time to time.  Gas volumes measured with the use of positive or turbine meter(s) shall be determined on the basis of Gas Measurement Committee Report No. 7 of the American Gas Association as amended, supplemented, or revised from time to time. Gas volumes measured with the use of ultrasonic meter(s) shall be determined on the basis of Gas Measurement Committee Report No. 9 of the American Gas Association as amended, supplemented, or revised from time to time. The unit of volume for measurement of Gas delivered hereunder shall be one (1) cubic foot of Gas at a base temperature of sixty degrees Fahrenheit (60</w:t>
      </w:r>
      <w:r>
        <w:rPr>
          <w:rFonts w:eastAsia="Symbol" w:cs="Symbol" w:ascii="Symbol" w:hAnsi="Symbol"/>
        </w:rPr>
        <w:sym w:font="Symbol" w:char="f0b0"/>
      </w:r>
      <w:r>
        <w:rPr/>
        <w:t xml:space="preserve">F.) and at an absolute pressure of fourteen and seventy-three one hundredths (14.73) pounds per square inch absolute.  Atmospheric pressure for each of the Receipt Points and Delivery Points shall be assumed to be 12.7 psia irrespective of the actual atmospheric pressure at such points from time to time.  Temperature shall be determined by a recording thermometer of standard make.  If recording charts are used the arithmetical average of the temperature recorded during periods of flow for each chart, the factor for specific gravity according to the latest test therefor, and the correction for deviation from Ideal Gas Laws applicable during each chart period shall be used to make proper computations of volumes hereunder.  If electronic flow measurement is used, continuous temperature, static pressure and differential pressure monitoring will be applicable.  If electronic measurement is used in conjunction with on-site chromatograph, continuous monitoring of specific gravity will be applicable; otherwise the volumes computed using a fixed value specific gravity factor shall be corrected to reflect the actual specific gravity of the flowing Gas as determined by a chromatographic analysis of the sample accumulated during the same period of flow or, in the case of spot samples, the specific gravity factor determined by chromatographic analysis shall be applied to volumes delivered during the succeeding chart periods.  The correction for deviation from the Ideal Gas Laws shall be computed and applied to volumes calculated by electronic measurement devices.  Specific gravity and Btu shall be determined by such methods as may be developed by </w:t>
      </w:r>
      <w:del w:id="545" w:author="Unknown" w:date="2000-04-04T19:49:00Z">
        <w:r>
          <w:rPr/>
          <w:delText>Gatherer</w:delText>
        </w:r>
      </w:del>
      <w:ins w:id="546" w:author="gnemec" w:date="2000-04-04T19:49:00Z">
        <w:r>
          <w:rPr/>
          <w:t>Provider</w:t>
        </w:r>
      </w:ins>
      <w:r>
        <w:rPr/>
        <w:t xml:space="preserve"> through use of a continuous Gas sample accumulator, on premises analysis, or by spot samples taken at the Receipt Points and Delivery Points at intervals determined to be appropriate by </w:t>
      </w:r>
      <w:del w:id="547" w:author="Unknown" w:date="2000-04-04T19:49:00Z">
        <w:r>
          <w:rPr/>
          <w:delText>Gatherer.</w:delText>
        </w:r>
      </w:del>
      <w:ins w:id="548" w:author="gnemec" w:date="2000-04-04T19:49:00Z">
        <w:r>
          <w:rPr/>
          <w:t>Provider.</w:t>
        </w:r>
      </w:ins>
      <w:r>
        <w:rPr/>
        <w:t xml:space="preserve">  Results from a continuous sampler shall be used to calculate volumes delivered during the same period in which the sample was accumulated; provided, however, that </w:t>
      </w:r>
      <w:del w:id="549" w:author="Unknown" w:date="2000-04-04T19:49:00Z">
        <w:r>
          <w:rPr/>
          <w:delText>Gatherer</w:delText>
        </w:r>
      </w:del>
      <w:ins w:id="550" w:author="gnemec" w:date="2000-04-04T19:49:00Z">
        <w:r>
          <w:rPr/>
          <w:t>Provider</w:t>
        </w:r>
      </w:ins>
      <w:r>
        <w:rPr/>
        <w:t xml:space="preserve"> reserves the right to adopt the practice of using the Btu content measured for a period prior to the Month of Gas flow in calculating the quantity of Gas transported during a given Month.  Results from a spot sample shall be used to calculate volumes during the subsequent period until another sample is taken.  The arithmetical average of the continuous temperature recorded during each chart period, the factor for specific gravity according to the latest test therefor, and the correction for deviation from Ideal Gas Laws applicable during each chart period shall be used to make proper computations of volumes hereunder.  The gross heating value (Btu content) used shall be determined by adjusting the Btu content measured to reflect the actual water vapor content of the Gas delivered at a temperature of sixty degrees Fahrenheit (60</w:t>
      </w:r>
      <w:r>
        <w:rPr>
          <w:rFonts w:eastAsia="Symbol" w:cs="Symbol" w:ascii="Symbol" w:hAnsi="Symbol"/>
        </w:rPr>
        <w:sym w:font="Symbol" w:char="f0b0"/>
      </w:r>
      <w:r>
        <w:rPr/>
        <w:t xml:space="preserve">F.) at an absolute pressure of fourteen and seventy-three one-hundredths (14.73) pounds per square inch absolute.  The volume of Gas measured shall be multiplied by the applicable Btu content for such Gas (either that measured for the Month of Gas flow or for the designated period of Btu measurement that may occur prior to the actual Month of Gas flow) to determine the total volume of Gas in MMBtu.  </w:t>
      </w:r>
    </w:p>
    <w:p>
      <w:pPr>
        <w:pStyle w:val="Normal"/>
        <w:keepNext w:val="true"/>
        <w:spacing w:before="0" w:after="120"/>
        <w:ind w:firstLine="720" w:end="0"/>
        <w:jc w:val="both"/>
        <w:rPr/>
      </w:pPr>
      <w:r>
        <w:rPr/>
        <w:t>11.</w:t>
        <w:tab/>
      </w:r>
      <w:r>
        <w:rPr>
          <w:u w:val="single"/>
        </w:rPr>
        <w:t>Meter Test</w:t>
      </w:r>
      <w:r>
        <w:rPr/>
        <w:t>.</w:t>
      </w:r>
    </w:p>
    <w:p>
      <w:pPr>
        <w:pStyle w:val="Normal"/>
        <w:keepNext w:val="true"/>
        <w:spacing w:before="0" w:after="120"/>
        <w:ind w:firstLine="720" w:end="0"/>
        <w:jc w:val="both"/>
        <w:rPr/>
      </w:pPr>
      <w:r>
        <w:rPr/>
        <w:t>At intervals determined to be appropriate by the measuring Party, but no less than quarterly, orifice and other types of meters and appurtenant instruments shall be calibrated in the presence of representatives of the other Party.  If the aggregate error in any measurement devices is found on test to register not more than one percent (1%) fast or slow in volume, then they shall be deemed to be correct.  All measuring devices shall be adjusted upon test to register accurately within the tolerance allowed by their respective manufacturers.  If the aggregate error in any measurement devices is more than one percent (1%) fast or slow in volume, adjustments shall be made by applying the percentage of error to the volume involved during the time the metering equipment was out of calibration, if this period can be ascertained.  If the length of time the metering equipment was out of calibration cannot be ascertained, then the percentage of error will be applied to the volume delivered for one-half of the time elapsed since the date of the last calibration.  During the time any meter is out of repair or is being tested, or in the event of a sudden failure of any meter to register for any period accurately within the one percent (1%) variation allowed herein, and if it is not feasible to install another meter, then the volume of Gas flowed shall be estimated with the mutual concurrence of both parties until a new or repaired meter is installed.  Adjustment and settlement shall be made at the regular Monthly periods on the basis of the best available data using the first of the following methods which is feasible:</w:t>
      </w:r>
    </w:p>
    <w:p>
      <w:pPr>
        <w:pStyle w:val="Normal"/>
        <w:spacing w:before="0" w:after="120"/>
        <w:ind w:hanging="720" w:start="1440" w:end="720"/>
        <w:jc w:val="both"/>
        <w:rPr/>
      </w:pPr>
      <w:r>
        <w:rPr/>
        <w:t>a.</w:t>
        <w:tab/>
        <w:t>By using the registration of any check measuring equipment, if installed and registering;</w:t>
      </w:r>
    </w:p>
    <w:p>
      <w:pPr>
        <w:pStyle w:val="Normal"/>
        <w:spacing w:before="0" w:after="120"/>
        <w:ind w:hanging="720" w:start="1440" w:end="720"/>
        <w:jc w:val="both"/>
        <w:rPr/>
      </w:pPr>
      <w:r>
        <w:rPr/>
        <w:t>b.</w:t>
        <w:tab/>
        <w:t>By correcting the error if the percentage of error is ascertainable by calibration, test or mathematical calculations; and</w:t>
      </w:r>
    </w:p>
    <w:p>
      <w:pPr>
        <w:pStyle w:val="Normal"/>
        <w:spacing w:before="0" w:after="120"/>
        <w:ind w:hanging="720" w:start="1440" w:end="720"/>
        <w:jc w:val="both"/>
        <w:rPr/>
      </w:pPr>
      <w:r>
        <w:rPr/>
        <w:t>c.</w:t>
        <w:tab/>
        <w:t>By estimating the quantity of deliveries by deliveries during preceding periods under similar conditions when the meter was registering accurately.</w:t>
      </w:r>
    </w:p>
    <w:p>
      <w:pPr>
        <w:pStyle w:val="Normal"/>
        <w:spacing w:before="0" w:after="120"/>
        <w:ind w:firstLine="720" w:end="0"/>
        <w:jc w:val="both"/>
        <w:rPr/>
      </w:pPr>
      <w:r>
        <w:rPr/>
        <w:t>The measuring Party shall give the other Party notice of the time of all tests of meters and appurtenant instruments sufficiently in advance of the holding of such tests so that the other Party may conveniently have its representatives present; provided, however, if the measuring Party has given such notice to the other Party and the other Party is not present at the time specified, then the measuring Party may proceed with the tests as though the other Party were present, and the results therefrom shall be deemed correct and accurate.</w:t>
      </w:r>
    </w:p>
    <w:p>
      <w:pPr>
        <w:pStyle w:val="Normal"/>
        <w:spacing w:before="0" w:after="120"/>
        <w:ind w:firstLine="720" w:end="0"/>
        <w:jc w:val="both"/>
        <w:rPr/>
      </w:pPr>
      <w:r>
        <w:rPr/>
        <w:t xml:space="preserve">If </w:t>
      </w:r>
      <w:del w:id="551" w:author="Unknown" w:date="2000-04-04T19:49:00Z">
        <w:r>
          <w:rPr/>
          <w:delText>Gatherer</w:delText>
        </w:r>
      </w:del>
      <w:ins w:id="552" w:author="gnemec" w:date="2000-04-04T19:49:00Z">
        <w:r>
          <w:rPr/>
          <w:t>Provider</w:t>
        </w:r>
      </w:ins>
      <w:r>
        <w:rPr/>
        <w:t xml:space="preserve"> determines that any measurement error results from pulsation, Owner shall or shall itself cause the person who owns the facilities that are causing the pulsation to (at its or their expense), within sixty (60) Days of its receipt of notification, reduce the pulsation to a level such that the square root error in respect of pulsation is not greater than one percent (1%).</w:t>
      </w:r>
    </w:p>
    <w:p>
      <w:pPr>
        <w:pStyle w:val="FootnoteText"/>
        <w:rPr/>
      </w:pPr>
      <w:r>
        <w:rPr/>
      </w:r>
    </w:p>
    <w:p>
      <w:pPr>
        <w:pStyle w:val="Footer"/>
        <w:tabs>
          <w:tab w:val="clear" w:pos="4320"/>
          <w:tab w:val="clear" w:pos="8640"/>
        </w:tabs>
        <w:jc w:val="center"/>
        <w:rPr/>
      </w:pPr>
      <w:r>
        <w:rPr/>
      </w:r>
    </w:p>
    <w:sectPr>
      <w:footerReference w:type="default" r:id="rId14"/>
      <w:footerReference w:type="first" r:id="rId15"/>
      <w:type w:val="nextPage"/>
      <w:pgSz w:w="12240" w:h="15840"/>
      <w:pgMar w:left="1440" w:right="1440" w:gutter="0" w:header="0" w:top="1440" w:footer="965"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ourier">
    <w:altName w:val="Courier New"/>
    <w:charset w:val="00" w:characterSet="windows-1252"/>
    <w:family w:val="modern"/>
    <w:pitch w:val="default"/>
  </w:font>
  <w:font w:name="Times New Roman Bold">
    <w:altName w:val="Times New Roman"/>
    <w:charset w:val="00" w:characterSet="windows-125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jc w:val="center"/>
      <w:rPr/>
    </w:pPr>
    <w:r>
      <w:rPr/>
    </w:r>
  </w:p>
  <w:p>
    <w:pPr>
      <w:pStyle w:val="Footer"/>
      <w:spacing w:before="240" w:after="0"/>
      <w:rPr/>
    </w:pPr>
    <w:r>
      <w:rPr>
        <w:sz w:val="16"/>
      </w:rPr>
      <w:t>sdaniel/Denver/Kennedy/</w:t>
    </w:r>
    <w:r>
      <w:rPr>
        <w:sz w:val="16"/>
        <w:lang w:eastAsia="en-US"/>
      </w:rPr>
      <w:fldChar w:fldCharType="begin"/>
    </w:r>
    <w:r>
      <w:rPr>
        <w:sz w:val="16"/>
        <w:lang w:eastAsia="en-US"/>
      </w:rPr>
      <w:instrText xml:space="preserve"> FILENAME </w:instrText>
    </w:r>
    <w:r>
      <w:rPr>
        <w:sz w:val="16"/>
        <w:lang w:eastAsia="en-US"/>
      </w:rPr>
      <w:fldChar w:fldCharType="separate"/>
    </w:r>
    <w:r>
      <w:rPr>
        <w:sz w:val="16"/>
        <w:lang w:eastAsia="en-US"/>
      </w:rPr>
      <w:t>fieldservicesagreement8red.doc</w:t>
    </w:r>
    <w:r>
      <w:rPr>
        <w:sz w:val="16"/>
        <w:lang w:eastAsia="en-US"/>
      </w:rPr>
      <w:fldChar w:fldCharType="end"/>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p>
    <w:pPr>
      <w:pStyle w:val="Footer"/>
      <w:rPr/>
    </w:pPr>
    <w:r>
      <w:rPr>
        <w:rStyle w:val="PageNumber"/>
        <w:sz w:val="16"/>
      </w:rPr>
      <w:t>sdaniel/Denver/Kennedy/</w:t>
    </w:r>
    <w:r>
      <w:rPr>
        <w:rStyle w:val="PageNumber"/>
        <w:sz w:val="16"/>
        <w:lang w:eastAsia="en-US"/>
      </w:rPr>
      <w:fldChar w:fldCharType="begin"/>
    </w:r>
    <w:r>
      <w:rPr>
        <w:rStyle w:val="PageNumber"/>
        <w:sz w:val="16"/>
        <w:lang w:eastAsia="en-US"/>
      </w:rPr>
      <w:instrText xml:space="preserve"> FILENAME </w:instrText>
    </w:r>
    <w:r>
      <w:rPr>
        <w:rStyle w:val="PageNumber"/>
        <w:sz w:val="16"/>
        <w:lang w:eastAsia="en-US"/>
      </w:rPr>
      <w:fldChar w:fldCharType="separate"/>
    </w:r>
    <w:r>
      <w:rPr>
        <w:rStyle w:val="PageNumber"/>
        <w:sz w:val="16"/>
        <w:lang w:eastAsia="en-US"/>
      </w:rPr>
      <w:t>fieldservicesagreement8red.doc</w:t>
    </w:r>
    <w:r>
      <w:rPr>
        <w:rStyle w:val="PageNumber"/>
        <w:sz w:val="16"/>
        <w:lang w:eastAsia="en-US"/>
      </w:rPr>
      <w:fldChar w:fldCharType="end"/>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jc w:val="center"/>
      <w:rPr/>
    </w:pPr>
    <w:r>
      <w:rPr/>
    </w:r>
  </w:p>
  <w:p>
    <w:pPr>
      <w:pStyle w:val="Footer"/>
      <w:spacing w:before="240" w:after="0"/>
      <w:rPr/>
    </w:pPr>
    <w:r>
      <w:rPr>
        <w:sz w:val="16"/>
      </w:rPr>
      <w:t>sdaniel/Denver/Kennedy/</w:t>
    </w:r>
    <w:r>
      <w:rPr>
        <w:sz w:val="16"/>
        <w:lang w:eastAsia="en-US"/>
      </w:rPr>
      <w:fldChar w:fldCharType="begin"/>
    </w:r>
    <w:r>
      <w:rPr>
        <w:sz w:val="16"/>
        <w:lang w:eastAsia="en-US"/>
      </w:rPr>
      <w:instrText xml:space="preserve"> FILENAME </w:instrText>
    </w:r>
    <w:r>
      <w:rPr>
        <w:sz w:val="16"/>
        <w:lang w:eastAsia="en-US"/>
      </w:rPr>
      <w:fldChar w:fldCharType="separate"/>
    </w:r>
    <w:r>
      <w:rPr>
        <w:sz w:val="16"/>
        <w:lang w:eastAsia="en-US"/>
      </w:rPr>
      <w:t>fieldservicesagreement8red.doc</w:t>
    </w:r>
    <w:r>
      <w:rPr>
        <w:sz w:val="16"/>
        <w:lang w:eastAsia="en-US"/>
      </w:rPr>
      <w:fldChar w:fldCharType="end"/>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rPr/>
    </w:pPr>
    <w:r>
      <w:rPr>
        <w:rStyle w:val="PageNumber"/>
        <w:sz w:val="16"/>
      </w:rPr>
      <w:t>sdaniel/Denver/Kennedy/</w:t>
    </w:r>
    <w:r>
      <w:rPr>
        <w:rStyle w:val="PageNumber"/>
        <w:sz w:val="16"/>
        <w:lang w:eastAsia="en-US"/>
      </w:rPr>
      <w:fldChar w:fldCharType="begin"/>
    </w:r>
    <w:r>
      <w:rPr>
        <w:rStyle w:val="PageNumber"/>
        <w:sz w:val="16"/>
        <w:lang w:eastAsia="en-US"/>
      </w:rPr>
      <w:instrText xml:space="preserve"> FILENAME </w:instrText>
    </w:r>
    <w:r>
      <w:rPr>
        <w:rStyle w:val="PageNumber"/>
        <w:sz w:val="16"/>
        <w:lang w:eastAsia="en-US"/>
      </w:rPr>
      <w:fldChar w:fldCharType="separate"/>
    </w:r>
    <w:r>
      <w:rPr>
        <w:rStyle w:val="PageNumber"/>
        <w:sz w:val="16"/>
        <w:lang w:eastAsia="en-US"/>
      </w:rPr>
      <w:t>fieldservicesagreement8red.doc</w:t>
    </w:r>
    <w:r>
      <w:rPr>
        <w:rStyle w:val="PageNumber"/>
        <w:sz w:val="16"/>
        <w:lang w:eastAsia="en-US"/>
      </w:rPr>
      <w:fldChar w:fldCharType="end"/>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spacing w:before="240" w:after="0"/>
      <w:rPr/>
    </w:pPr>
    <w:r>
      <w:rPr>
        <w:sz w:val="16"/>
      </w:rPr>
      <w:t>sdaniel/Denver/Kennedy/</w:t>
    </w:r>
    <w:r>
      <w:rPr>
        <w:sz w:val="16"/>
        <w:lang w:eastAsia="en-US"/>
      </w:rPr>
      <w:fldChar w:fldCharType="begin"/>
    </w:r>
    <w:r>
      <w:rPr>
        <w:sz w:val="16"/>
        <w:lang w:eastAsia="en-US"/>
      </w:rPr>
      <w:instrText xml:space="preserve"> FILENAME </w:instrText>
    </w:r>
    <w:r>
      <w:rPr>
        <w:sz w:val="16"/>
        <w:lang w:eastAsia="en-US"/>
      </w:rPr>
      <w:fldChar w:fldCharType="separate"/>
    </w:r>
    <w:r>
      <w:rPr>
        <w:sz w:val="16"/>
        <w:lang w:eastAsia="en-US"/>
      </w:rPr>
      <w:t>fieldservicesagreement8red.doc</w:t>
    </w:r>
    <w:r>
      <w:rPr>
        <w:sz w:val="16"/>
        <w:lang w:eastAsia="en-US"/>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rPr>
        <w:sz w:val="16"/>
      </w:rPr>
    </w:pPr>
    <w:r>
      <w:rPr>
        <w:sz w:val="16"/>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rPr/>
    </w:pPr>
    <w:r>
      <w:rPr>
        <w:rStyle w:val="PageNumber"/>
        <w:sz w:val="16"/>
      </w:rPr>
      <w:t>sdaniel/Denver/Kennedy/</w:t>
    </w:r>
    <w:r>
      <w:rPr>
        <w:rStyle w:val="PageNumber"/>
        <w:sz w:val="16"/>
        <w:lang w:eastAsia="en-US"/>
      </w:rPr>
      <w:fldChar w:fldCharType="begin"/>
    </w:r>
    <w:r>
      <w:rPr>
        <w:rStyle w:val="PageNumber"/>
        <w:sz w:val="16"/>
        <w:lang w:eastAsia="en-US"/>
      </w:rPr>
      <w:instrText xml:space="preserve"> FILENAME </w:instrText>
    </w:r>
    <w:r>
      <w:rPr>
        <w:rStyle w:val="PageNumber"/>
        <w:sz w:val="16"/>
        <w:lang w:eastAsia="en-US"/>
      </w:rPr>
      <w:fldChar w:fldCharType="separate"/>
    </w:r>
    <w:r>
      <w:rPr>
        <w:rStyle w:val="PageNumber"/>
        <w:sz w:val="16"/>
        <w:lang w:eastAsia="en-US"/>
      </w:rPr>
      <w:t>fieldservicesagreement8red.doc</w:t>
    </w:r>
    <w:r>
      <w:rPr>
        <w:rStyle w:val="PageNumber"/>
        <w:sz w:val="16"/>
        <w:lang w:eastAsia="en-US"/>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rPr/>
    </w:pPr>
    <w:r>
      <w:rPr>
        <w:sz w:val="16"/>
      </w:rPr>
      <w:t>sdaniel/Denver/Kennedy/</w:t>
    </w:r>
    <w:r>
      <w:rPr>
        <w:sz w:val="16"/>
        <w:lang w:eastAsia="en-US"/>
      </w:rPr>
      <w:fldChar w:fldCharType="begin"/>
    </w:r>
    <w:r>
      <w:rPr>
        <w:sz w:val="16"/>
        <w:lang w:eastAsia="en-US"/>
      </w:rPr>
      <w:instrText xml:space="preserve"> FILENAME </w:instrText>
    </w:r>
    <w:r>
      <w:rPr>
        <w:sz w:val="16"/>
        <w:lang w:eastAsia="en-US"/>
      </w:rPr>
      <w:fldChar w:fldCharType="separate"/>
    </w:r>
    <w:r>
      <w:rPr>
        <w:sz w:val="16"/>
        <w:lang w:eastAsia="en-US"/>
      </w:rPr>
      <w:t>fieldservicesagreement8red.doc</w:t>
    </w:r>
    <w:r>
      <w:rPr>
        <w:sz w:val="16"/>
        <w:lang w:eastAsia="en-US"/>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rPr/>
    </w:pPr>
    <w:r>
      <w:rPr>
        <w:rStyle w:val="PageNumber"/>
        <w:sz w:val="16"/>
      </w:rPr>
      <w:t>sdaniel/Denver/Kennedy/</w:t>
    </w:r>
    <w:r>
      <w:rPr>
        <w:rStyle w:val="PageNumber"/>
        <w:sz w:val="16"/>
        <w:lang w:eastAsia="en-US"/>
      </w:rPr>
      <w:fldChar w:fldCharType="begin"/>
    </w:r>
    <w:r>
      <w:rPr>
        <w:rStyle w:val="PageNumber"/>
        <w:sz w:val="16"/>
        <w:lang w:eastAsia="en-US"/>
      </w:rPr>
      <w:instrText xml:space="preserve"> FILENAME </w:instrText>
    </w:r>
    <w:r>
      <w:rPr>
        <w:rStyle w:val="PageNumber"/>
        <w:sz w:val="16"/>
        <w:lang w:eastAsia="en-US"/>
      </w:rPr>
      <w:fldChar w:fldCharType="separate"/>
    </w:r>
    <w:r>
      <w:rPr>
        <w:rStyle w:val="PageNumber"/>
        <w:sz w:val="16"/>
        <w:lang w:eastAsia="en-US"/>
      </w:rPr>
      <w:t>fieldservicesagreement8red.doc</w:t>
    </w:r>
    <w:r>
      <w:rPr>
        <w:rStyle w:val="PageNumber"/>
        <w:sz w:val="16"/>
        <w:lang w:eastAsia="en-US"/>
      </w:rPr>
      <w:fldChar w:fldCharType="end"/>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rPr/>
    </w:pPr>
    <w:r>
      <w:rPr>
        <w:sz w:val="16"/>
      </w:rPr>
      <w:t>sdaniel/Denver/Kennedy/</w:t>
    </w:r>
    <w:r>
      <w:rPr>
        <w:sz w:val="16"/>
        <w:lang w:eastAsia="en-US"/>
      </w:rPr>
      <w:fldChar w:fldCharType="begin"/>
    </w:r>
    <w:r>
      <w:rPr>
        <w:sz w:val="16"/>
        <w:lang w:eastAsia="en-US"/>
      </w:rPr>
      <w:instrText xml:space="preserve"> FILENAME </w:instrText>
    </w:r>
    <w:r>
      <w:rPr>
        <w:sz w:val="16"/>
        <w:lang w:eastAsia="en-US"/>
      </w:rPr>
      <w:fldChar w:fldCharType="separate"/>
    </w:r>
    <w:r>
      <w:rPr>
        <w:sz w:val="16"/>
        <w:lang w:eastAsia="en-US"/>
      </w:rPr>
      <w:t>fieldservicesagreement8red.doc</w:t>
    </w:r>
    <w:r>
      <w:rPr>
        <w:sz w:val="16"/>
        <w:lang w:eastAsia="en-US"/>
      </w:rPr>
      <w:fldChar w:fldCharType="end"/>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p>
    <w:pPr>
      <w:pStyle w:val="Footer"/>
      <w:rPr/>
    </w:pPr>
    <w:r>
      <w:rPr>
        <w:rStyle w:val="PageNumber"/>
        <w:sz w:val="16"/>
      </w:rPr>
      <w:t>sdaniel/Denver/Kennedy/</w:t>
    </w:r>
    <w:r>
      <w:rPr>
        <w:rStyle w:val="PageNumber"/>
        <w:sz w:val="16"/>
        <w:lang w:eastAsia="en-US"/>
      </w:rPr>
      <w:fldChar w:fldCharType="begin"/>
    </w:r>
    <w:r>
      <w:rPr>
        <w:rStyle w:val="PageNumber"/>
        <w:sz w:val="16"/>
        <w:lang w:eastAsia="en-US"/>
      </w:rPr>
      <w:instrText xml:space="preserve"> FILENAME </w:instrText>
    </w:r>
    <w:r>
      <w:rPr>
        <w:rStyle w:val="PageNumber"/>
        <w:sz w:val="16"/>
        <w:lang w:eastAsia="en-US"/>
      </w:rPr>
      <w:fldChar w:fldCharType="separate"/>
    </w:r>
    <w:r>
      <w:rPr>
        <w:rStyle w:val="PageNumber"/>
        <w:sz w:val="16"/>
        <w:lang w:eastAsia="en-US"/>
      </w:rPr>
      <w:t>fieldservicesagreement8red.doc</w:t>
    </w:r>
    <w:r>
      <w:rPr>
        <w:rStyle w:val="PageNumber"/>
        <w:sz w:val="16"/>
        <w:lang w:eastAsia="en-US"/>
      </w:rPr>
      <w:fldChar w:fldCharType="end"/>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rPr/>
    </w:pPr>
    <w:r>
      <w:rPr>
        <w:sz w:val="16"/>
      </w:rPr>
      <w:t>sdaniel/Denver/Kennedy/</w:t>
    </w:r>
    <w:r>
      <w:rPr>
        <w:sz w:val="16"/>
        <w:lang w:eastAsia="en-US"/>
      </w:rPr>
      <w:fldChar w:fldCharType="begin"/>
    </w:r>
    <w:r>
      <w:rPr>
        <w:sz w:val="16"/>
        <w:lang w:eastAsia="en-US"/>
      </w:rPr>
      <w:instrText xml:space="preserve"> FILENAME </w:instrText>
    </w:r>
    <w:r>
      <w:rPr>
        <w:sz w:val="16"/>
        <w:lang w:eastAsia="en-US"/>
      </w:rPr>
      <w:fldChar w:fldCharType="separate"/>
    </w:r>
    <w:r>
      <w:rPr>
        <w:sz w:val="16"/>
        <w:lang w:eastAsia="en-US"/>
      </w:rPr>
      <w:t>fieldservicesagreement8red.doc</w:t>
    </w:r>
    <w:r>
      <w:rPr>
        <w:sz w:val="16"/>
        <w:lang w:eastAsia="en-US"/>
      </w:rPr>
      <w:fldChar w:fldCharType="end"/>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rPr/>
    </w:pPr>
    <w:r>
      <w:rPr>
        <w:rStyle w:val="PageNumber"/>
        <w:sz w:val="16"/>
      </w:rPr>
      <w:t>sdaniel/Denver/Kennedy/</w:t>
    </w:r>
    <w:r>
      <w:rPr>
        <w:rStyle w:val="PageNumber"/>
        <w:sz w:val="16"/>
        <w:lang w:eastAsia="en-US"/>
      </w:rPr>
      <w:fldChar w:fldCharType="begin"/>
    </w:r>
    <w:r>
      <w:rPr>
        <w:rStyle w:val="PageNumber"/>
        <w:sz w:val="16"/>
        <w:lang w:eastAsia="en-US"/>
      </w:rPr>
      <w:instrText xml:space="preserve"> FILENAME </w:instrText>
    </w:r>
    <w:r>
      <w:rPr>
        <w:rStyle w:val="PageNumber"/>
        <w:sz w:val="16"/>
        <w:lang w:eastAsia="en-US"/>
      </w:rPr>
      <w:fldChar w:fldCharType="separate"/>
    </w:r>
    <w:r>
      <w:rPr>
        <w:rStyle w:val="PageNumber"/>
        <w:sz w:val="16"/>
        <w:lang w:eastAsia="en-US"/>
      </w:rPr>
      <w:t>fieldservicesagreement8red.doc</w:t>
    </w:r>
    <w:r>
      <w:rPr>
        <w:rStyle w:val="PageNumber"/>
        <w:sz w:val="16"/>
        <w:lang w:eastAsia="en-US"/>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Section %1."/>
      <w:lvlJc w:val="start"/>
      <w:pPr>
        <w:tabs>
          <w:tab w:val="num" w:pos="0"/>
        </w:tabs>
        <w:ind w:start="0" w:hanging="0"/>
      </w:pPr>
    </w:lvl>
    <w:lvl w:ilvl="1">
      <w:start w:val="1"/>
      <w:numFmt w:val="decimal"/>
      <w:lvlText w:val="Section %1.%2"/>
      <w:lvlJc w:val="start"/>
      <w:pPr>
        <w:tabs>
          <w:tab w:val="num" w:pos="1584"/>
        </w:tabs>
        <w:ind w:start="0" w:hanging="0"/>
      </w:pPr>
    </w:lvl>
    <w:lvl w:ilvl="2">
      <w:start w:val="1"/>
      <w:numFmt w:val="lowerLetter"/>
      <w:lvlText w:val="%3."/>
      <w:lvlJc w:val="start"/>
      <w:pPr>
        <w:tabs>
          <w:tab w:val="num" w:pos="720"/>
        </w:tabs>
        <w:ind w:start="0" w:hanging="0"/>
      </w:pPr>
    </w:lvl>
    <w:lvl w:ilvl="3">
      <w:start w:val="1"/>
      <w:numFmt w:val="lowerRoman"/>
      <w:lvlText w:val="%4."/>
      <w:lvlJc w:val="start"/>
      <w:pPr>
        <w:tabs>
          <w:tab w:val="num" w:pos="720"/>
        </w:tabs>
        <w:ind w:start="0" w:hanging="0"/>
      </w:pPr>
    </w:lvl>
    <w:lvl w:ilvl="4">
      <w:start w:val="1"/>
      <w:numFmt w:val="decimal"/>
      <w:lvlText w:val="(%5)"/>
      <w:lvlJc w:val="start"/>
      <w:pPr>
        <w:tabs>
          <w:tab w:val="num" w:pos="720"/>
        </w:tabs>
        <w:ind w:start="0" w:hanging="0"/>
      </w:pPr>
    </w:lvl>
    <w:lvl w:ilvl="5">
      <w:start w:val="1"/>
      <w:numFmt w:val="lowerLetter"/>
      <w:lvlText w:val="(%6)"/>
      <w:lvlJc w:val="start"/>
      <w:pPr>
        <w:tabs>
          <w:tab w:val="num" w:pos="720"/>
        </w:tabs>
        <w:ind w:start="0" w:hanging="0"/>
      </w:pPr>
      <w:rPr>
        <w:dstrike w:val="false"/>
        <w:strike w:val="false"/>
      </w:r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3">
    <w:lvl w:ilvl="0">
      <w:start w:val="1"/>
      <w:numFmt w:val="upperLetter"/>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1"/>
      <w:numFmt w:val="decimal"/>
      <w:lvlText w:val="Section 1.%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
    <w:lvl w:ilvl="0">
      <w:start w:val="1"/>
      <w:numFmt w:val="decimal"/>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docVars>
    <w:docVar w:name="DocVarTextAfter" w:val=""/>
    <w:docVar w:name="numbertype" w:val="ROMAN"/>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pacing w:val="10"/>
      <w:sz w:val="24"/>
      <w:szCs w:val="20"/>
      <w:lang w:val="en-US" w:eastAsia="zh-CN" w:bidi="hi-IN"/>
    </w:rPr>
  </w:style>
  <w:style w:type="paragraph" w:styleId="Heading1">
    <w:name w:val="heading 1"/>
    <w:basedOn w:val="Normal"/>
    <w:next w:val="MimicLev1"/>
    <w:qFormat/>
    <w:pPr>
      <w:keepNext w:val="true"/>
      <w:numPr>
        <w:ilvl w:val="0"/>
        <w:numId w:val="2"/>
      </w:numPr>
      <w:spacing w:before="0" w:after="60"/>
      <w:outlineLvl w:val="0"/>
    </w:pPr>
    <w:rPr>
      <w:rFonts w:ascii="Arial" w:hAnsi="Arial" w:cs="Arial"/>
      <w:i/>
      <w:vanish/>
      <w:color w:val="0000FF"/>
    </w:rPr>
  </w:style>
  <w:style w:type="paragraph" w:styleId="Heading2">
    <w:name w:val="heading 2"/>
    <w:basedOn w:val="Normal"/>
    <w:next w:val="BodyText"/>
    <w:qFormat/>
    <w:pPr>
      <w:numPr>
        <w:ilvl w:val="0"/>
        <w:numId w:val="2"/>
      </w:numPr>
      <w:spacing w:before="0" w:after="240"/>
      <w:ind w:firstLine="720" w:start="0" w:end="0"/>
      <w:jc w:val="both"/>
      <w:outlineLvl w:val="1"/>
    </w:pPr>
    <w:rPr/>
  </w:style>
  <w:style w:type="paragraph" w:styleId="Heading3">
    <w:name w:val="heading 3"/>
    <w:basedOn w:val="Normal"/>
    <w:next w:val="BodyText"/>
    <w:qFormat/>
    <w:pPr>
      <w:numPr>
        <w:ilvl w:val="0"/>
        <w:numId w:val="2"/>
      </w:numPr>
      <w:spacing w:before="0" w:after="240"/>
      <w:ind w:firstLine="720" w:start="720" w:end="0"/>
      <w:jc w:val="both"/>
      <w:outlineLvl w:val="2"/>
    </w:pPr>
    <w:rPr/>
  </w:style>
  <w:style w:type="paragraph" w:styleId="Heading4">
    <w:name w:val="heading 4"/>
    <w:basedOn w:val="Normal"/>
    <w:next w:val="BodyText"/>
    <w:qFormat/>
    <w:pPr>
      <w:numPr>
        <w:ilvl w:val="0"/>
        <w:numId w:val="2"/>
      </w:numPr>
      <w:spacing w:before="0" w:after="240"/>
      <w:ind w:firstLine="720" w:start="1440" w:end="0"/>
      <w:jc w:val="both"/>
      <w:outlineLvl w:val="3"/>
    </w:pPr>
    <w:rPr/>
  </w:style>
  <w:style w:type="paragraph" w:styleId="Heading5">
    <w:name w:val="heading 5"/>
    <w:basedOn w:val="Normal"/>
    <w:next w:val="BodyText"/>
    <w:qFormat/>
    <w:pPr>
      <w:numPr>
        <w:ilvl w:val="0"/>
        <w:numId w:val="2"/>
      </w:numPr>
      <w:spacing w:before="0" w:after="240"/>
      <w:ind w:firstLine="3240" w:start="0" w:end="0"/>
      <w:outlineLvl w:val="4"/>
    </w:pPr>
    <w:rPr/>
  </w:style>
  <w:style w:type="paragraph" w:styleId="Heading6">
    <w:name w:val="heading 6"/>
    <w:basedOn w:val="Normal"/>
    <w:next w:val="BodyText"/>
    <w:qFormat/>
    <w:pPr>
      <w:numPr>
        <w:ilvl w:val="0"/>
        <w:numId w:val="2"/>
      </w:numPr>
      <w:spacing w:before="0" w:after="240"/>
      <w:ind w:firstLine="4050" w:start="0" w:end="0"/>
      <w:outlineLvl w:val="5"/>
    </w:pPr>
    <w:rPr/>
  </w:style>
  <w:style w:type="paragraph" w:styleId="Heading7">
    <w:name w:val="heading 7"/>
    <w:basedOn w:val="Normal"/>
    <w:next w:val="BodyText"/>
    <w:qFormat/>
    <w:pPr>
      <w:numPr>
        <w:ilvl w:val="0"/>
        <w:numId w:val="2"/>
      </w:numPr>
      <w:spacing w:before="0" w:after="240"/>
      <w:outlineLvl w:val="6"/>
    </w:pPr>
    <w:rPr/>
  </w:style>
  <w:style w:type="paragraph" w:styleId="Heading8">
    <w:name w:val="heading 8"/>
    <w:basedOn w:val="Normal"/>
    <w:next w:val="BodyText"/>
    <w:qFormat/>
    <w:pPr>
      <w:numPr>
        <w:ilvl w:val="0"/>
        <w:numId w:val="2"/>
      </w:numPr>
      <w:spacing w:before="0" w:after="240"/>
      <w:outlineLvl w:val="7"/>
    </w:pPr>
    <w:rPr/>
  </w:style>
  <w:style w:type="paragraph" w:styleId="Heading9">
    <w:name w:val="heading 9"/>
    <w:basedOn w:val="Normal"/>
    <w:next w:val="BodyText"/>
    <w:qFormat/>
    <w:pPr>
      <w:numPr>
        <w:ilvl w:val="0"/>
        <w:numId w:val="2"/>
      </w:numPr>
      <w:spacing w:before="0" w:after="240"/>
      <w:outlineLvl w:val="8"/>
    </w:pPr>
    <w:rPr/>
  </w:style>
  <w:style w:type="character" w:styleId="WW8Num1z5">
    <w:name w:val="WW8Num1z5"/>
    <w:qFormat/>
    <w:rPr>
      <w:strike w:val="false"/>
      <w:dstrike w:val="false"/>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tyle>
  <w:style w:type="character" w:styleId="TitleText1">
    <w:name w:val="TitleText1"/>
    <w:basedOn w:val="DefaultParagraphFont"/>
    <w:qFormat/>
    <w:rPr/>
  </w:style>
  <w:style w:type="character" w:styleId="TitleText2">
    <w:name w:val="TitleText2"/>
    <w:basedOn w:val="DefaultParagraphFont"/>
    <w:qFormat/>
    <w:rPr>
      <w:u w:val="single"/>
    </w:rPr>
  </w:style>
  <w:style w:type="character" w:styleId="TitleText3">
    <w:name w:val="TitleText3"/>
    <w:basedOn w:val="DefaultParagraphFont"/>
    <w:qFormat/>
    <w:rPr>
      <w:u w:val="single"/>
    </w:rPr>
  </w:style>
  <w:style w:type="character" w:styleId="TitleText4">
    <w:name w:val="TitleText4"/>
    <w:basedOn w:val="DefaultParagraphFont"/>
    <w:qFormat/>
    <w:rPr>
      <w:i/>
      <w:u w:val="none"/>
    </w:rPr>
  </w:style>
  <w:style w:type="character" w:styleId="TitleText5">
    <w:name w:val="TitleText5"/>
    <w:basedOn w:val="DefaultParagraphFont"/>
    <w:qFormat/>
    <w:rPr/>
  </w:style>
  <w:style w:type="character" w:styleId="TitleText6">
    <w:name w:val="TitleText6"/>
    <w:basedOn w:val="DefaultParagraphFont"/>
    <w:qFormat/>
    <w:rPr/>
  </w:style>
  <w:style w:type="character" w:styleId="TitleText7">
    <w:name w:val="TitleText7"/>
    <w:basedOn w:val="DefaultParagraphFont"/>
    <w:qFormat/>
    <w:rPr/>
  </w:style>
  <w:style w:type="character" w:styleId="TitleText8">
    <w:name w:val="TitleText8"/>
    <w:basedOn w:val="DefaultParagraphFont"/>
    <w:qFormat/>
    <w:rPr/>
  </w:style>
  <w:style w:type="character" w:styleId="TitleText9">
    <w:name w:val="TitleText9"/>
    <w:basedOn w:val="DefaultParagraphFont"/>
    <w:qFormat/>
    <w:rPr/>
  </w:style>
  <w:style w:type="character" w:styleId="Citation">
    <w:name w:val="Citation"/>
    <w:basedOn w:val="DefaultParagraphFont"/>
    <w:qFormat/>
    <w:rPr>
      <w:i/>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240"/>
      <w:ind w:firstLine="720" w:start="0" w:end="0"/>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MimicLev1">
    <w:name w:val="MimicLev1"/>
    <w:basedOn w:val="Normal"/>
    <w:next w:val="Heading2"/>
    <w:qFormat/>
    <w:pPr>
      <w:keepNext w:val="true"/>
      <w:spacing w:before="0" w:after="240"/>
      <w:jc w:val="center"/>
    </w:pPr>
    <w:rPr>
      <w:b/>
      <w:small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FootnoteText">
    <w:name w:val="footnote text"/>
    <w:basedOn w:val="Normal"/>
    <w:pPr/>
    <w:rPr/>
  </w:style>
  <w:style w:type="paragraph" w:styleId="Header">
    <w:name w:val="header"/>
    <w:basedOn w:val="Normal"/>
    <w:pPr>
      <w:tabs>
        <w:tab w:val="clear" w:pos="720"/>
        <w:tab w:val="center" w:pos="4320" w:leader="none"/>
        <w:tab w:val="right" w:pos="8640" w:leader="none"/>
      </w:tabs>
    </w:pPr>
    <w:rPr/>
  </w:style>
  <w:style w:type="paragraph" w:styleId="TOC1">
    <w:name w:val="toc 1"/>
    <w:basedOn w:val="Normal"/>
    <w:next w:val="Normal"/>
    <w:pPr>
      <w:tabs>
        <w:tab w:val="clear" w:pos="720"/>
        <w:tab w:val="right" w:pos="9360" w:leader="dot"/>
      </w:tabs>
      <w:spacing w:before="0" w:after="240"/>
      <w:ind w:hanging="1080" w:start="1080" w:end="720"/>
    </w:pPr>
    <w:rPr>
      <w:lang w:val="en-CA" w:eastAsia="en-CA"/>
    </w:rPr>
  </w:style>
  <w:style w:type="paragraph" w:styleId="TOC2">
    <w:name w:val="toc 2"/>
    <w:basedOn w:val="Normal"/>
    <w:next w:val="Normal"/>
    <w:pPr>
      <w:tabs>
        <w:tab w:val="clear" w:pos="720"/>
        <w:tab w:val="right" w:pos="9360" w:leader="dot"/>
      </w:tabs>
      <w:spacing w:before="0" w:after="240"/>
      <w:ind w:hanging="1296" w:start="1656" w:end="720"/>
    </w:pPr>
    <w:rPr>
      <w:lang w:val="en-CA" w:eastAsia="en-CA"/>
    </w:rPr>
  </w:style>
  <w:style w:type="paragraph" w:styleId="TOC3">
    <w:name w:val="toc 3"/>
    <w:basedOn w:val="Normal"/>
    <w:next w:val="Normal"/>
    <w:pPr>
      <w:tabs>
        <w:tab w:val="clear" w:pos="720"/>
        <w:tab w:val="right" w:pos="9360" w:leader="dot"/>
      </w:tabs>
      <w:spacing w:before="0" w:after="240"/>
      <w:ind w:hanging="270" w:start="1890" w:end="720"/>
    </w:pPr>
    <w:rPr>
      <w:lang w:val="en-CA" w:eastAsia="en-CA"/>
    </w:rPr>
  </w:style>
  <w:style w:type="paragraph" w:styleId="TOC4">
    <w:name w:val="toc 4"/>
    <w:basedOn w:val="Normal"/>
    <w:next w:val="Normal"/>
    <w:pPr>
      <w:tabs>
        <w:tab w:val="clear" w:pos="720"/>
        <w:tab w:val="right" w:pos="9360" w:leader="dot"/>
      </w:tabs>
      <w:spacing w:before="0" w:after="240"/>
      <w:ind w:hanging="270" w:start="2160" w:end="720"/>
    </w:pPr>
    <w:rPr>
      <w:lang w:val="en-CA" w:eastAsia="en-CA"/>
    </w:rPr>
  </w:style>
  <w:style w:type="paragraph" w:styleId="TOC6">
    <w:name w:val="toc 6"/>
    <w:basedOn w:val="Normal"/>
    <w:next w:val="Normal"/>
    <w:pPr>
      <w:tabs>
        <w:tab w:val="clear" w:pos="720"/>
        <w:tab w:val="right" w:pos="9360" w:leader="dot"/>
      </w:tabs>
      <w:ind w:hanging="420" w:start="1620" w:end="0"/>
    </w:pPr>
    <w:rPr>
      <w:lang w:val="en-CA" w:eastAsia="en-CA"/>
    </w:rPr>
  </w:style>
  <w:style w:type="paragraph" w:styleId="TOC7">
    <w:name w:val="toc 7"/>
    <w:basedOn w:val="Normal"/>
    <w:next w:val="Normal"/>
    <w:pPr>
      <w:tabs>
        <w:tab w:val="clear" w:pos="720"/>
        <w:tab w:val="right" w:pos="9360" w:leader="dot"/>
      </w:tabs>
      <w:ind w:hanging="0" w:start="1440" w:end="0"/>
    </w:pPr>
    <w:rPr/>
  </w:style>
  <w:style w:type="paragraph" w:styleId="NormalIndent">
    <w:name w:val="Normal Indent"/>
    <w:basedOn w:val="Normal"/>
    <w:qFormat/>
    <w:pPr>
      <w:ind w:hanging="0" w:start="720" w:end="0"/>
    </w:pPr>
    <w:rPr/>
  </w:style>
  <w:style w:type="paragraph" w:styleId="TOC5">
    <w:name w:val="toc 5"/>
    <w:basedOn w:val="Normal"/>
    <w:next w:val="Normal"/>
    <w:pPr>
      <w:tabs>
        <w:tab w:val="clear" w:pos="720"/>
        <w:tab w:val="right" w:pos="9360" w:leader="dot"/>
      </w:tabs>
      <w:spacing w:before="0" w:after="240"/>
      <w:ind w:hanging="385" w:start="1350" w:end="0"/>
    </w:pPr>
    <w:rPr>
      <w:lang w:val="en-CA" w:eastAsia="en-CA"/>
    </w:rPr>
  </w:style>
  <w:style w:type="paragraph" w:styleId="TOC8">
    <w:name w:val="toc 8"/>
    <w:basedOn w:val="Normal"/>
    <w:next w:val="Normal"/>
    <w:pPr>
      <w:tabs>
        <w:tab w:val="clear" w:pos="720"/>
        <w:tab w:val="right" w:pos="9360" w:leader="dot"/>
      </w:tabs>
      <w:ind w:hanging="0" w:start="1680" w:end="0"/>
    </w:pPr>
    <w:rPr/>
  </w:style>
  <w:style w:type="paragraph" w:styleId="TOC9">
    <w:name w:val="toc 9"/>
    <w:basedOn w:val="Normal"/>
    <w:next w:val="Normal"/>
    <w:pPr>
      <w:tabs>
        <w:tab w:val="clear" w:pos="720"/>
        <w:tab w:val="right" w:pos="9360" w:leader="dot"/>
      </w:tabs>
      <w:ind w:hanging="0" w:start="1920" w:end="0"/>
    </w:pPr>
    <w:rPr/>
  </w:style>
  <w:style w:type="paragraph" w:styleId="CenteredCaption">
    <w:name w:val="Centered Caption"/>
    <w:basedOn w:val="Normal"/>
    <w:next w:val="BodyText"/>
    <w:qFormat/>
    <w:pPr>
      <w:keepNext w:val="true"/>
      <w:spacing w:before="0" w:after="240"/>
      <w:jc w:val="center"/>
    </w:pPr>
    <w:rPr>
      <w:b/>
      <w:smallCaps/>
    </w:rPr>
  </w:style>
  <w:style w:type="paragraph" w:styleId="quote">
    <w:name w:val="quote"/>
    <w:basedOn w:val="Normal"/>
    <w:qFormat/>
    <w:pPr>
      <w:spacing w:before="0" w:after="240"/>
      <w:ind w:hanging="0" w:start="1440" w:end="1440"/>
    </w:pPr>
    <w:rPr/>
  </w:style>
  <w:style w:type="paragraph" w:styleId="ListAlpha">
    <w:name w:val="List Alpha"/>
    <w:basedOn w:val="Normal"/>
    <w:qFormat/>
    <w:pPr>
      <w:numPr>
        <w:ilvl w:val="0"/>
        <w:numId w:val="3"/>
      </w:numPr>
      <w:spacing w:before="0" w:after="240"/>
      <w:ind w:firstLine="720" w:start="0" w:end="0"/>
    </w:pPr>
    <w:rPr/>
  </w:style>
  <w:style w:type="paragraph" w:styleId="Comment">
    <w:name w:val="Comment"/>
    <w:basedOn w:val="Normal"/>
    <w:next w:val="Normal"/>
    <w:qFormat/>
    <w:pPr/>
    <w:rPr>
      <w:vanish/>
      <w:color w:val="0000FF"/>
    </w:rPr>
  </w:style>
  <w:style w:type="paragraph" w:styleId="ListDefin">
    <w:name w:val="List Defin"/>
    <w:basedOn w:val="Heading2"/>
    <w:qFormat/>
    <w:pPr>
      <w:numPr>
        <w:ilvl w:val="0"/>
        <w:numId w:val="4"/>
      </w:numPr>
      <w:outlineLvl w:val="9"/>
    </w:pPr>
    <w:rPr/>
  </w:style>
  <w:style w:type="paragraph" w:styleId="ListNum">
    <w:name w:val="ListNum"/>
    <w:basedOn w:val="Normal"/>
    <w:qFormat/>
    <w:pPr>
      <w:numPr>
        <w:ilvl w:val="0"/>
        <w:numId w:val="5"/>
      </w:numPr>
      <w:spacing w:before="0" w:after="240"/>
      <w:ind w:firstLine="720" w:start="0" w:end="0"/>
    </w:pPr>
    <w:rPr/>
  </w:style>
  <w:style w:type="paragraph" w:styleId="Sections">
    <w:name w:val="Sections"/>
    <w:basedOn w:val="Heading8"/>
    <w:qFormat/>
    <w:pPr>
      <w:numPr>
        <w:ilvl w:val="0"/>
        <w:numId w:val="2"/>
      </w:numPr>
      <w:tabs>
        <w:tab w:val="clear" w:pos="720"/>
        <w:tab w:val="left" w:pos="1800" w:leader="none"/>
      </w:tabs>
      <w:outlineLvl w:val="9"/>
    </w:pPr>
    <w:rPr>
      <w:b/>
    </w:rPr>
  </w:style>
  <w:style w:type="paragraph" w:styleId="Closing">
    <w:name w:val="Closing"/>
    <w:basedOn w:val="Normal"/>
    <w:qFormat/>
    <w:pPr>
      <w:ind w:hanging="0" w:start="4320" w:end="0"/>
    </w:pPr>
    <w:rPr/>
  </w:style>
  <w:style w:type="paragraph" w:styleId="BodyText2">
    <w:name w:val="Body Text 2"/>
    <w:basedOn w:val="Normal"/>
    <w:qFormat/>
    <w:pPr>
      <w:jc w:val="both"/>
    </w:pPr>
    <w:rPr>
      <w:rFonts w:ascii="Arial" w:hAnsi="Arial" w:cs="Arial"/>
      <w:spacing w:val="0"/>
    </w:rPr>
  </w:style>
  <w:style w:type="paragraph" w:styleId="INVOICEHD2">
    <w:name w:val="INVOICE HD2"/>
    <w:basedOn w:val="Normal"/>
    <w:qFormat/>
    <w:pPr>
      <w:widowControl w:val="false"/>
      <w:tabs>
        <w:tab w:val="clear" w:pos="720"/>
        <w:tab w:val="left" w:pos="4680" w:leader="none"/>
      </w:tabs>
      <w:jc w:val="center"/>
    </w:pPr>
    <w:rPr>
      <w:rFonts w:ascii="Courier" w:hAnsi="Courier" w:cs="Courier"/>
      <w:spacing w:val="0"/>
    </w:rPr>
  </w:style>
  <w:style w:type="paragraph" w:styleId="BodyTextIndent2">
    <w:name w:val="Body Text Indent 2"/>
    <w:basedOn w:val="Normal"/>
    <w:qFormat/>
    <w:pPr>
      <w:tabs>
        <w:tab w:val="left" w:pos="720" w:leader="none"/>
        <w:tab w:val="left" w:pos="1440" w:leader="none"/>
      </w:tabs>
      <w:ind w:hanging="720" w:start="1440" w:end="0"/>
      <w:jc w:val="both"/>
    </w:pPr>
    <w:rPr>
      <w:spacing w:val="0"/>
    </w:rPr>
  </w:style>
  <w:style w:type="paragraph" w:styleId="BodyTextIndent3">
    <w:name w:val="Body Text Indent 3"/>
    <w:basedOn w:val="Normal"/>
    <w:qFormat/>
    <w:pPr>
      <w:ind w:hanging="720" w:start="2880" w:end="0"/>
      <w:jc w:val="both"/>
    </w:pPr>
    <w:rPr>
      <w:spacing w:val="0"/>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StyleNum">
    <w:name w:val="WW8StyleNum"/>
    <w:qFormat/>
  </w:style>
  <w:style w:type="numbering" w:styleId="WW8StyleNum1">
    <w:name w:val="WW8StyleNum1"/>
    <w:qFormat/>
  </w:style>
  <w:style w:type="numbering" w:styleId="WW8StyleNum2">
    <w:name w:val="WW8Style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footer" Target="footer9.xml"/><Relationship Id="rId11" Type="http://schemas.openxmlformats.org/officeDocument/2006/relationships/footer" Target="footer10.xml"/><Relationship Id="rId12" Type="http://schemas.openxmlformats.org/officeDocument/2006/relationships/footer" Target="footer11.xml"/><Relationship Id="rId13" Type="http://schemas.openxmlformats.org/officeDocument/2006/relationships/footer" Target="footer12.xml"/><Relationship Id="rId14" Type="http://schemas.openxmlformats.org/officeDocument/2006/relationships/footer" Target="footer13.xml"/><Relationship Id="rId15" Type="http://schemas.openxmlformats.org/officeDocument/2006/relationships/footer" Target="footer14.xml"/><Relationship Id="rId16" Type="http://schemas.openxmlformats.org/officeDocument/2006/relationships/numbering" Target="numbering.xml"/><Relationship Id="rId17" Type="http://schemas.openxmlformats.org/officeDocument/2006/relationships/fontTable" Target="fontTable.xml"/><Relationship Id="rId18" Type="http://schemas.openxmlformats.org/officeDocument/2006/relationships/settings" Target="settings.xml"/><Relationship Id="rId1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Bus. Num. Legal Simple.dot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2000-04-04T22:21:00Z</dcterms:created>
  <dc:creator>M_HUGHES</dc:creator>
  <dc:description/>
  <dc:language>en-CA</dc:language>
  <cp:lastModifiedBy>gnemec</cp:lastModifiedBy>
  <cp:lastPrinted>2000-04-04T19:21:00Z</cp:lastPrinted>
  <dcterms:modified xsi:type="dcterms:W3CDTF">2000-04-04T22:21:00Z</dcterms:modified>
  <cp:revision>2</cp:revision>
  <dc:subject>Gathering Services Agreement - Enron</dc:subject>
  <dc:title>Gathering Services Agreement - Enron</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imicFormatted">
    <vt:r8>1</vt:r8>
  </property>
  <property fmtid="{D5CDD505-2E9C-101B-9397-08002B2CF9AE}" pid="3" name="library">
    <vt:lpwstr>CHEYENNE</vt:lpwstr>
  </property>
</Properties>
</file>