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Frutiger 55 Roman" w:hAnsi="Frutiger 55 Roman" w:cs="Frutiger 55 Roman"/>
        </w:rPr>
      </w:pPr>
      <w:r>
        <w:rPr>
          <w:rFonts w:cs="Frutiger 55 Roman" w:ascii="Frutiger 55 Roman" w:hAnsi="Frutiger 55 Roman"/>
        </w:rPr>
        <w:t>Federal versus State</w:t>
      </w:r>
    </w:p>
    <w:p>
      <w:pPr>
        <w:pStyle w:val="Heading"/>
        <w:rPr>
          <w:rFonts w:ascii="Frutiger 55 Roman" w:hAnsi="Frutiger 55 Roman" w:cs="Frutiger 55 Roman"/>
        </w:rPr>
      </w:pPr>
      <w:r>
        <w:rPr>
          <w:rFonts w:cs="Frutiger 55 Roman" w:ascii="Frutiger 55 Roman" w:hAnsi="Frutiger 55 Roman"/>
        </w:rPr>
        <w:t>Energy Policy Jurisdiction</w:t>
      </w:r>
    </w:p>
    <w:p>
      <w:pPr>
        <w:pStyle w:val="Heading1"/>
        <w:ind w:hanging="0" w:start="0"/>
        <w:rPr>
          <w:rFonts w:ascii="Frutiger 45 Light" w:hAnsi="Frutiger 45 Light" w:cs="Frutiger 45 Light"/>
        </w:rPr>
      </w:pPr>
      <w:r>
        <w:rPr>
          <w:rFonts w:cs="Frutiger 45 Light" w:ascii="Frutiger 45 Light" w:hAnsi="Frutiger 45 Light"/>
        </w:rPr>
        <w:t>Historical overview</w:t>
      </w:r>
    </w:p>
    <w:p>
      <w:pPr>
        <w:pStyle w:val="Normal"/>
        <w:rPr>
          <w:rFonts w:ascii="Frutiger 45 Light" w:hAnsi="Frutiger 45 Light" w:cs="Frutiger 45 Light"/>
        </w:rPr>
      </w:pPr>
      <w:r>
        <w:rPr>
          <w:rFonts w:cs="Frutiger 45 Light" w:ascii="Frutiger 45 Light" w:hAnsi="Frutiger 45 Light"/>
        </w:rPr>
        <w:t>The U.S. Congress makes laws that bear strong consequences for states.  Whether these laws relate to national energy policy initiatives or affect the health and safety of U.S. citizens and businesses, they eventually are implemented through independent administrative agencies or cabinet departments, both of which design and enforce regulations in accordance with law.  Thus, the major form of government intervention in energy policy and the energy industries is regulation.</w:t>
      </w:r>
    </w:p>
    <w:p>
      <w:pPr>
        <w:pStyle w:val="Normal"/>
        <w:rPr>
          <w:rFonts w:ascii="Frutiger 45 Light" w:hAnsi="Frutiger 45 Light" w:cs="Frutiger 45 Light"/>
        </w:rPr>
      </w:pPr>
      <w:r>
        <w:rPr>
          <w:rFonts w:cs="Frutiger 45 Light" w:ascii="Frutiger 45 Light" w:hAnsi="Frutiger 45 Light"/>
        </w:rPr>
      </w:r>
    </w:p>
    <w:p>
      <w:pPr>
        <w:pStyle w:val="Normal"/>
        <w:rPr>
          <w:rFonts w:ascii="Frutiger 45 Light" w:hAnsi="Frutiger 45 Light" w:cs="Frutiger 45 Light"/>
        </w:rPr>
      </w:pPr>
      <w:r>
        <w:rPr>
          <w:rFonts w:cs="Frutiger 45 Light" w:ascii="Frutiger 45 Light" w:hAnsi="Frutiger 45 Light"/>
        </w:rPr>
        <w:t>The table below provides a simple example of jurisdictional boundaries, using regulation of natural gas production and transportation as an illustration.</w:t>
      </w:r>
    </w:p>
    <w:p>
      <w:pPr>
        <w:pStyle w:val="Normal"/>
        <w:jc w:val="both"/>
        <w:rPr>
          <w:rFonts w:ascii="Frutiger 45 Light" w:hAnsi="Frutiger 45 Light" w:cs="Frutiger 45 Light"/>
        </w:rPr>
      </w:pPr>
      <w:r>
        <w:rPr>
          <w:rFonts w:cs="Frutiger 45 Light" w:ascii="Frutiger 45 Light" w:hAnsi="Frutiger 45 Light"/>
        </w:rPr>
      </w:r>
      <w:r>
        <mc:AlternateContent>
          <mc:Choice Requires="wps">
            <w:drawing>
              <wp:anchor behindDoc="0" distT="0" distB="0" distL="118745" distR="118745" simplePos="0" locked="0" layoutInCell="0" allowOverlap="1" relativeHeight="2">
                <wp:simplePos x="0" y="0"/>
                <wp:positionH relativeFrom="page">
                  <wp:posOffset>2142490</wp:posOffset>
                </wp:positionH>
                <wp:positionV relativeFrom="paragraph">
                  <wp:posOffset>164465</wp:posOffset>
                </wp:positionV>
                <wp:extent cx="3785870" cy="4282440"/>
                <wp:effectExtent l="0" t="0" r="0" b="0"/>
                <wp:wrapTopAndBottom/>
                <wp:docPr id="1" name="Frame1"/>
                <a:graphic xmlns:a="http://schemas.openxmlformats.org/drawingml/2006/main">
                  <a:graphicData uri="http://schemas.microsoft.com/office/word/2010/wordprocessingShape">
                    <wps:wsp>
                      <wps:cNvSpPr txBox="1"/>
                      <wps:spPr>
                        <a:xfrm>
                          <a:off x="0" y="0"/>
                          <a:ext cx="3785870" cy="4282440"/>
                        </a:xfrm>
                        <a:prstGeom prst="rect"/>
                        <a:solidFill>
                          <a:srgbClr val="FFFFFF">
                            <a:alpha val="0"/>
                          </a:srgbClr>
                        </a:solidFill>
                      </wps:spPr>
                      <wps:txbx>
                        <w:txbxContent>
                          <w:tbl>
                            <w:tblPr>
                              <w:tblW w:w="5000" w:type="pct"/>
                              <w:jc w:val="start"/>
                              <w:tblInd w:w="115" w:type="dxa"/>
                              <w:tblLayout w:type="fixed"/>
                              <w:tblCellMar>
                                <w:top w:w="0" w:type="dxa"/>
                                <w:start w:w="115" w:type="dxa"/>
                                <w:bottom w:w="0" w:type="dxa"/>
                                <w:end w:w="115" w:type="dxa"/>
                              </w:tblCellMar>
                            </w:tblPr>
                            <w:tblGrid>
                              <w:gridCol w:w="1915"/>
                              <w:gridCol w:w="2110"/>
                              <w:gridCol w:w="1937"/>
                            </w:tblGrid>
                            <w:tr>
                              <w:trPr>
                                <w:trHeight w:val="459" w:hRule="atLeast"/>
                              </w:trPr>
                              <w:tc>
                                <w:tcPr>
                                  <w:tcW w:w="5962" w:type="dxa"/>
                                  <w:gridSpan w:val="3"/>
                                  <w:tcBorders>
                                    <w:top w:val="double" w:sz="4" w:space="0" w:color="000000"/>
                                    <w:start w:val="double" w:sz="4" w:space="0" w:color="000000"/>
                                    <w:bottom w:val="single" w:sz="4" w:space="0" w:color="000000"/>
                                    <w:end w:val="double" w:sz="4" w:space="0" w:color="000000"/>
                                  </w:tcBorders>
                                </w:tcPr>
                                <w:p>
                                  <w:pPr>
                                    <w:pStyle w:val="Normal"/>
                                    <w:spacing w:before="120" w:after="0"/>
                                    <w:jc w:val="both"/>
                                    <w:rPr>
                                      <w:rFonts w:ascii="Frutiger 45 Light" w:hAnsi="Frutiger 45 Light" w:cs="Frutiger 45 Light"/>
                                      <w:b/>
                                    </w:rPr>
                                  </w:pPr>
                                  <w:r>
                                    <w:rPr>
                                      <w:rFonts w:cs="Frutiger 45 Light" w:ascii="Frutiger 45 Light" w:hAnsi="Frutiger 45 Light"/>
                                      <w:b/>
                                    </w:rPr>
                                    <w:t>Breakdown of Jurisdictional Boundaries in Natural Gas Industry</w:t>
                                  </w:r>
                                </w:p>
                              </w:tc>
                            </w:tr>
                            <w:tr>
                              <w:trPr>
                                <w:trHeight w:val="459" w:hRule="atLeast"/>
                              </w:trPr>
                              <w:tc>
                                <w:tcPr>
                                  <w:tcW w:w="1915" w:type="dxa"/>
                                  <w:tcBorders>
                                    <w:top w:val="single" w:sz="4" w:space="0" w:color="000000"/>
                                    <w:start w:val="double" w:sz="4" w:space="0" w:color="000000"/>
                                    <w:bottom w:val="single" w:sz="4" w:space="0" w:color="000000"/>
                                    <w:end w:val="single" w:sz="4" w:space="0" w:color="000000"/>
                                  </w:tcBorders>
                                </w:tcPr>
                                <w:p>
                                  <w:pPr>
                                    <w:pStyle w:val="Normal"/>
                                    <w:jc w:val="both"/>
                                    <w:rPr>
                                      <w:rFonts w:ascii="Frutiger 45 Light" w:hAnsi="Frutiger 45 Light" w:cs="Frutiger 45 Light"/>
                                      <w:b/>
                                    </w:rPr>
                                  </w:pPr>
                                  <w:r>
                                    <w:rPr>
                                      <w:rFonts w:cs="Frutiger 45 Light" w:ascii="Frutiger 45 Light" w:hAnsi="Frutiger 45 Light"/>
                                      <w:b/>
                                    </w:rPr>
                                    <w:t>Industry Segment</w:t>
                                  </w:r>
                                </w:p>
                              </w:tc>
                              <w:tc>
                                <w:tcPr>
                                  <w:tcW w:w="21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Frutiger 45 Light" w:hAnsi="Frutiger 45 Light" w:cs="Frutiger 45 Light"/>
                                      <w:b/>
                                    </w:rPr>
                                  </w:pPr>
                                  <w:r>
                                    <w:rPr>
                                      <w:rFonts w:cs="Frutiger 45 Light" w:ascii="Frutiger 45 Light" w:hAnsi="Frutiger 45 Light"/>
                                      <w:b/>
                                    </w:rPr>
                                  </w:r>
                                </w:p>
                                <w:p>
                                  <w:pPr>
                                    <w:pStyle w:val="Normal"/>
                                    <w:jc w:val="both"/>
                                    <w:rPr>
                                      <w:rFonts w:ascii="Frutiger 45 Light" w:hAnsi="Frutiger 45 Light" w:cs="Frutiger 45 Light"/>
                                      <w:b/>
                                    </w:rPr>
                                  </w:pPr>
                                  <w:r>
                                    <w:rPr>
                                      <w:rFonts w:cs="Frutiger 45 Light" w:ascii="Frutiger 45 Light" w:hAnsi="Frutiger 45 Light"/>
                                      <w:b/>
                                    </w:rPr>
                                    <w:t>State</w:t>
                                  </w:r>
                                </w:p>
                              </w:tc>
                              <w:tc>
                                <w:tcPr>
                                  <w:tcW w:w="1937" w:type="dxa"/>
                                  <w:tcBorders>
                                    <w:top w:val="single" w:sz="4" w:space="0" w:color="000000"/>
                                    <w:start w:val="single" w:sz="4" w:space="0" w:color="000000"/>
                                    <w:bottom w:val="single" w:sz="4" w:space="0" w:color="000000"/>
                                    <w:end w:val="double" w:sz="4" w:space="0" w:color="000000"/>
                                  </w:tcBorders>
                                </w:tcPr>
                                <w:p>
                                  <w:pPr>
                                    <w:pStyle w:val="Normal"/>
                                    <w:snapToGrid w:val="false"/>
                                    <w:jc w:val="both"/>
                                    <w:rPr>
                                      <w:rFonts w:ascii="Frutiger 45 Light" w:hAnsi="Frutiger 45 Light" w:cs="Frutiger 45 Light"/>
                                      <w:b/>
                                    </w:rPr>
                                  </w:pPr>
                                  <w:r>
                                    <w:rPr>
                                      <w:rFonts w:cs="Frutiger 45 Light" w:ascii="Frutiger 45 Light" w:hAnsi="Frutiger 45 Light"/>
                                      <w:b/>
                                    </w:rPr>
                                  </w:r>
                                </w:p>
                                <w:p>
                                  <w:pPr>
                                    <w:pStyle w:val="Normal"/>
                                    <w:jc w:val="both"/>
                                    <w:rPr>
                                      <w:rFonts w:ascii="Frutiger 45 Light" w:hAnsi="Frutiger 45 Light" w:cs="Frutiger 45 Light"/>
                                      <w:b/>
                                    </w:rPr>
                                  </w:pPr>
                                  <w:r>
                                    <w:rPr>
                                      <w:rFonts w:cs="Frutiger 45 Light" w:ascii="Frutiger 45 Light" w:hAnsi="Frutiger 45 Light"/>
                                      <w:b/>
                                    </w:rPr>
                                    <w:t>Federal</w:t>
                                  </w:r>
                                </w:p>
                              </w:tc>
                            </w:tr>
                            <w:tr>
                              <w:trPr>
                                <w:trHeight w:val="989" w:hRule="atLeast"/>
                              </w:trPr>
                              <w:tc>
                                <w:tcPr>
                                  <w:tcW w:w="1915" w:type="dxa"/>
                                  <w:tcBorders>
                                    <w:top w:val="single" w:sz="4" w:space="0" w:color="000000"/>
                                    <w:start w:val="double" w:sz="4" w:space="0" w:color="000000"/>
                                    <w:bottom w:val="single" w:sz="4" w:space="0" w:color="000000"/>
                                    <w:end w:val="single" w:sz="4" w:space="0" w:color="000000"/>
                                  </w:tcBorders>
                                </w:tcPr>
                                <w:p>
                                  <w:pPr>
                                    <w:pStyle w:val="Header"/>
                                    <w:tabs>
                                      <w:tab w:val="clear" w:pos="4320"/>
                                      <w:tab w:val="clear" w:pos="8640"/>
                                    </w:tabs>
                                    <w:jc w:val="both"/>
                                    <w:rPr>
                                      <w:rFonts w:ascii="Frutiger 45 Light" w:hAnsi="Frutiger 45 Light" w:cs="Frutiger 45 Light"/>
                                    </w:rPr>
                                  </w:pPr>
                                  <w:r>
                                    <w:rPr>
                                      <w:rFonts w:cs="Frutiger 45 Light" w:ascii="Frutiger 45 Light" w:hAnsi="Frutiger 45 Light"/>
                                    </w:rPr>
                                    <w:t>Production of natural gas</w:t>
                                  </w:r>
                                </w:p>
                              </w:tc>
                              <w:tc>
                                <w:tcPr>
                                  <w:tcW w:w="2110" w:type="dxa"/>
                                  <w:tcBorders>
                                    <w:top w:val="single" w:sz="4" w:space="0" w:color="000000"/>
                                    <w:start w:val="single" w:sz="4" w:space="0" w:color="000000"/>
                                    <w:bottom w:val="sing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 xml:space="preserve">Private and state lands – </w:t>
                                  </w:r>
                                </w:p>
                                <w:p>
                                  <w:pPr>
                                    <w:pStyle w:val="Header"/>
                                    <w:tabs>
                                      <w:tab w:val="clear" w:pos="4320"/>
                                      <w:tab w:val="clear" w:pos="8640"/>
                                    </w:tabs>
                                    <w:jc w:val="both"/>
                                    <w:rPr>
                                      <w:rFonts w:ascii="Frutiger 45 Light" w:hAnsi="Frutiger 45 Light" w:cs="Frutiger 45 Light"/>
                                    </w:rPr>
                                  </w:pPr>
                                  <w:r>
                                    <w:rPr>
                                      <w:rFonts w:cs="Frutiger 45 Light" w:ascii="Frutiger 45 Light" w:hAnsi="Frutiger 45 Light"/>
                                    </w:rPr>
                                    <w:t>Conservation, safety, environmental, tax and royalty (state lands only)</w:t>
                                  </w:r>
                                </w:p>
                              </w:tc>
                              <w:tc>
                                <w:tcPr>
                                  <w:tcW w:w="1937" w:type="dxa"/>
                                  <w:tcBorders>
                                    <w:top w:val="single" w:sz="4" w:space="0" w:color="000000"/>
                                    <w:start w:val="single" w:sz="4" w:space="0" w:color="000000"/>
                                    <w:bottom w:val="single" w:sz="4" w:space="0" w:color="000000"/>
                                    <w:end w:val="double" w:sz="4" w:space="0" w:color="000000"/>
                                  </w:tcBorders>
                                </w:tcPr>
                                <w:p>
                                  <w:pPr>
                                    <w:pStyle w:val="Normal"/>
                                    <w:jc w:val="both"/>
                                    <w:rPr>
                                      <w:rFonts w:ascii="Frutiger 45 Light" w:hAnsi="Frutiger 45 Light" w:cs="Frutiger 45 Light"/>
                                    </w:rPr>
                                  </w:pPr>
                                  <w:r>
                                    <w:rPr>
                                      <w:rFonts w:cs="Frutiger 45 Light" w:ascii="Frutiger 45 Light" w:hAnsi="Frutiger 45 Light"/>
                                    </w:rPr>
                                    <w:t xml:space="preserve">Federal lands – </w:t>
                                  </w:r>
                                </w:p>
                                <w:p>
                                  <w:pPr>
                                    <w:pStyle w:val="Normal"/>
                                    <w:jc w:val="both"/>
                                    <w:rPr>
                                      <w:rFonts w:ascii="Frutiger 45 Light" w:hAnsi="Frutiger 45 Light" w:cs="Frutiger 45 Light"/>
                                    </w:rPr>
                                  </w:pPr>
                                  <w:r>
                                    <w:rPr>
                                      <w:rFonts w:cs="Frutiger 45 Light" w:ascii="Frutiger 45 Light" w:hAnsi="Frutiger 45 Light"/>
                                    </w:rPr>
                                    <w:t>Conservation, safety, environmental, tax and royalty</w:t>
                                  </w:r>
                                </w:p>
                              </w:tc>
                            </w:tr>
                            <w:tr>
                              <w:trPr>
                                <w:trHeight w:val="864" w:hRule="atLeast"/>
                              </w:trPr>
                              <w:tc>
                                <w:tcPr>
                                  <w:tcW w:w="1915" w:type="dxa"/>
                                  <w:tcBorders>
                                    <w:top w:val="single" w:sz="4" w:space="0" w:color="000000"/>
                                    <w:start w:val="double" w:sz="4" w:space="0" w:color="000000"/>
                                    <w:bottom w:val="single" w:sz="4" w:space="0" w:color="000000"/>
                                    <w:end w:val="single" w:sz="4" w:space="0" w:color="000000"/>
                                  </w:tcBorders>
                                  <w:shd w:fill="BFBFBF" w:val="clear"/>
                                </w:tcPr>
                                <w:p>
                                  <w:pPr>
                                    <w:pStyle w:val="Normal"/>
                                    <w:jc w:val="both"/>
                                    <w:rPr>
                                      <w:rFonts w:ascii="Frutiger 45 Light" w:hAnsi="Frutiger 45 Light" w:cs="Frutiger 45 Light"/>
                                      <w:highlight w:val="lightGray"/>
                                    </w:rPr>
                                  </w:pPr>
                                  <w:r>
                                    <w:rPr>
                                      <w:rFonts w:cs="Frutiger 45 Light" w:ascii="Frutiger 45 Light" w:hAnsi="Frutiger 45 Light"/>
                                      <w:highlight w:val="lightGray"/>
                                    </w:rPr>
                                    <w:t>Gathering</w:t>
                                  </w:r>
                                </w:p>
                                <w:p>
                                  <w:pPr>
                                    <w:pStyle w:val="Normal"/>
                                    <w:jc w:val="both"/>
                                    <w:rPr>
                                      <w:rFonts w:ascii="Frutiger 45 Light" w:hAnsi="Frutiger 45 Light" w:cs="Frutiger 45 Light"/>
                                      <w:highlight w:val="lightGray"/>
                                    </w:rPr>
                                  </w:pPr>
                                  <w:r>
                                    <w:rPr>
                                      <w:rFonts w:cs="Frutiger 45 Light" w:ascii="Frutiger 45 Light" w:hAnsi="Frutiger 45 Light"/>
                                      <w:highlight w:val="lightGray"/>
                                    </w:rPr>
                                    <w:t>Processing</w:t>
                                  </w:r>
                                </w:p>
                                <w:p>
                                  <w:pPr>
                                    <w:pStyle w:val="Normal"/>
                                    <w:jc w:val="both"/>
                                    <w:rPr>
                                      <w:rFonts w:ascii="Frutiger 45 Light" w:hAnsi="Frutiger 45 Light" w:cs="Frutiger 45 Light"/>
                                      <w:highlight w:val="lightGray"/>
                                    </w:rPr>
                                  </w:pPr>
                                  <w:r>
                                    <w:rPr>
                                      <w:rFonts w:cs="Frutiger 45 Light" w:ascii="Frutiger 45 Light" w:hAnsi="Frutiger 45 Light"/>
                                      <w:highlight w:val="lightGray"/>
                                    </w:rPr>
                                    <w:t>Storage</w:t>
                                  </w:r>
                                </w:p>
                              </w:tc>
                              <w:tc>
                                <w:tcPr>
                                  <w:tcW w:w="2110" w:type="dxa"/>
                                  <w:tcBorders>
                                    <w:top w:val="single" w:sz="4" w:space="0" w:color="000000"/>
                                    <w:start w:val="single" w:sz="4" w:space="0" w:color="000000"/>
                                    <w:bottom w:val="single" w:sz="4" w:space="0" w:color="000000"/>
                                    <w:end w:val="single" w:sz="4" w:space="0" w:color="000000"/>
                                  </w:tcBorders>
                                  <w:shd w:fill="BFBFBF" w:val="clear"/>
                                </w:tcPr>
                                <w:p>
                                  <w:pPr>
                                    <w:pStyle w:val="Normal"/>
                                    <w:jc w:val="both"/>
                                    <w:rPr>
                                      <w:rFonts w:ascii="Frutiger 45 Light" w:hAnsi="Frutiger 45 Light" w:cs="Frutiger 45 Light"/>
                                      <w:highlight w:val="lightGray"/>
                                    </w:rPr>
                                  </w:pPr>
                                  <w:r>
                                    <w:rPr>
                                      <w:rFonts w:cs="Frutiger 45 Light" w:ascii="Frutiger 45 Light" w:hAnsi="Frutiger 45 Light"/>
                                      <w:highlight w:val="lightGray"/>
                                    </w:rPr>
                                    <w:t>Safety, environmental</w:t>
                                  </w:r>
                                </w:p>
                              </w:tc>
                              <w:tc>
                                <w:tcPr>
                                  <w:tcW w:w="1937" w:type="dxa"/>
                                  <w:tcBorders>
                                    <w:top w:val="single" w:sz="4" w:space="0" w:color="000000"/>
                                    <w:start w:val="single" w:sz="4" w:space="0" w:color="000000"/>
                                    <w:bottom w:val="single" w:sz="4" w:space="0" w:color="000000"/>
                                    <w:end w:val="double" w:sz="4" w:space="0" w:color="000000"/>
                                  </w:tcBorders>
                                  <w:shd w:fill="BFBFBF" w:val="clear"/>
                                </w:tcPr>
                                <w:p>
                                  <w:pPr>
                                    <w:pStyle w:val="Normal"/>
                                    <w:jc w:val="both"/>
                                    <w:rPr>
                                      <w:rFonts w:ascii="Frutiger 45 Light" w:hAnsi="Frutiger 45 Light" w:cs="Frutiger 45 Light"/>
                                      <w:highlight w:val="lightGray"/>
                                    </w:rPr>
                                  </w:pPr>
                                  <w:r>
                                    <w:rPr>
                                      <w:rFonts w:cs="Frutiger 45 Light" w:ascii="Frutiger 45 Light" w:hAnsi="Frutiger 45 Light"/>
                                      <w:highlight w:val="lightGray"/>
                                    </w:rPr>
                                    <w:t>Safety, environmental</w:t>
                                  </w:r>
                                </w:p>
                              </w:tc>
                            </w:tr>
                            <w:tr>
                              <w:trPr>
                                <w:trHeight w:val="603" w:hRule="atLeast"/>
                              </w:trPr>
                              <w:tc>
                                <w:tcPr>
                                  <w:tcW w:w="1915" w:type="dxa"/>
                                  <w:tcBorders>
                                    <w:top w:val="single" w:sz="4" w:space="0" w:color="000000"/>
                                    <w:start w:val="double" w:sz="4" w:space="0" w:color="000000"/>
                                    <w:bottom w:val="sing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Intrastate Transportation</w:t>
                                  </w:r>
                                </w:p>
                              </w:tc>
                              <w:tc>
                                <w:tcPr>
                                  <w:tcW w:w="2110" w:type="dxa"/>
                                  <w:tcBorders>
                                    <w:top w:val="single" w:sz="4" w:space="0" w:color="000000"/>
                                    <w:start w:val="single" w:sz="4" w:space="0" w:color="000000"/>
                                    <w:bottom w:val="sing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Economic, safety, environmental</w:t>
                                  </w:r>
                                </w:p>
                              </w:tc>
                              <w:tc>
                                <w:tcPr>
                                  <w:tcW w:w="1937" w:type="dxa"/>
                                  <w:tcBorders>
                                    <w:top w:val="single" w:sz="4" w:space="0" w:color="000000"/>
                                    <w:start w:val="single" w:sz="4" w:space="0" w:color="000000"/>
                                    <w:bottom w:val="single" w:sz="4" w:space="0" w:color="000000"/>
                                    <w:end w:val="double" w:sz="4" w:space="0" w:color="000000"/>
                                  </w:tcBorders>
                                </w:tcPr>
                                <w:p>
                                  <w:pPr>
                                    <w:pStyle w:val="Normal"/>
                                    <w:snapToGrid w:val="false"/>
                                    <w:jc w:val="both"/>
                                    <w:rPr>
                                      <w:rFonts w:ascii="Frutiger 45 Light" w:hAnsi="Frutiger 45 Light" w:cs="Frutiger 45 Light"/>
                                    </w:rPr>
                                  </w:pPr>
                                  <w:r>
                                    <w:rPr>
                                      <w:rFonts w:cs="Frutiger 45 Light" w:ascii="Frutiger 45 Light" w:hAnsi="Frutiger 45 Light"/>
                                    </w:rPr>
                                  </w:r>
                                </w:p>
                              </w:tc>
                            </w:tr>
                            <w:tr>
                              <w:trPr>
                                <w:trHeight w:val="630" w:hRule="atLeast"/>
                              </w:trPr>
                              <w:tc>
                                <w:tcPr>
                                  <w:tcW w:w="1915" w:type="dxa"/>
                                  <w:tcBorders>
                                    <w:top w:val="single" w:sz="4" w:space="0" w:color="000000"/>
                                    <w:start w:val="double" w:sz="4" w:space="0" w:color="000000"/>
                                    <w:bottom w:val="single" w:sz="4" w:space="0" w:color="000000"/>
                                    <w:end w:val="single" w:sz="4" w:space="0" w:color="000000"/>
                                  </w:tcBorders>
                                  <w:shd w:fill="BFBFBF" w:val="clear"/>
                                </w:tcPr>
                                <w:p>
                                  <w:pPr>
                                    <w:pStyle w:val="Normal"/>
                                    <w:jc w:val="both"/>
                                    <w:rPr>
                                      <w:rFonts w:ascii="Frutiger 45 Light" w:hAnsi="Frutiger 45 Light" w:cs="Frutiger 45 Light"/>
                                    </w:rPr>
                                  </w:pPr>
                                  <w:r>
                                    <w:rPr>
                                      <w:rFonts w:cs="Frutiger 45 Light" w:ascii="Frutiger 45 Light" w:hAnsi="Frutiger 45 Light"/>
                                    </w:rPr>
                                    <w:t>Interstate Transportation</w:t>
                                  </w:r>
                                </w:p>
                              </w:tc>
                              <w:tc>
                                <w:tcPr>
                                  <w:tcW w:w="211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jc w:val="both"/>
                                    <w:rPr>
                                      <w:rFonts w:ascii="Frutiger 45 Light" w:hAnsi="Frutiger 45 Light" w:cs="Frutiger 45 Light"/>
                                    </w:rPr>
                                  </w:pPr>
                                  <w:r>
                                    <w:rPr>
                                      <w:rFonts w:cs="Frutiger 45 Light" w:ascii="Frutiger 45 Light" w:hAnsi="Frutiger 45 Light"/>
                                    </w:rPr>
                                  </w:r>
                                </w:p>
                              </w:tc>
                              <w:tc>
                                <w:tcPr>
                                  <w:tcW w:w="1937" w:type="dxa"/>
                                  <w:tcBorders>
                                    <w:top w:val="single" w:sz="4" w:space="0" w:color="000000"/>
                                    <w:start w:val="single" w:sz="4" w:space="0" w:color="000000"/>
                                    <w:bottom w:val="single" w:sz="4" w:space="0" w:color="000000"/>
                                    <w:end w:val="double" w:sz="4" w:space="0" w:color="000000"/>
                                  </w:tcBorders>
                                  <w:shd w:fill="BFBFBF" w:val="clear"/>
                                </w:tcPr>
                                <w:p>
                                  <w:pPr>
                                    <w:pStyle w:val="Normal"/>
                                    <w:jc w:val="both"/>
                                    <w:rPr>
                                      <w:rFonts w:ascii="Frutiger 45 Light" w:hAnsi="Frutiger 45 Light" w:cs="Frutiger 45 Light"/>
                                    </w:rPr>
                                  </w:pPr>
                                  <w:r>
                                    <w:rPr>
                                      <w:rFonts w:cs="Frutiger 45 Light" w:ascii="Frutiger 45 Light" w:hAnsi="Frutiger 45 Light"/>
                                    </w:rPr>
                                    <w:t>Economic, safety, environmental</w:t>
                                  </w:r>
                                </w:p>
                              </w:tc>
                            </w:tr>
                            <w:tr>
                              <w:trPr>
                                <w:trHeight w:val="360" w:hRule="atLeast"/>
                              </w:trPr>
                              <w:tc>
                                <w:tcPr>
                                  <w:tcW w:w="1915" w:type="dxa"/>
                                  <w:tcBorders>
                                    <w:top w:val="single" w:sz="4" w:space="0" w:color="000000"/>
                                    <w:start w:val="double" w:sz="4" w:space="0" w:color="000000"/>
                                    <w:bottom w:val="doub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Distribution</w:t>
                                  </w:r>
                                </w:p>
                              </w:tc>
                              <w:tc>
                                <w:tcPr>
                                  <w:tcW w:w="2110" w:type="dxa"/>
                                  <w:tcBorders>
                                    <w:top w:val="single" w:sz="4" w:space="0" w:color="000000"/>
                                    <w:start w:val="single" w:sz="4" w:space="0" w:color="000000"/>
                                    <w:bottom w:val="double" w:sz="4" w:space="0" w:color="000000"/>
                                    <w:end w:val="single" w:sz="4" w:space="0" w:color="000000"/>
                                  </w:tcBorders>
                                </w:tcPr>
                                <w:p>
                                  <w:pPr>
                                    <w:pStyle w:val="Normal"/>
                                    <w:spacing w:before="0" w:after="120"/>
                                    <w:jc w:val="both"/>
                                    <w:rPr>
                                      <w:rFonts w:ascii="Frutiger 45 Light" w:hAnsi="Frutiger 45 Light" w:cs="Frutiger 45 Light"/>
                                    </w:rPr>
                                  </w:pPr>
                                  <w:r>
                                    <w:rPr>
                                      <w:rFonts w:cs="Frutiger 45 Light" w:ascii="Frutiger 45 Light" w:hAnsi="Frutiger 45 Light"/>
                                    </w:rPr>
                                    <w:t>Economic, safety, environmental</w:t>
                                  </w:r>
                                </w:p>
                              </w:tc>
                              <w:tc>
                                <w:tcPr>
                                  <w:tcW w:w="1937" w:type="dxa"/>
                                  <w:tcBorders>
                                    <w:top w:val="single" w:sz="4" w:space="0" w:color="000000"/>
                                    <w:start w:val="single" w:sz="4" w:space="0" w:color="000000"/>
                                    <w:bottom w:val="double" w:sz="4" w:space="0" w:color="000000"/>
                                    <w:end w:val="double" w:sz="4" w:space="0" w:color="000000"/>
                                  </w:tcBorders>
                                </w:tcPr>
                                <w:p>
                                  <w:pPr>
                                    <w:pStyle w:val="Normal"/>
                                    <w:snapToGrid w:val="false"/>
                                    <w:jc w:val="both"/>
                                    <w:rPr>
                                      <w:rFonts w:ascii="Frutiger 45 Light" w:hAnsi="Frutiger 45 Light" w:cs="Frutiger 45 Light"/>
                                    </w:rPr>
                                  </w:pPr>
                                  <w:r>
                                    <w:rPr>
                                      <w:rFonts w:cs="Frutiger 45 Light" w:ascii="Frutiger 45 Light" w:hAnsi="Frutiger 45 Light"/>
                                    </w:rPr>
                                  </w:r>
                                </w:p>
                              </w:tc>
                            </w:tr>
                          </w:tbl>
                        </w:txbxContent>
                      </wps:txbx>
                      <wps:bodyPr anchor="t" lIns="0" tIns="0" rIns="0" bIns="0">
                        <a:noAutofit/>
                      </wps:bodyPr>
                    </wps:wsp>
                  </a:graphicData>
                </a:graphic>
              </wp:anchor>
            </w:drawing>
          </mc:Choice>
          <mc:Fallback>
            <w:pict>
              <v:rect fillcolor="#FFFFFF" style="position:absolute;rotation:-0;width:298.1pt;height:337.2pt;mso-wrap-distance-left:9.35pt;mso-wrap-distance-right:9.35pt;mso-wrap-distance-top:0pt;mso-wrap-distance-bottom:0pt;margin-top:12.95pt;mso-position-vertical-relative:text;margin-left:168.7pt;mso-position-horizontal-relative:page">
                <v:fill opacity="0f"/>
                <v:textbox inset="0in,0in,0in,0in">
                  <w:txbxContent>
                    <w:tbl>
                      <w:tblPr>
                        <w:tblW w:w="5000" w:type="pct"/>
                        <w:jc w:val="start"/>
                        <w:tblInd w:w="115" w:type="dxa"/>
                        <w:tblLayout w:type="fixed"/>
                        <w:tblCellMar>
                          <w:top w:w="0" w:type="dxa"/>
                          <w:start w:w="115" w:type="dxa"/>
                          <w:bottom w:w="0" w:type="dxa"/>
                          <w:end w:w="115" w:type="dxa"/>
                        </w:tblCellMar>
                      </w:tblPr>
                      <w:tblGrid>
                        <w:gridCol w:w="1915"/>
                        <w:gridCol w:w="2110"/>
                        <w:gridCol w:w="1937"/>
                      </w:tblGrid>
                      <w:tr>
                        <w:trPr>
                          <w:trHeight w:val="459" w:hRule="atLeast"/>
                        </w:trPr>
                        <w:tc>
                          <w:tcPr>
                            <w:tcW w:w="5962" w:type="dxa"/>
                            <w:gridSpan w:val="3"/>
                            <w:tcBorders>
                              <w:top w:val="double" w:sz="4" w:space="0" w:color="000000"/>
                              <w:start w:val="double" w:sz="4" w:space="0" w:color="000000"/>
                              <w:bottom w:val="single" w:sz="4" w:space="0" w:color="000000"/>
                              <w:end w:val="double" w:sz="4" w:space="0" w:color="000000"/>
                            </w:tcBorders>
                          </w:tcPr>
                          <w:p>
                            <w:pPr>
                              <w:pStyle w:val="Normal"/>
                              <w:spacing w:before="120" w:after="0"/>
                              <w:jc w:val="both"/>
                              <w:rPr>
                                <w:rFonts w:ascii="Frutiger 45 Light" w:hAnsi="Frutiger 45 Light" w:cs="Frutiger 45 Light"/>
                                <w:b/>
                              </w:rPr>
                            </w:pPr>
                            <w:r>
                              <w:rPr>
                                <w:rFonts w:cs="Frutiger 45 Light" w:ascii="Frutiger 45 Light" w:hAnsi="Frutiger 45 Light"/>
                                <w:b/>
                              </w:rPr>
                              <w:t>Breakdown of Jurisdictional Boundaries in Natural Gas Industry</w:t>
                            </w:r>
                          </w:p>
                        </w:tc>
                      </w:tr>
                      <w:tr>
                        <w:trPr>
                          <w:trHeight w:val="459" w:hRule="atLeast"/>
                        </w:trPr>
                        <w:tc>
                          <w:tcPr>
                            <w:tcW w:w="1915" w:type="dxa"/>
                            <w:tcBorders>
                              <w:top w:val="single" w:sz="4" w:space="0" w:color="000000"/>
                              <w:start w:val="double" w:sz="4" w:space="0" w:color="000000"/>
                              <w:bottom w:val="single" w:sz="4" w:space="0" w:color="000000"/>
                              <w:end w:val="single" w:sz="4" w:space="0" w:color="000000"/>
                            </w:tcBorders>
                          </w:tcPr>
                          <w:p>
                            <w:pPr>
                              <w:pStyle w:val="Normal"/>
                              <w:jc w:val="both"/>
                              <w:rPr>
                                <w:rFonts w:ascii="Frutiger 45 Light" w:hAnsi="Frutiger 45 Light" w:cs="Frutiger 45 Light"/>
                                <w:b/>
                              </w:rPr>
                            </w:pPr>
                            <w:r>
                              <w:rPr>
                                <w:rFonts w:cs="Frutiger 45 Light" w:ascii="Frutiger 45 Light" w:hAnsi="Frutiger 45 Light"/>
                                <w:b/>
                              </w:rPr>
                              <w:t>Industry Segment</w:t>
                            </w:r>
                          </w:p>
                        </w:tc>
                        <w:tc>
                          <w:tcPr>
                            <w:tcW w:w="21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Frutiger 45 Light" w:hAnsi="Frutiger 45 Light" w:cs="Frutiger 45 Light"/>
                                <w:b/>
                              </w:rPr>
                            </w:pPr>
                            <w:r>
                              <w:rPr>
                                <w:rFonts w:cs="Frutiger 45 Light" w:ascii="Frutiger 45 Light" w:hAnsi="Frutiger 45 Light"/>
                                <w:b/>
                              </w:rPr>
                            </w:r>
                          </w:p>
                          <w:p>
                            <w:pPr>
                              <w:pStyle w:val="Normal"/>
                              <w:jc w:val="both"/>
                              <w:rPr>
                                <w:rFonts w:ascii="Frutiger 45 Light" w:hAnsi="Frutiger 45 Light" w:cs="Frutiger 45 Light"/>
                                <w:b/>
                              </w:rPr>
                            </w:pPr>
                            <w:r>
                              <w:rPr>
                                <w:rFonts w:cs="Frutiger 45 Light" w:ascii="Frutiger 45 Light" w:hAnsi="Frutiger 45 Light"/>
                                <w:b/>
                              </w:rPr>
                              <w:t>State</w:t>
                            </w:r>
                          </w:p>
                        </w:tc>
                        <w:tc>
                          <w:tcPr>
                            <w:tcW w:w="1937" w:type="dxa"/>
                            <w:tcBorders>
                              <w:top w:val="single" w:sz="4" w:space="0" w:color="000000"/>
                              <w:start w:val="single" w:sz="4" w:space="0" w:color="000000"/>
                              <w:bottom w:val="single" w:sz="4" w:space="0" w:color="000000"/>
                              <w:end w:val="double" w:sz="4" w:space="0" w:color="000000"/>
                            </w:tcBorders>
                          </w:tcPr>
                          <w:p>
                            <w:pPr>
                              <w:pStyle w:val="Normal"/>
                              <w:snapToGrid w:val="false"/>
                              <w:jc w:val="both"/>
                              <w:rPr>
                                <w:rFonts w:ascii="Frutiger 45 Light" w:hAnsi="Frutiger 45 Light" w:cs="Frutiger 45 Light"/>
                                <w:b/>
                              </w:rPr>
                            </w:pPr>
                            <w:r>
                              <w:rPr>
                                <w:rFonts w:cs="Frutiger 45 Light" w:ascii="Frutiger 45 Light" w:hAnsi="Frutiger 45 Light"/>
                                <w:b/>
                              </w:rPr>
                            </w:r>
                          </w:p>
                          <w:p>
                            <w:pPr>
                              <w:pStyle w:val="Normal"/>
                              <w:jc w:val="both"/>
                              <w:rPr>
                                <w:rFonts w:ascii="Frutiger 45 Light" w:hAnsi="Frutiger 45 Light" w:cs="Frutiger 45 Light"/>
                                <w:b/>
                              </w:rPr>
                            </w:pPr>
                            <w:r>
                              <w:rPr>
                                <w:rFonts w:cs="Frutiger 45 Light" w:ascii="Frutiger 45 Light" w:hAnsi="Frutiger 45 Light"/>
                                <w:b/>
                              </w:rPr>
                              <w:t>Federal</w:t>
                            </w:r>
                          </w:p>
                        </w:tc>
                      </w:tr>
                      <w:tr>
                        <w:trPr>
                          <w:trHeight w:val="989" w:hRule="atLeast"/>
                        </w:trPr>
                        <w:tc>
                          <w:tcPr>
                            <w:tcW w:w="1915" w:type="dxa"/>
                            <w:tcBorders>
                              <w:top w:val="single" w:sz="4" w:space="0" w:color="000000"/>
                              <w:start w:val="double" w:sz="4" w:space="0" w:color="000000"/>
                              <w:bottom w:val="single" w:sz="4" w:space="0" w:color="000000"/>
                              <w:end w:val="single" w:sz="4" w:space="0" w:color="000000"/>
                            </w:tcBorders>
                          </w:tcPr>
                          <w:p>
                            <w:pPr>
                              <w:pStyle w:val="Header"/>
                              <w:tabs>
                                <w:tab w:val="clear" w:pos="4320"/>
                                <w:tab w:val="clear" w:pos="8640"/>
                              </w:tabs>
                              <w:jc w:val="both"/>
                              <w:rPr>
                                <w:rFonts w:ascii="Frutiger 45 Light" w:hAnsi="Frutiger 45 Light" w:cs="Frutiger 45 Light"/>
                              </w:rPr>
                            </w:pPr>
                            <w:r>
                              <w:rPr>
                                <w:rFonts w:cs="Frutiger 45 Light" w:ascii="Frutiger 45 Light" w:hAnsi="Frutiger 45 Light"/>
                              </w:rPr>
                              <w:t>Production of natural gas</w:t>
                            </w:r>
                          </w:p>
                        </w:tc>
                        <w:tc>
                          <w:tcPr>
                            <w:tcW w:w="2110" w:type="dxa"/>
                            <w:tcBorders>
                              <w:top w:val="single" w:sz="4" w:space="0" w:color="000000"/>
                              <w:start w:val="single" w:sz="4" w:space="0" w:color="000000"/>
                              <w:bottom w:val="sing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 xml:space="preserve">Private and state lands – </w:t>
                            </w:r>
                          </w:p>
                          <w:p>
                            <w:pPr>
                              <w:pStyle w:val="Header"/>
                              <w:tabs>
                                <w:tab w:val="clear" w:pos="4320"/>
                                <w:tab w:val="clear" w:pos="8640"/>
                              </w:tabs>
                              <w:jc w:val="both"/>
                              <w:rPr>
                                <w:rFonts w:ascii="Frutiger 45 Light" w:hAnsi="Frutiger 45 Light" w:cs="Frutiger 45 Light"/>
                              </w:rPr>
                            </w:pPr>
                            <w:r>
                              <w:rPr>
                                <w:rFonts w:cs="Frutiger 45 Light" w:ascii="Frutiger 45 Light" w:hAnsi="Frutiger 45 Light"/>
                              </w:rPr>
                              <w:t>Conservation, safety, environmental, tax and royalty (state lands only)</w:t>
                            </w:r>
                          </w:p>
                        </w:tc>
                        <w:tc>
                          <w:tcPr>
                            <w:tcW w:w="1937" w:type="dxa"/>
                            <w:tcBorders>
                              <w:top w:val="single" w:sz="4" w:space="0" w:color="000000"/>
                              <w:start w:val="single" w:sz="4" w:space="0" w:color="000000"/>
                              <w:bottom w:val="single" w:sz="4" w:space="0" w:color="000000"/>
                              <w:end w:val="double" w:sz="4" w:space="0" w:color="000000"/>
                            </w:tcBorders>
                          </w:tcPr>
                          <w:p>
                            <w:pPr>
                              <w:pStyle w:val="Normal"/>
                              <w:jc w:val="both"/>
                              <w:rPr>
                                <w:rFonts w:ascii="Frutiger 45 Light" w:hAnsi="Frutiger 45 Light" w:cs="Frutiger 45 Light"/>
                              </w:rPr>
                            </w:pPr>
                            <w:r>
                              <w:rPr>
                                <w:rFonts w:cs="Frutiger 45 Light" w:ascii="Frutiger 45 Light" w:hAnsi="Frutiger 45 Light"/>
                              </w:rPr>
                              <w:t xml:space="preserve">Federal lands – </w:t>
                            </w:r>
                          </w:p>
                          <w:p>
                            <w:pPr>
                              <w:pStyle w:val="Normal"/>
                              <w:jc w:val="both"/>
                              <w:rPr>
                                <w:rFonts w:ascii="Frutiger 45 Light" w:hAnsi="Frutiger 45 Light" w:cs="Frutiger 45 Light"/>
                              </w:rPr>
                            </w:pPr>
                            <w:r>
                              <w:rPr>
                                <w:rFonts w:cs="Frutiger 45 Light" w:ascii="Frutiger 45 Light" w:hAnsi="Frutiger 45 Light"/>
                              </w:rPr>
                              <w:t>Conservation, safety, environmental, tax and royalty</w:t>
                            </w:r>
                          </w:p>
                        </w:tc>
                      </w:tr>
                      <w:tr>
                        <w:trPr>
                          <w:trHeight w:val="864" w:hRule="atLeast"/>
                        </w:trPr>
                        <w:tc>
                          <w:tcPr>
                            <w:tcW w:w="1915" w:type="dxa"/>
                            <w:tcBorders>
                              <w:top w:val="single" w:sz="4" w:space="0" w:color="000000"/>
                              <w:start w:val="double" w:sz="4" w:space="0" w:color="000000"/>
                              <w:bottom w:val="single" w:sz="4" w:space="0" w:color="000000"/>
                              <w:end w:val="single" w:sz="4" w:space="0" w:color="000000"/>
                            </w:tcBorders>
                            <w:shd w:fill="BFBFBF" w:val="clear"/>
                          </w:tcPr>
                          <w:p>
                            <w:pPr>
                              <w:pStyle w:val="Normal"/>
                              <w:jc w:val="both"/>
                              <w:rPr>
                                <w:rFonts w:ascii="Frutiger 45 Light" w:hAnsi="Frutiger 45 Light" w:cs="Frutiger 45 Light"/>
                                <w:highlight w:val="lightGray"/>
                              </w:rPr>
                            </w:pPr>
                            <w:r>
                              <w:rPr>
                                <w:rFonts w:cs="Frutiger 45 Light" w:ascii="Frutiger 45 Light" w:hAnsi="Frutiger 45 Light"/>
                                <w:highlight w:val="lightGray"/>
                              </w:rPr>
                              <w:t>Gathering</w:t>
                            </w:r>
                          </w:p>
                          <w:p>
                            <w:pPr>
                              <w:pStyle w:val="Normal"/>
                              <w:jc w:val="both"/>
                              <w:rPr>
                                <w:rFonts w:ascii="Frutiger 45 Light" w:hAnsi="Frutiger 45 Light" w:cs="Frutiger 45 Light"/>
                                <w:highlight w:val="lightGray"/>
                              </w:rPr>
                            </w:pPr>
                            <w:r>
                              <w:rPr>
                                <w:rFonts w:cs="Frutiger 45 Light" w:ascii="Frutiger 45 Light" w:hAnsi="Frutiger 45 Light"/>
                                <w:highlight w:val="lightGray"/>
                              </w:rPr>
                              <w:t>Processing</w:t>
                            </w:r>
                          </w:p>
                          <w:p>
                            <w:pPr>
                              <w:pStyle w:val="Normal"/>
                              <w:jc w:val="both"/>
                              <w:rPr>
                                <w:rFonts w:ascii="Frutiger 45 Light" w:hAnsi="Frutiger 45 Light" w:cs="Frutiger 45 Light"/>
                                <w:highlight w:val="lightGray"/>
                              </w:rPr>
                            </w:pPr>
                            <w:r>
                              <w:rPr>
                                <w:rFonts w:cs="Frutiger 45 Light" w:ascii="Frutiger 45 Light" w:hAnsi="Frutiger 45 Light"/>
                                <w:highlight w:val="lightGray"/>
                              </w:rPr>
                              <w:t>Storage</w:t>
                            </w:r>
                          </w:p>
                        </w:tc>
                        <w:tc>
                          <w:tcPr>
                            <w:tcW w:w="2110" w:type="dxa"/>
                            <w:tcBorders>
                              <w:top w:val="single" w:sz="4" w:space="0" w:color="000000"/>
                              <w:start w:val="single" w:sz="4" w:space="0" w:color="000000"/>
                              <w:bottom w:val="single" w:sz="4" w:space="0" w:color="000000"/>
                              <w:end w:val="single" w:sz="4" w:space="0" w:color="000000"/>
                            </w:tcBorders>
                            <w:shd w:fill="BFBFBF" w:val="clear"/>
                          </w:tcPr>
                          <w:p>
                            <w:pPr>
                              <w:pStyle w:val="Normal"/>
                              <w:jc w:val="both"/>
                              <w:rPr>
                                <w:rFonts w:ascii="Frutiger 45 Light" w:hAnsi="Frutiger 45 Light" w:cs="Frutiger 45 Light"/>
                                <w:highlight w:val="lightGray"/>
                              </w:rPr>
                            </w:pPr>
                            <w:r>
                              <w:rPr>
                                <w:rFonts w:cs="Frutiger 45 Light" w:ascii="Frutiger 45 Light" w:hAnsi="Frutiger 45 Light"/>
                                <w:highlight w:val="lightGray"/>
                              </w:rPr>
                              <w:t>Safety, environmental</w:t>
                            </w:r>
                          </w:p>
                        </w:tc>
                        <w:tc>
                          <w:tcPr>
                            <w:tcW w:w="1937" w:type="dxa"/>
                            <w:tcBorders>
                              <w:top w:val="single" w:sz="4" w:space="0" w:color="000000"/>
                              <w:start w:val="single" w:sz="4" w:space="0" w:color="000000"/>
                              <w:bottom w:val="single" w:sz="4" w:space="0" w:color="000000"/>
                              <w:end w:val="double" w:sz="4" w:space="0" w:color="000000"/>
                            </w:tcBorders>
                            <w:shd w:fill="BFBFBF" w:val="clear"/>
                          </w:tcPr>
                          <w:p>
                            <w:pPr>
                              <w:pStyle w:val="Normal"/>
                              <w:jc w:val="both"/>
                              <w:rPr>
                                <w:rFonts w:ascii="Frutiger 45 Light" w:hAnsi="Frutiger 45 Light" w:cs="Frutiger 45 Light"/>
                                <w:highlight w:val="lightGray"/>
                              </w:rPr>
                            </w:pPr>
                            <w:r>
                              <w:rPr>
                                <w:rFonts w:cs="Frutiger 45 Light" w:ascii="Frutiger 45 Light" w:hAnsi="Frutiger 45 Light"/>
                                <w:highlight w:val="lightGray"/>
                              </w:rPr>
                              <w:t>Safety, environmental</w:t>
                            </w:r>
                          </w:p>
                        </w:tc>
                      </w:tr>
                      <w:tr>
                        <w:trPr>
                          <w:trHeight w:val="603" w:hRule="atLeast"/>
                        </w:trPr>
                        <w:tc>
                          <w:tcPr>
                            <w:tcW w:w="1915" w:type="dxa"/>
                            <w:tcBorders>
                              <w:top w:val="single" w:sz="4" w:space="0" w:color="000000"/>
                              <w:start w:val="double" w:sz="4" w:space="0" w:color="000000"/>
                              <w:bottom w:val="sing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Intrastate Transportation</w:t>
                            </w:r>
                          </w:p>
                        </w:tc>
                        <w:tc>
                          <w:tcPr>
                            <w:tcW w:w="2110" w:type="dxa"/>
                            <w:tcBorders>
                              <w:top w:val="single" w:sz="4" w:space="0" w:color="000000"/>
                              <w:start w:val="single" w:sz="4" w:space="0" w:color="000000"/>
                              <w:bottom w:val="sing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Economic, safety, environmental</w:t>
                            </w:r>
                          </w:p>
                        </w:tc>
                        <w:tc>
                          <w:tcPr>
                            <w:tcW w:w="1937" w:type="dxa"/>
                            <w:tcBorders>
                              <w:top w:val="single" w:sz="4" w:space="0" w:color="000000"/>
                              <w:start w:val="single" w:sz="4" w:space="0" w:color="000000"/>
                              <w:bottom w:val="single" w:sz="4" w:space="0" w:color="000000"/>
                              <w:end w:val="double" w:sz="4" w:space="0" w:color="000000"/>
                            </w:tcBorders>
                          </w:tcPr>
                          <w:p>
                            <w:pPr>
                              <w:pStyle w:val="Normal"/>
                              <w:snapToGrid w:val="false"/>
                              <w:jc w:val="both"/>
                              <w:rPr>
                                <w:rFonts w:ascii="Frutiger 45 Light" w:hAnsi="Frutiger 45 Light" w:cs="Frutiger 45 Light"/>
                              </w:rPr>
                            </w:pPr>
                            <w:r>
                              <w:rPr>
                                <w:rFonts w:cs="Frutiger 45 Light" w:ascii="Frutiger 45 Light" w:hAnsi="Frutiger 45 Light"/>
                              </w:rPr>
                            </w:r>
                          </w:p>
                        </w:tc>
                      </w:tr>
                      <w:tr>
                        <w:trPr>
                          <w:trHeight w:val="630" w:hRule="atLeast"/>
                        </w:trPr>
                        <w:tc>
                          <w:tcPr>
                            <w:tcW w:w="1915" w:type="dxa"/>
                            <w:tcBorders>
                              <w:top w:val="single" w:sz="4" w:space="0" w:color="000000"/>
                              <w:start w:val="double" w:sz="4" w:space="0" w:color="000000"/>
                              <w:bottom w:val="single" w:sz="4" w:space="0" w:color="000000"/>
                              <w:end w:val="single" w:sz="4" w:space="0" w:color="000000"/>
                            </w:tcBorders>
                            <w:shd w:fill="BFBFBF" w:val="clear"/>
                          </w:tcPr>
                          <w:p>
                            <w:pPr>
                              <w:pStyle w:val="Normal"/>
                              <w:jc w:val="both"/>
                              <w:rPr>
                                <w:rFonts w:ascii="Frutiger 45 Light" w:hAnsi="Frutiger 45 Light" w:cs="Frutiger 45 Light"/>
                              </w:rPr>
                            </w:pPr>
                            <w:r>
                              <w:rPr>
                                <w:rFonts w:cs="Frutiger 45 Light" w:ascii="Frutiger 45 Light" w:hAnsi="Frutiger 45 Light"/>
                              </w:rPr>
                              <w:t>Interstate Transportation</w:t>
                            </w:r>
                          </w:p>
                        </w:tc>
                        <w:tc>
                          <w:tcPr>
                            <w:tcW w:w="211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jc w:val="both"/>
                              <w:rPr>
                                <w:rFonts w:ascii="Frutiger 45 Light" w:hAnsi="Frutiger 45 Light" w:cs="Frutiger 45 Light"/>
                              </w:rPr>
                            </w:pPr>
                            <w:r>
                              <w:rPr>
                                <w:rFonts w:cs="Frutiger 45 Light" w:ascii="Frutiger 45 Light" w:hAnsi="Frutiger 45 Light"/>
                              </w:rPr>
                            </w:r>
                          </w:p>
                        </w:tc>
                        <w:tc>
                          <w:tcPr>
                            <w:tcW w:w="1937" w:type="dxa"/>
                            <w:tcBorders>
                              <w:top w:val="single" w:sz="4" w:space="0" w:color="000000"/>
                              <w:start w:val="single" w:sz="4" w:space="0" w:color="000000"/>
                              <w:bottom w:val="single" w:sz="4" w:space="0" w:color="000000"/>
                              <w:end w:val="double" w:sz="4" w:space="0" w:color="000000"/>
                            </w:tcBorders>
                            <w:shd w:fill="BFBFBF" w:val="clear"/>
                          </w:tcPr>
                          <w:p>
                            <w:pPr>
                              <w:pStyle w:val="Normal"/>
                              <w:jc w:val="both"/>
                              <w:rPr>
                                <w:rFonts w:ascii="Frutiger 45 Light" w:hAnsi="Frutiger 45 Light" w:cs="Frutiger 45 Light"/>
                              </w:rPr>
                            </w:pPr>
                            <w:r>
                              <w:rPr>
                                <w:rFonts w:cs="Frutiger 45 Light" w:ascii="Frutiger 45 Light" w:hAnsi="Frutiger 45 Light"/>
                              </w:rPr>
                              <w:t>Economic, safety, environmental</w:t>
                            </w:r>
                          </w:p>
                        </w:tc>
                      </w:tr>
                      <w:tr>
                        <w:trPr>
                          <w:trHeight w:val="360" w:hRule="atLeast"/>
                        </w:trPr>
                        <w:tc>
                          <w:tcPr>
                            <w:tcW w:w="1915" w:type="dxa"/>
                            <w:tcBorders>
                              <w:top w:val="single" w:sz="4" w:space="0" w:color="000000"/>
                              <w:start w:val="double" w:sz="4" w:space="0" w:color="000000"/>
                              <w:bottom w:val="doub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Distribution</w:t>
                            </w:r>
                          </w:p>
                        </w:tc>
                        <w:tc>
                          <w:tcPr>
                            <w:tcW w:w="2110" w:type="dxa"/>
                            <w:tcBorders>
                              <w:top w:val="single" w:sz="4" w:space="0" w:color="000000"/>
                              <w:start w:val="single" w:sz="4" w:space="0" w:color="000000"/>
                              <w:bottom w:val="double" w:sz="4" w:space="0" w:color="000000"/>
                              <w:end w:val="single" w:sz="4" w:space="0" w:color="000000"/>
                            </w:tcBorders>
                          </w:tcPr>
                          <w:p>
                            <w:pPr>
                              <w:pStyle w:val="Normal"/>
                              <w:spacing w:before="0" w:after="120"/>
                              <w:jc w:val="both"/>
                              <w:rPr>
                                <w:rFonts w:ascii="Frutiger 45 Light" w:hAnsi="Frutiger 45 Light" w:cs="Frutiger 45 Light"/>
                              </w:rPr>
                            </w:pPr>
                            <w:r>
                              <w:rPr>
                                <w:rFonts w:cs="Frutiger 45 Light" w:ascii="Frutiger 45 Light" w:hAnsi="Frutiger 45 Light"/>
                              </w:rPr>
                              <w:t>Economic, safety, environmental</w:t>
                            </w:r>
                          </w:p>
                        </w:tc>
                        <w:tc>
                          <w:tcPr>
                            <w:tcW w:w="1937" w:type="dxa"/>
                            <w:tcBorders>
                              <w:top w:val="single" w:sz="4" w:space="0" w:color="000000"/>
                              <w:start w:val="single" w:sz="4" w:space="0" w:color="000000"/>
                              <w:bottom w:val="double" w:sz="4" w:space="0" w:color="000000"/>
                              <w:end w:val="double" w:sz="4" w:space="0" w:color="000000"/>
                            </w:tcBorders>
                          </w:tcPr>
                          <w:p>
                            <w:pPr>
                              <w:pStyle w:val="Normal"/>
                              <w:snapToGrid w:val="false"/>
                              <w:jc w:val="both"/>
                              <w:rPr>
                                <w:rFonts w:ascii="Frutiger 45 Light" w:hAnsi="Frutiger 45 Light" w:cs="Frutiger 45 Light"/>
                              </w:rPr>
                            </w:pPr>
                            <w:r>
                              <w:rPr>
                                <w:rFonts w:cs="Frutiger 45 Light" w:ascii="Frutiger 45 Light" w:hAnsi="Frutiger 45 Light"/>
                              </w:rPr>
                            </w:r>
                          </w:p>
                        </w:tc>
                      </w:tr>
                    </w:tbl>
                  </w:txbxContent>
                </v:textbox>
                <w10:wrap type="topAndBottom"/>
              </v:rect>
            </w:pict>
          </mc:Fallback>
        </mc:AlternateContent>
      </w:r>
    </w:p>
    <w:p>
      <w:pPr>
        <w:pStyle w:val="Heading2"/>
        <w:ind w:hanging="0" w:start="0"/>
        <w:rPr>
          <w:rFonts w:ascii="Frutiger 45 Light" w:hAnsi="Frutiger 45 Light" w:cs="Frutiger 45 Light"/>
          <w:b w:val="false"/>
          <w:i w:val="false"/>
          <w:i w:val="false"/>
          <w:u w:val="single"/>
        </w:rPr>
      </w:pPr>
      <w:r>
        <w:rPr>
          <w:rFonts w:cs="Frutiger 45 Light" w:ascii="Frutiger 45 Light" w:hAnsi="Frutiger 45 Light"/>
          <w:b w:val="false"/>
          <w:i w:val="false"/>
          <w:u w:val="single"/>
        </w:rPr>
        <w:t>Antitrust</w:t>
      </w:r>
    </w:p>
    <w:p>
      <w:pPr>
        <w:pStyle w:val="Normal"/>
        <w:jc w:val="both"/>
        <w:rPr>
          <w:rFonts w:ascii="Frutiger 45 Light" w:hAnsi="Frutiger 45 Light" w:cs="Frutiger 45 Light"/>
        </w:rPr>
      </w:pPr>
      <w:r>
        <w:rPr>
          <w:rFonts w:cs="Frutiger 45 Light" w:ascii="Frutiger 45 Light" w:hAnsi="Frutiger 45 Light"/>
        </w:rPr>
        <w:t>The Sherman Act of 1890 established antitrust regulation as a federal activity.  The act was primarily a political reaction to the widespread growth of large-scale business combinations or trusts formed during a period of severe economic depression.  The Clayton Act of 1914 defined anticompetitive acts more clearly, and the Federal Trade Commission Act of 1914 followed, to enhance Department of Justice enforcement.</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 xml:space="preserve">The need for antitrust regulation evolved out of disputes regarding activities by the nascent oil and gas industry.  Among the major trusts at the time was the Standard Oil Trust controlled by John D. Rockefeller, which exercised substantial market power over early petroleum production and marketing in the United States.  Events surrounding the Standard Oil Trust in large part led to passage of the Sherman Act.  President Theodore Roosevelt pursued dissolution of the trust as part of his progressive reform program, finally succeeding in 1911.  The Standard Oil Trust was dismantled into seven entities (the so-called “seven sisters”) that eventually became today’s modern major oil companies. </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Federal and state differences with respect to antitrust regulation have emerged in two main areas.  One has been the impact of the oil and gas industry mergers, as the “seven sisters” have reformed into four “supermajor” companies in the past few years.  Market power, especially in the gasoline retailing businesses, remains a visible issue.</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Potential for overlap also exists between federal and state jurisdictions for regulation of public utilities.  Public utility mergers have been either gas-gas, power-power or, more recently, the “convergence mergers” of gas and power companies that often involve intrastate as well as interstate assets.  The FERC has a long-standing merger policy, but state public utility commissions also review and approve mergers with an eye to affected customers within the original franchise areas.  Some high profile combinations have been upended by state reviews, after having received FERC approval.</w:t>
      </w:r>
      <w:r>
        <mc:AlternateContent>
          <mc:Choice Requires="wps">
            <w:drawing>
              <wp:anchor behindDoc="1" distT="0" distB="0" distL="114935" distR="114935" simplePos="0" locked="0" layoutInCell="0" allowOverlap="1" relativeHeight="4">
                <wp:simplePos x="0" y="0"/>
                <wp:positionH relativeFrom="column">
                  <wp:posOffset>-6350</wp:posOffset>
                </wp:positionH>
                <wp:positionV relativeFrom="paragraph">
                  <wp:posOffset>439420</wp:posOffset>
                </wp:positionV>
                <wp:extent cx="2870200" cy="172720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870200" cy="1727200"/>
                        </a:xfrm>
                        <a:prstGeom prst="rect"/>
                        <a:solidFill>
                          <a:srgbClr val="FFFFFF"/>
                        </a:solidFill>
                        <a:ln w="12700">
                          <a:solidFill>
                            <a:srgbClr val="000000"/>
                          </a:solidFill>
                        </a:ln>
                      </wps:spPr>
                      <wps:txbx>
                        <w:txbxContent>
                          <w:p>
                            <w:pPr>
                              <w:pStyle w:val="Normal"/>
                              <w:jc w:val="center"/>
                              <w:rPr>
                                <w:rFonts w:ascii="Palatino Linotype;Times New Roman" w:hAnsi="Palatino Linotype;Times New Roman" w:cs="Palatino Linotype;Times New Roman"/>
                                <w:b/>
                                <w:i/>
                                <w:i/>
                                <w:sz w:val="28"/>
                              </w:rPr>
                            </w:pPr>
                            <w:r>
                              <w:rPr>
                                <w:rFonts w:cs="Palatino Linotype;Times New Roman" w:ascii="Palatino Linotype;Times New Roman" w:hAnsi="Palatino Linotype;Times New Roman"/>
                                <w:b/>
                                <w:i/>
                                <w:sz w:val="28"/>
                              </w:rPr>
                              <w:t>The process of “deregulation,” or “re-regulation”, is generally regarded to have begun with airlines in the late 1960s, continuing with banking and trucking and then went on to the energy sector.</w:t>
                            </w:r>
                          </w:p>
                        </w:txbxContent>
                      </wps:txbx>
                      <wps:bodyPr anchor="t" lIns="78740" tIns="33020" rIns="78740" bIns="33020">
                        <a:noAutofit/>
                      </wps:bodyPr>
                    </wps:wsp>
                  </a:graphicData>
                </a:graphic>
              </wp:anchor>
            </w:drawing>
          </mc:Choice>
          <mc:Fallback>
            <w:pict>
              <v:rect fillcolor="#FFFFFF" strokecolor="#000000" strokeweight="1pt" style="position:absolute;rotation:-0;width:226pt;height:136pt;mso-wrap-distance-left:9.05pt;mso-wrap-distance-right:9.05pt;mso-wrap-distance-top:0pt;mso-wrap-distance-bottom:0pt;margin-top:34.6pt;mso-position-vertical-relative:text;margin-left:-0.5pt;mso-position-horizontal-relative:text">
                <v:textbox inset="0.0861111111111111in,0.0361111111111111in,0.0861111111111111in,0.0361111111111111in">
                  <w:txbxContent>
                    <w:p>
                      <w:pPr>
                        <w:pStyle w:val="Normal"/>
                        <w:jc w:val="center"/>
                        <w:rPr>
                          <w:rFonts w:ascii="Palatino Linotype;Times New Roman" w:hAnsi="Palatino Linotype;Times New Roman" w:cs="Palatino Linotype;Times New Roman"/>
                          <w:b/>
                          <w:i/>
                          <w:i/>
                          <w:sz w:val="28"/>
                        </w:rPr>
                      </w:pPr>
                      <w:r>
                        <w:rPr>
                          <w:rFonts w:cs="Palatino Linotype;Times New Roman" w:ascii="Palatino Linotype;Times New Roman" w:hAnsi="Palatino Linotype;Times New Roman"/>
                          <w:b/>
                          <w:i/>
                          <w:sz w:val="28"/>
                        </w:rPr>
                        <w:t>The process of “deregulation,” or “re-regulation”, is generally regarded to have begun with airlines in the late 1960s, continuing with banking and trucking and then went on to the energy sector.</w:t>
                      </w:r>
                    </w:p>
                  </w:txbxContent>
                </v:textbox>
                <w10:wrap type="square"/>
              </v:rect>
            </w:pict>
          </mc:Fallback>
        </mc:AlternateContent>
      </w:r>
    </w:p>
    <w:p>
      <w:pPr>
        <w:pStyle w:val="Normal"/>
        <w:jc w:val="both"/>
        <w:rPr>
          <w:rFonts w:ascii="Frutiger 45 Light" w:hAnsi="Frutiger 45 Light" w:cs="Frutiger 45 Light"/>
        </w:rPr>
      </w:pPr>
      <w:r>
        <w:rPr>
          <w:rFonts w:cs="Frutiger 45 Light" w:ascii="Frutiger 45 Light" w:hAnsi="Frutiger 45 Light"/>
        </w:rPr>
      </w:r>
    </w:p>
    <w:p>
      <w:pPr>
        <w:pStyle w:val="Heading2"/>
        <w:ind w:hanging="0" w:start="0"/>
        <w:rPr>
          <w:rFonts w:ascii="Frutiger 45 Light" w:hAnsi="Frutiger 45 Light" w:cs="Frutiger 45 Light"/>
          <w:b w:val="false"/>
          <w:i w:val="false"/>
          <w:i w:val="false"/>
          <w:u w:val="single"/>
        </w:rPr>
      </w:pPr>
      <w:r>
        <w:rPr>
          <w:rFonts w:cs="Frutiger 45 Light" w:ascii="Frutiger 45 Light" w:hAnsi="Frutiger 45 Light"/>
          <w:b w:val="false"/>
          <w:i w:val="false"/>
          <w:u w:val="single"/>
        </w:rPr>
        <w:t>Economic Regulation:</w:t>
      </w:r>
    </w:p>
    <w:p>
      <w:pPr>
        <w:pStyle w:val="Normal"/>
        <w:jc w:val="both"/>
        <w:rPr>
          <w:rFonts w:ascii="Frutiger 45 Light" w:hAnsi="Frutiger 45 Light" w:cs="Frutiger 45 Light"/>
        </w:rPr>
      </w:pPr>
      <w:r>
        <w:rPr>
          <w:rFonts w:cs="Frutiger 45 Light" w:ascii="Frutiger 45 Light" w:hAnsi="Frutiger 45 Light"/>
        </w:rPr>
        <w:t>In contrast to other countries, economic regulation of utilities in the U.S. evolved at the state level first, with the early public utility commissions.  Only Canada has a similar history.  The first state regulators were initially established to deal with market power issues stemming from railroads and grain elevator operations.  In Munn v. Illinois (1877), the U.S. Supreme Court determined that there was a legal basis for regulating monopolies (grain elevators and warehouses) as public utilities.  Following this landmark decision, the duties, and number, of regulatory commissions increased as local natural gas distribution companies emerged and the first electric power grids were established.  By the 1920s, nearly every state had a PUC.</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The involvement of the federal government began because of disputes regarding the price of transactions across state boundaries.  The Interstate Commerce Act of 1887 established a commission to regulate railroads, and federal authority expanded during the New Deal Era with a variety of agencies, including the Federal Power Commission, a precursor of FERC.  The ability of the federal government to expand its powers stemmed from another Supreme Court decision, Nebbia v. New York (1934), which expanded the basis for economic regulation beyond “public utilities” in a case involving the sale and price of milk.</w:t>
      </w:r>
    </w:p>
    <w:p>
      <w:pPr>
        <w:pStyle w:val="Normal"/>
        <w:jc w:val="both"/>
        <w:rPr>
          <w:rFonts w:ascii="Frutiger 45 Light" w:hAnsi="Frutiger 45 Light" w:cs="Frutiger 45 Light"/>
        </w:rPr>
      </w:pPr>
      <w:r>
        <w:rPr>
          <w:rFonts w:cs="Frutiger 45 Light" w:ascii="Frutiger 45 Light" w:hAnsi="Frutiger 45 Light"/>
        </w:rPr>
      </w:r>
    </w:p>
    <w:p>
      <w:pPr>
        <w:pStyle w:val="Normal"/>
        <w:rPr>
          <w:rFonts w:ascii="Frutiger 45 Light" w:hAnsi="Frutiger 45 Light" w:cs="Frutiger 45 Light"/>
        </w:rPr>
      </w:pPr>
      <w:r>
        <w:rPr>
          <w:rFonts w:cs="Frutiger 45 Light" w:ascii="Frutiger 45 Light" w:hAnsi="Frutiger 45 Light"/>
        </w:rPr>
        <w:t>The expansion of regulatory authority continued until the 1970s, when a fundamental shift in favor of market-based approaches took place.  The process of “deregulation,” or “re-regulation”, is generally regarded to have begun with airlines in the late 1960s, continuing with banking and trucking and then went on to the sector energy. The emphasis on re-regulation was placed on the industries characterized by monopoly power, namely natural gas and electricity.  The table to the right provides a summary of this process.</w:t>
      </w:r>
      <w:r>
        <mc:AlternateContent>
          <mc:Choice Requires="wps">
            <w:drawing>
              <wp:anchor behindDoc="0" distT="0" distB="0" distL="114300" distR="0" simplePos="0" locked="0" layoutInCell="0" allowOverlap="1" relativeHeight="3">
                <wp:simplePos x="0" y="0"/>
                <wp:positionH relativeFrom="margin">
                  <wp:align>right</wp:align>
                </wp:positionH>
                <wp:positionV relativeFrom="paragraph">
                  <wp:posOffset>108585</wp:posOffset>
                </wp:positionV>
                <wp:extent cx="3726180" cy="3208020"/>
                <wp:effectExtent l="0" t="0" r="0" b="0"/>
                <wp:wrapSquare wrapText="bothSides"/>
                <wp:docPr id="3" name="Frame3"/>
                <a:graphic xmlns:a="http://schemas.openxmlformats.org/drawingml/2006/main">
                  <a:graphicData uri="http://schemas.microsoft.com/office/word/2010/wordprocessingShape">
                    <wps:wsp>
                      <wps:cNvSpPr txBox="1"/>
                      <wps:spPr>
                        <a:xfrm>
                          <a:off x="0" y="0"/>
                          <a:ext cx="3726180" cy="3208020"/>
                        </a:xfrm>
                        <a:prstGeom prst="rect"/>
                        <a:solidFill>
                          <a:srgbClr val="FFFFFF">
                            <a:alpha val="0"/>
                          </a:srgbClr>
                        </a:solidFill>
                      </wps:spPr>
                      <wps:txbx>
                        <w:txbxContent>
                          <w:tbl>
                            <w:tblPr>
                              <w:tblW w:w="5868" w:type="dxa"/>
                              <w:jc w:val="start"/>
                              <w:tblInd w:w="108" w:type="dxa"/>
                              <w:tblLayout w:type="fixed"/>
                              <w:tblCellMar>
                                <w:top w:w="0" w:type="dxa"/>
                                <w:start w:w="108" w:type="dxa"/>
                                <w:bottom w:w="0" w:type="dxa"/>
                                <w:end w:w="108" w:type="dxa"/>
                              </w:tblCellMar>
                            </w:tblPr>
                            <w:tblGrid>
                              <w:gridCol w:w="1188"/>
                              <w:gridCol w:w="2520"/>
                              <w:gridCol w:w="2160"/>
                            </w:tblGrid>
                            <w:tr>
                              <w:trPr>
                                <w:trHeight w:val="315" w:hRule="atLeast"/>
                              </w:trPr>
                              <w:tc>
                                <w:tcPr>
                                  <w:tcW w:w="5868" w:type="dxa"/>
                                  <w:gridSpan w:val="3"/>
                                  <w:tcBorders>
                                    <w:top w:val="double" w:sz="4" w:space="0" w:color="000000"/>
                                    <w:start w:val="double" w:sz="4" w:space="0" w:color="000000"/>
                                    <w:bottom w:val="single" w:sz="4" w:space="0" w:color="000000"/>
                                    <w:end w:val="double" w:sz="4" w:space="0" w:color="000000"/>
                                  </w:tcBorders>
                                </w:tcPr>
                                <w:p>
                                  <w:pPr>
                                    <w:pStyle w:val="Normal"/>
                                    <w:spacing w:before="120" w:after="0"/>
                                    <w:jc w:val="both"/>
                                    <w:rPr>
                                      <w:rFonts w:ascii="Frutiger 45 Light" w:hAnsi="Frutiger 45 Light" w:cs="Frutiger 45 Light"/>
                                      <w:b/>
                                    </w:rPr>
                                  </w:pPr>
                                  <w:r>
                                    <w:rPr>
                                      <w:rFonts w:cs="Frutiger 45 Light" w:ascii="Frutiger 45 Light" w:hAnsi="Frutiger 45 Light"/>
                                      <w:b/>
                                    </w:rPr>
                                    <w:t>Evolution of Federal and State Regulatory Powers</w:t>
                                  </w:r>
                                </w:p>
                              </w:tc>
                            </w:tr>
                            <w:tr>
                              <w:trPr>
                                <w:trHeight w:val="315" w:hRule="atLeast"/>
                              </w:trPr>
                              <w:tc>
                                <w:tcPr>
                                  <w:tcW w:w="1188" w:type="dxa"/>
                                  <w:tcBorders>
                                    <w:top w:val="single" w:sz="4" w:space="0" w:color="000000"/>
                                    <w:start w:val="double" w:sz="4" w:space="0" w:color="000000"/>
                                    <w:bottom w:val="single" w:sz="4" w:space="0" w:color="000000"/>
                                    <w:end w:val="single" w:sz="4" w:space="0" w:color="000000"/>
                                  </w:tcBorders>
                                </w:tcPr>
                                <w:p>
                                  <w:pPr>
                                    <w:pStyle w:val="Normal"/>
                                    <w:jc w:val="both"/>
                                    <w:rPr>
                                      <w:rFonts w:ascii="Frutiger 45 Light" w:hAnsi="Frutiger 45 Light" w:cs="Frutiger 45 Light"/>
                                      <w:b/>
                                    </w:rPr>
                                  </w:pPr>
                                  <w:r>
                                    <w:rPr>
                                      <w:rFonts w:cs="Frutiger 45 Light" w:ascii="Frutiger 45 Light" w:hAnsi="Frutiger 45 Light"/>
                                      <w:b/>
                                    </w:rPr>
                                    <w:t>Time Frame</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both"/>
                                    <w:rPr>
                                      <w:rFonts w:ascii="Frutiger 45 Light" w:hAnsi="Frutiger 45 Light" w:cs="Frutiger 45 Light"/>
                                      <w:b/>
                                    </w:rPr>
                                  </w:pPr>
                                  <w:r>
                                    <w:rPr>
                                      <w:rFonts w:cs="Frutiger 45 Light" w:ascii="Frutiger 45 Light" w:hAnsi="Frutiger 45 Light"/>
                                      <w:b/>
                                    </w:rPr>
                                    <w:t>Federal</w:t>
                                  </w:r>
                                </w:p>
                              </w:tc>
                              <w:tc>
                                <w:tcPr>
                                  <w:tcW w:w="2160" w:type="dxa"/>
                                  <w:tcBorders>
                                    <w:top w:val="single" w:sz="4" w:space="0" w:color="000000"/>
                                    <w:start w:val="single" w:sz="4" w:space="0" w:color="000000"/>
                                    <w:bottom w:val="single" w:sz="4" w:space="0" w:color="000000"/>
                                    <w:end w:val="double" w:sz="4" w:space="0" w:color="000000"/>
                                  </w:tcBorders>
                                </w:tcPr>
                                <w:p>
                                  <w:pPr>
                                    <w:pStyle w:val="Normal"/>
                                    <w:jc w:val="both"/>
                                    <w:rPr>
                                      <w:rFonts w:ascii="Frutiger 45 Light" w:hAnsi="Frutiger 45 Light" w:cs="Frutiger 45 Light"/>
                                      <w:b/>
                                    </w:rPr>
                                  </w:pPr>
                                  <w:r>
                                    <w:rPr>
                                      <w:rFonts w:cs="Frutiger 45 Light" w:ascii="Frutiger 45 Light" w:hAnsi="Frutiger 45 Light"/>
                                      <w:b/>
                                    </w:rPr>
                                    <w:t>State</w:t>
                                  </w:r>
                                </w:p>
                              </w:tc>
                            </w:tr>
                            <w:tr>
                              <w:trPr>
                                <w:trHeight w:val="450" w:hRule="atLeast"/>
                              </w:trPr>
                              <w:tc>
                                <w:tcPr>
                                  <w:tcW w:w="1188" w:type="dxa"/>
                                  <w:tcBorders>
                                    <w:top w:val="single" w:sz="4" w:space="0" w:color="000000"/>
                                    <w:start w:val="double" w:sz="4" w:space="0" w:color="000000"/>
                                    <w:bottom w:val="single" w:sz="4" w:space="0" w:color="000000"/>
                                    <w:end w:val="single" w:sz="4" w:space="0" w:color="000000"/>
                                  </w:tcBorders>
                                  <w:shd w:fill="BFBFBF" w:val="clear"/>
                                </w:tcPr>
                                <w:p>
                                  <w:pPr>
                                    <w:pStyle w:val="Normal"/>
                                    <w:jc w:val="both"/>
                                    <w:rPr>
                                      <w:rFonts w:ascii="Frutiger 45 Light" w:hAnsi="Frutiger 45 Light" w:cs="Frutiger 45 Light"/>
                                    </w:rPr>
                                  </w:pPr>
                                  <w:r>
                                    <w:rPr>
                                      <w:rFonts w:cs="Frutiger 45 Light" w:ascii="Frutiger 45 Light" w:hAnsi="Frutiger 45 Light"/>
                                    </w:rPr>
                                    <w:t>1870s-1920s</w:t>
                                  </w:r>
                                </w:p>
                              </w:tc>
                              <w:tc>
                                <w:tcPr>
                                  <w:tcW w:w="252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Frutiger 45 Light" w:hAnsi="Frutiger 45 Light" w:cs="Frutiger 45 Light"/>
                                    </w:rPr>
                                  </w:pPr>
                                  <w:r>
                                    <w:rPr>
                                      <w:rFonts w:cs="Frutiger 45 Light" w:ascii="Frutiger 45 Light" w:hAnsi="Frutiger 45 Light"/>
                                    </w:rPr>
                                    <w:t>ICC, Supreme Court decisions</w:t>
                                  </w:r>
                                </w:p>
                              </w:tc>
                              <w:tc>
                                <w:tcPr>
                                  <w:tcW w:w="2160" w:type="dxa"/>
                                  <w:tcBorders>
                                    <w:top w:val="single" w:sz="4" w:space="0" w:color="000000"/>
                                    <w:start w:val="single" w:sz="4" w:space="0" w:color="000000"/>
                                    <w:bottom w:val="single" w:sz="4" w:space="0" w:color="000000"/>
                                    <w:end w:val="double" w:sz="4" w:space="0" w:color="000000"/>
                                  </w:tcBorders>
                                  <w:shd w:fill="BFBFBF" w:val="clear"/>
                                </w:tcPr>
                                <w:p>
                                  <w:pPr>
                                    <w:pStyle w:val="Normal"/>
                                    <w:rPr>
                                      <w:rFonts w:ascii="Frutiger 45 Light" w:hAnsi="Frutiger 45 Light" w:cs="Frutiger 45 Light"/>
                                    </w:rPr>
                                  </w:pPr>
                                  <w:r>
                                    <w:rPr>
                                      <w:rFonts w:cs="Frutiger 45 Light" w:ascii="Frutiger 45 Light" w:hAnsi="Frutiger 45 Light"/>
                                    </w:rPr>
                                    <w:t>Public utility commissions</w:t>
                                  </w:r>
                                </w:p>
                              </w:tc>
                            </w:tr>
                            <w:tr>
                              <w:trPr>
                                <w:trHeight w:val="360" w:hRule="atLeast"/>
                              </w:trPr>
                              <w:tc>
                                <w:tcPr>
                                  <w:tcW w:w="1188" w:type="dxa"/>
                                  <w:tcBorders>
                                    <w:top w:val="single" w:sz="4" w:space="0" w:color="000000"/>
                                    <w:start w:val="double" w:sz="4" w:space="0" w:color="000000"/>
                                    <w:bottom w:val="sing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1930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Frutiger 45 Light" w:hAnsi="Frutiger 45 Light" w:cs="Frutiger 45 Light"/>
                                    </w:rPr>
                                  </w:pPr>
                                  <w:r>
                                    <w:rPr>
                                      <w:rFonts w:cs="Frutiger 45 Light" w:ascii="Frutiger 45 Light" w:hAnsi="Frutiger 45 Light"/>
                                    </w:rPr>
                                  </w:r>
                                </w:p>
                              </w:tc>
                              <w:tc>
                                <w:tcPr>
                                  <w:tcW w:w="2160" w:type="dxa"/>
                                  <w:tcBorders>
                                    <w:top w:val="single" w:sz="4" w:space="0" w:color="000000"/>
                                    <w:start w:val="single" w:sz="4" w:space="0" w:color="000000"/>
                                    <w:bottom w:val="single" w:sz="4" w:space="0" w:color="000000"/>
                                    <w:end w:val="double" w:sz="4" w:space="0" w:color="000000"/>
                                  </w:tcBorders>
                                </w:tcPr>
                                <w:p>
                                  <w:pPr>
                                    <w:pStyle w:val="Normal"/>
                                    <w:rPr>
                                      <w:rFonts w:ascii="Frutiger 45 Light" w:hAnsi="Frutiger 45 Light" w:cs="Frutiger 45 Light"/>
                                    </w:rPr>
                                  </w:pPr>
                                  <w:r>
                                    <w:rPr>
                                      <w:rFonts w:cs="Frutiger 45 Light" w:ascii="Frutiger 45 Light" w:hAnsi="Frutiger 45 Light"/>
                                    </w:rPr>
                                    <w:t>Oil pro-rationing (Texas, Oklahoma)</w:t>
                                  </w:r>
                                </w:p>
                              </w:tc>
                            </w:tr>
                            <w:tr>
                              <w:trPr>
                                <w:trHeight w:val="450" w:hRule="atLeast"/>
                              </w:trPr>
                              <w:tc>
                                <w:tcPr>
                                  <w:tcW w:w="1188" w:type="dxa"/>
                                  <w:tcBorders>
                                    <w:top w:val="single" w:sz="4" w:space="0" w:color="000000"/>
                                    <w:start w:val="double" w:sz="4" w:space="0" w:color="000000"/>
                                    <w:bottom w:val="single" w:sz="4" w:space="0" w:color="000000"/>
                                    <w:end w:val="single" w:sz="4" w:space="0" w:color="000000"/>
                                  </w:tcBorders>
                                  <w:shd w:fill="BFBFBF" w:val="clear"/>
                                </w:tcPr>
                                <w:p>
                                  <w:pPr>
                                    <w:pStyle w:val="Normal"/>
                                    <w:jc w:val="both"/>
                                    <w:rPr>
                                      <w:rFonts w:ascii="Frutiger 45 Light" w:hAnsi="Frutiger 45 Light" w:cs="Frutiger 45 Light"/>
                                    </w:rPr>
                                  </w:pPr>
                                  <w:r>
                                    <w:rPr>
                                      <w:rFonts w:cs="Frutiger 45 Light" w:ascii="Frutiger 45 Light" w:hAnsi="Frutiger 45 Light"/>
                                    </w:rPr>
                                    <w:t>1933-1940</w:t>
                                  </w:r>
                                </w:p>
                              </w:tc>
                              <w:tc>
                                <w:tcPr>
                                  <w:tcW w:w="252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Frutiger 45 Light" w:hAnsi="Frutiger 45 Light" w:cs="Frutiger 45 Light"/>
                                    </w:rPr>
                                  </w:pPr>
                                  <w:r>
                                    <w:rPr>
                                      <w:rFonts w:cs="Frutiger 45 Light" w:ascii="Frutiger 45 Light" w:hAnsi="Frutiger 45 Light"/>
                                    </w:rPr>
                                    <w:t>Federal Power Commission (FERC precursor) and similar agencies</w:t>
                                  </w:r>
                                </w:p>
                              </w:tc>
                              <w:tc>
                                <w:tcPr>
                                  <w:tcW w:w="2160" w:type="dxa"/>
                                  <w:tcBorders>
                                    <w:top w:val="single" w:sz="4" w:space="0" w:color="000000"/>
                                    <w:start w:val="single" w:sz="4" w:space="0" w:color="000000"/>
                                    <w:bottom w:val="single" w:sz="4" w:space="0" w:color="000000"/>
                                    <w:end w:val="double" w:sz="4" w:space="0" w:color="000000"/>
                                  </w:tcBorders>
                                  <w:shd w:fill="BFBFBF" w:val="clear"/>
                                </w:tcPr>
                                <w:p>
                                  <w:pPr>
                                    <w:pStyle w:val="Normal"/>
                                    <w:snapToGrid w:val="false"/>
                                    <w:rPr>
                                      <w:rFonts w:ascii="Frutiger 45 Light" w:hAnsi="Frutiger 45 Light" w:cs="Frutiger 45 Light"/>
                                    </w:rPr>
                                  </w:pPr>
                                  <w:r>
                                    <w:rPr>
                                      <w:rFonts w:cs="Frutiger 45 Light" w:ascii="Frutiger 45 Light" w:hAnsi="Frutiger 45 Light"/>
                                    </w:rPr>
                                  </w:r>
                                </w:p>
                              </w:tc>
                            </w:tr>
                            <w:tr>
                              <w:trPr>
                                <w:trHeight w:val="360" w:hRule="atLeast"/>
                              </w:trPr>
                              <w:tc>
                                <w:tcPr>
                                  <w:tcW w:w="1188" w:type="dxa"/>
                                  <w:tcBorders>
                                    <w:top w:val="single" w:sz="4" w:space="0" w:color="000000"/>
                                    <w:start w:val="double" w:sz="4" w:space="0" w:color="000000"/>
                                    <w:bottom w:val="sing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1940-1970</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Frutiger 45 Light" w:hAnsi="Frutiger 45 Light" w:cs="Frutiger 45 Light"/>
                                    </w:rPr>
                                  </w:pPr>
                                  <w:r>
                                    <w:rPr>
                                      <w:rFonts w:cs="Frutiger 45 Light" w:ascii="Frutiger 45 Light" w:hAnsi="Frutiger 45 Light"/>
                                    </w:rPr>
                                    <w:t>Continued growth of regulation</w:t>
                                  </w:r>
                                </w:p>
                              </w:tc>
                              <w:tc>
                                <w:tcPr>
                                  <w:tcW w:w="2160" w:type="dxa"/>
                                  <w:tcBorders>
                                    <w:top w:val="single" w:sz="4" w:space="0" w:color="000000"/>
                                    <w:start w:val="single" w:sz="4" w:space="0" w:color="000000"/>
                                    <w:bottom w:val="single" w:sz="4" w:space="0" w:color="000000"/>
                                    <w:end w:val="double" w:sz="4" w:space="0" w:color="000000"/>
                                  </w:tcBorders>
                                </w:tcPr>
                                <w:p>
                                  <w:pPr>
                                    <w:pStyle w:val="Normal"/>
                                    <w:snapToGrid w:val="false"/>
                                    <w:rPr>
                                      <w:rFonts w:ascii="Frutiger 45 Light" w:hAnsi="Frutiger 45 Light" w:cs="Frutiger 45 Light"/>
                                    </w:rPr>
                                  </w:pPr>
                                  <w:r>
                                    <w:rPr>
                                      <w:rFonts w:cs="Frutiger 45 Light" w:ascii="Frutiger 45 Light" w:hAnsi="Frutiger 45 Light"/>
                                    </w:rPr>
                                  </w:r>
                                </w:p>
                              </w:tc>
                            </w:tr>
                            <w:tr>
                              <w:trPr>
                                <w:trHeight w:val="450" w:hRule="atLeast"/>
                              </w:trPr>
                              <w:tc>
                                <w:tcPr>
                                  <w:tcW w:w="1188" w:type="dxa"/>
                                  <w:tcBorders>
                                    <w:top w:val="single" w:sz="4" w:space="0" w:color="000000"/>
                                    <w:start w:val="double" w:sz="4" w:space="0" w:color="000000"/>
                                    <w:bottom w:val="double" w:sz="4" w:space="0" w:color="000000"/>
                                    <w:end w:val="single" w:sz="4" w:space="0" w:color="000000"/>
                                  </w:tcBorders>
                                  <w:shd w:fill="BFBFBF" w:val="clear"/>
                                </w:tcPr>
                                <w:p>
                                  <w:pPr>
                                    <w:pStyle w:val="Normal"/>
                                    <w:spacing w:before="0" w:after="120"/>
                                    <w:jc w:val="both"/>
                                    <w:rPr>
                                      <w:rFonts w:ascii="Frutiger 45 Light" w:hAnsi="Frutiger 45 Light" w:cs="Frutiger 45 Light"/>
                                    </w:rPr>
                                  </w:pPr>
                                  <w:r>
                                    <w:rPr>
                                      <w:rFonts w:cs="Frutiger 45 Light" w:ascii="Frutiger 45 Light" w:hAnsi="Frutiger 45 Light"/>
                                    </w:rPr>
                                    <w:t>1970-present</w:t>
                                  </w:r>
                                </w:p>
                              </w:tc>
                              <w:tc>
                                <w:tcPr>
                                  <w:tcW w:w="4680" w:type="dxa"/>
                                  <w:gridSpan w:val="2"/>
                                  <w:tcBorders>
                                    <w:top w:val="single" w:sz="4" w:space="0" w:color="000000"/>
                                    <w:start w:val="single" w:sz="4" w:space="0" w:color="000000"/>
                                    <w:bottom w:val="double" w:sz="4" w:space="0" w:color="000000"/>
                                    <w:end w:val="double" w:sz="4" w:space="0" w:color="000000"/>
                                  </w:tcBorders>
                                  <w:shd w:fill="BFBFBF" w:val="clear"/>
                                </w:tcPr>
                                <w:p>
                                  <w:pPr>
                                    <w:pStyle w:val="Normal"/>
                                    <w:rPr>
                                      <w:rFonts w:ascii="Frutiger 45 Light" w:hAnsi="Frutiger 45 Light" w:cs="Frutiger 45 Light"/>
                                    </w:rPr>
                                  </w:pPr>
                                  <w:r>
                                    <w:rPr>
                                      <w:rFonts w:cs="Frutiger 45 Light" w:ascii="Frutiger 45 Light" w:hAnsi="Frutiger 45 Light"/>
                                    </w:rPr>
                                    <w:t>“</w:t>
                                  </w:r>
                                  <w:r>
                                    <w:rPr>
                                      <w:rFonts w:cs="Frutiger 45 Light" w:ascii="Frutiger 45 Light" w:hAnsi="Frutiger 45 Light"/>
                                    </w:rPr>
                                    <w:t>Deregulation” or “re-regulation”</w:t>
                                  </w:r>
                                </w:p>
                              </w:tc>
                            </w:tr>
                          </w:tbl>
                        </w:txbxContent>
                      </wps:txbx>
                      <wps:bodyPr anchor="t" lIns="0" tIns="0" rIns="0" bIns="0">
                        <a:noAutofit/>
                      </wps:bodyPr>
                    </wps:wsp>
                  </a:graphicData>
                </a:graphic>
              </wp:anchor>
            </w:drawing>
          </mc:Choice>
          <mc:Fallback>
            <w:pict>
              <v:rect fillcolor="#FFFFFF" style="position:absolute;rotation:-0;width:293.4pt;height:252.6pt;mso-wrap-distance-left:9pt;mso-wrap-distance-right:0pt;mso-wrap-distance-top:0pt;mso-wrap-distance-bottom:0pt;margin-top:8.55pt;mso-position-vertical-relative:text;margin-left:174.6pt;mso-position-horizontal:right;mso-position-horizontal-relative:margin">
                <v:fill opacity="0f"/>
                <v:textbox inset="0in,0in,0in,0in">
                  <w:txbxContent>
                    <w:tbl>
                      <w:tblPr>
                        <w:tblW w:w="5868" w:type="dxa"/>
                        <w:jc w:val="start"/>
                        <w:tblInd w:w="108" w:type="dxa"/>
                        <w:tblLayout w:type="fixed"/>
                        <w:tblCellMar>
                          <w:top w:w="0" w:type="dxa"/>
                          <w:start w:w="108" w:type="dxa"/>
                          <w:bottom w:w="0" w:type="dxa"/>
                          <w:end w:w="108" w:type="dxa"/>
                        </w:tblCellMar>
                      </w:tblPr>
                      <w:tblGrid>
                        <w:gridCol w:w="1188"/>
                        <w:gridCol w:w="2520"/>
                        <w:gridCol w:w="2160"/>
                      </w:tblGrid>
                      <w:tr>
                        <w:trPr>
                          <w:trHeight w:val="315" w:hRule="atLeast"/>
                        </w:trPr>
                        <w:tc>
                          <w:tcPr>
                            <w:tcW w:w="5868" w:type="dxa"/>
                            <w:gridSpan w:val="3"/>
                            <w:tcBorders>
                              <w:top w:val="double" w:sz="4" w:space="0" w:color="000000"/>
                              <w:start w:val="double" w:sz="4" w:space="0" w:color="000000"/>
                              <w:bottom w:val="single" w:sz="4" w:space="0" w:color="000000"/>
                              <w:end w:val="double" w:sz="4" w:space="0" w:color="000000"/>
                            </w:tcBorders>
                          </w:tcPr>
                          <w:p>
                            <w:pPr>
                              <w:pStyle w:val="Normal"/>
                              <w:spacing w:before="120" w:after="0"/>
                              <w:jc w:val="both"/>
                              <w:rPr>
                                <w:rFonts w:ascii="Frutiger 45 Light" w:hAnsi="Frutiger 45 Light" w:cs="Frutiger 45 Light"/>
                                <w:b/>
                              </w:rPr>
                            </w:pPr>
                            <w:r>
                              <w:rPr>
                                <w:rFonts w:cs="Frutiger 45 Light" w:ascii="Frutiger 45 Light" w:hAnsi="Frutiger 45 Light"/>
                                <w:b/>
                              </w:rPr>
                              <w:t>Evolution of Federal and State Regulatory Powers</w:t>
                            </w:r>
                          </w:p>
                        </w:tc>
                      </w:tr>
                      <w:tr>
                        <w:trPr>
                          <w:trHeight w:val="315" w:hRule="atLeast"/>
                        </w:trPr>
                        <w:tc>
                          <w:tcPr>
                            <w:tcW w:w="1188" w:type="dxa"/>
                            <w:tcBorders>
                              <w:top w:val="single" w:sz="4" w:space="0" w:color="000000"/>
                              <w:start w:val="double" w:sz="4" w:space="0" w:color="000000"/>
                              <w:bottom w:val="single" w:sz="4" w:space="0" w:color="000000"/>
                              <w:end w:val="single" w:sz="4" w:space="0" w:color="000000"/>
                            </w:tcBorders>
                          </w:tcPr>
                          <w:p>
                            <w:pPr>
                              <w:pStyle w:val="Normal"/>
                              <w:jc w:val="both"/>
                              <w:rPr>
                                <w:rFonts w:ascii="Frutiger 45 Light" w:hAnsi="Frutiger 45 Light" w:cs="Frutiger 45 Light"/>
                                <w:b/>
                              </w:rPr>
                            </w:pPr>
                            <w:r>
                              <w:rPr>
                                <w:rFonts w:cs="Frutiger 45 Light" w:ascii="Frutiger 45 Light" w:hAnsi="Frutiger 45 Light"/>
                                <w:b/>
                              </w:rPr>
                              <w:t>Time Frame</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both"/>
                              <w:rPr>
                                <w:rFonts w:ascii="Frutiger 45 Light" w:hAnsi="Frutiger 45 Light" w:cs="Frutiger 45 Light"/>
                                <w:b/>
                              </w:rPr>
                            </w:pPr>
                            <w:r>
                              <w:rPr>
                                <w:rFonts w:cs="Frutiger 45 Light" w:ascii="Frutiger 45 Light" w:hAnsi="Frutiger 45 Light"/>
                                <w:b/>
                              </w:rPr>
                              <w:t>Federal</w:t>
                            </w:r>
                          </w:p>
                        </w:tc>
                        <w:tc>
                          <w:tcPr>
                            <w:tcW w:w="2160" w:type="dxa"/>
                            <w:tcBorders>
                              <w:top w:val="single" w:sz="4" w:space="0" w:color="000000"/>
                              <w:start w:val="single" w:sz="4" w:space="0" w:color="000000"/>
                              <w:bottom w:val="single" w:sz="4" w:space="0" w:color="000000"/>
                              <w:end w:val="double" w:sz="4" w:space="0" w:color="000000"/>
                            </w:tcBorders>
                          </w:tcPr>
                          <w:p>
                            <w:pPr>
                              <w:pStyle w:val="Normal"/>
                              <w:jc w:val="both"/>
                              <w:rPr>
                                <w:rFonts w:ascii="Frutiger 45 Light" w:hAnsi="Frutiger 45 Light" w:cs="Frutiger 45 Light"/>
                                <w:b/>
                              </w:rPr>
                            </w:pPr>
                            <w:r>
                              <w:rPr>
                                <w:rFonts w:cs="Frutiger 45 Light" w:ascii="Frutiger 45 Light" w:hAnsi="Frutiger 45 Light"/>
                                <w:b/>
                              </w:rPr>
                              <w:t>State</w:t>
                            </w:r>
                          </w:p>
                        </w:tc>
                      </w:tr>
                      <w:tr>
                        <w:trPr>
                          <w:trHeight w:val="450" w:hRule="atLeast"/>
                        </w:trPr>
                        <w:tc>
                          <w:tcPr>
                            <w:tcW w:w="1188" w:type="dxa"/>
                            <w:tcBorders>
                              <w:top w:val="single" w:sz="4" w:space="0" w:color="000000"/>
                              <w:start w:val="double" w:sz="4" w:space="0" w:color="000000"/>
                              <w:bottom w:val="single" w:sz="4" w:space="0" w:color="000000"/>
                              <w:end w:val="single" w:sz="4" w:space="0" w:color="000000"/>
                            </w:tcBorders>
                            <w:shd w:fill="BFBFBF" w:val="clear"/>
                          </w:tcPr>
                          <w:p>
                            <w:pPr>
                              <w:pStyle w:val="Normal"/>
                              <w:jc w:val="both"/>
                              <w:rPr>
                                <w:rFonts w:ascii="Frutiger 45 Light" w:hAnsi="Frutiger 45 Light" w:cs="Frutiger 45 Light"/>
                              </w:rPr>
                            </w:pPr>
                            <w:r>
                              <w:rPr>
                                <w:rFonts w:cs="Frutiger 45 Light" w:ascii="Frutiger 45 Light" w:hAnsi="Frutiger 45 Light"/>
                              </w:rPr>
                              <w:t>1870s-1920s</w:t>
                            </w:r>
                          </w:p>
                        </w:tc>
                        <w:tc>
                          <w:tcPr>
                            <w:tcW w:w="252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Frutiger 45 Light" w:hAnsi="Frutiger 45 Light" w:cs="Frutiger 45 Light"/>
                              </w:rPr>
                            </w:pPr>
                            <w:r>
                              <w:rPr>
                                <w:rFonts w:cs="Frutiger 45 Light" w:ascii="Frutiger 45 Light" w:hAnsi="Frutiger 45 Light"/>
                              </w:rPr>
                              <w:t>ICC, Supreme Court decisions</w:t>
                            </w:r>
                          </w:p>
                        </w:tc>
                        <w:tc>
                          <w:tcPr>
                            <w:tcW w:w="2160" w:type="dxa"/>
                            <w:tcBorders>
                              <w:top w:val="single" w:sz="4" w:space="0" w:color="000000"/>
                              <w:start w:val="single" w:sz="4" w:space="0" w:color="000000"/>
                              <w:bottom w:val="single" w:sz="4" w:space="0" w:color="000000"/>
                              <w:end w:val="double" w:sz="4" w:space="0" w:color="000000"/>
                            </w:tcBorders>
                            <w:shd w:fill="BFBFBF" w:val="clear"/>
                          </w:tcPr>
                          <w:p>
                            <w:pPr>
                              <w:pStyle w:val="Normal"/>
                              <w:rPr>
                                <w:rFonts w:ascii="Frutiger 45 Light" w:hAnsi="Frutiger 45 Light" w:cs="Frutiger 45 Light"/>
                              </w:rPr>
                            </w:pPr>
                            <w:r>
                              <w:rPr>
                                <w:rFonts w:cs="Frutiger 45 Light" w:ascii="Frutiger 45 Light" w:hAnsi="Frutiger 45 Light"/>
                              </w:rPr>
                              <w:t>Public utility commissions</w:t>
                            </w:r>
                          </w:p>
                        </w:tc>
                      </w:tr>
                      <w:tr>
                        <w:trPr>
                          <w:trHeight w:val="360" w:hRule="atLeast"/>
                        </w:trPr>
                        <w:tc>
                          <w:tcPr>
                            <w:tcW w:w="1188" w:type="dxa"/>
                            <w:tcBorders>
                              <w:top w:val="single" w:sz="4" w:space="0" w:color="000000"/>
                              <w:start w:val="double" w:sz="4" w:space="0" w:color="000000"/>
                              <w:bottom w:val="sing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1930</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Frutiger 45 Light" w:hAnsi="Frutiger 45 Light" w:cs="Frutiger 45 Light"/>
                              </w:rPr>
                            </w:pPr>
                            <w:r>
                              <w:rPr>
                                <w:rFonts w:cs="Frutiger 45 Light" w:ascii="Frutiger 45 Light" w:hAnsi="Frutiger 45 Light"/>
                              </w:rPr>
                            </w:r>
                          </w:p>
                        </w:tc>
                        <w:tc>
                          <w:tcPr>
                            <w:tcW w:w="2160" w:type="dxa"/>
                            <w:tcBorders>
                              <w:top w:val="single" w:sz="4" w:space="0" w:color="000000"/>
                              <w:start w:val="single" w:sz="4" w:space="0" w:color="000000"/>
                              <w:bottom w:val="single" w:sz="4" w:space="0" w:color="000000"/>
                              <w:end w:val="double" w:sz="4" w:space="0" w:color="000000"/>
                            </w:tcBorders>
                          </w:tcPr>
                          <w:p>
                            <w:pPr>
                              <w:pStyle w:val="Normal"/>
                              <w:rPr>
                                <w:rFonts w:ascii="Frutiger 45 Light" w:hAnsi="Frutiger 45 Light" w:cs="Frutiger 45 Light"/>
                              </w:rPr>
                            </w:pPr>
                            <w:r>
                              <w:rPr>
                                <w:rFonts w:cs="Frutiger 45 Light" w:ascii="Frutiger 45 Light" w:hAnsi="Frutiger 45 Light"/>
                              </w:rPr>
                              <w:t>Oil pro-rationing (Texas, Oklahoma)</w:t>
                            </w:r>
                          </w:p>
                        </w:tc>
                      </w:tr>
                      <w:tr>
                        <w:trPr>
                          <w:trHeight w:val="450" w:hRule="atLeast"/>
                        </w:trPr>
                        <w:tc>
                          <w:tcPr>
                            <w:tcW w:w="1188" w:type="dxa"/>
                            <w:tcBorders>
                              <w:top w:val="single" w:sz="4" w:space="0" w:color="000000"/>
                              <w:start w:val="double" w:sz="4" w:space="0" w:color="000000"/>
                              <w:bottom w:val="single" w:sz="4" w:space="0" w:color="000000"/>
                              <w:end w:val="single" w:sz="4" w:space="0" w:color="000000"/>
                            </w:tcBorders>
                            <w:shd w:fill="BFBFBF" w:val="clear"/>
                          </w:tcPr>
                          <w:p>
                            <w:pPr>
                              <w:pStyle w:val="Normal"/>
                              <w:jc w:val="both"/>
                              <w:rPr>
                                <w:rFonts w:ascii="Frutiger 45 Light" w:hAnsi="Frutiger 45 Light" w:cs="Frutiger 45 Light"/>
                              </w:rPr>
                            </w:pPr>
                            <w:r>
                              <w:rPr>
                                <w:rFonts w:cs="Frutiger 45 Light" w:ascii="Frutiger 45 Light" w:hAnsi="Frutiger 45 Light"/>
                              </w:rPr>
                              <w:t>1933-1940</w:t>
                            </w:r>
                          </w:p>
                        </w:tc>
                        <w:tc>
                          <w:tcPr>
                            <w:tcW w:w="252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Frutiger 45 Light" w:hAnsi="Frutiger 45 Light" w:cs="Frutiger 45 Light"/>
                              </w:rPr>
                            </w:pPr>
                            <w:r>
                              <w:rPr>
                                <w:rFonts w:cs="Frutiger 45 Light" w:ascii="Frutiger 45 Light" w:hAnsi="Frutiger 45 Light"/>
                              </w:rPr>
                              <w:t>Federal Power Commission (FERC precursor) and similar agencies</w:t>
                            </w:r>
                          </w:p>
                        </w:tc>
                        <w:tc>
                          <w:tcPr>
                            <w:tcW w:w="2160" w:type="dxa"/>
                            <w:tcBorders>
                              <w:top w:val="single" w:sz="4" w:space="0" w:color="000000"/>
                              <w:start w:val="single" w:sz="4" w:space="0" w:color="000000"/>
                              <w:bottom w:val="single" w:sz="4" w:space="0" w:color="000000"/>
                              <w:end w:val="double" w:sz="4" w:space="0" w:color="000000"/>
                            </w:tcBorders>
                            <w:shd w:fill="BFBFBF" w:val="clear"/>
                          </w:tcPr>
                          <w:p>
                            <w:pPr>
                              <w:pStyle w:val="Normal"/>
                              <w:snapToGrid w:val="false"/>
                              <w:rPr>
                                <w:rFonts w:ascii="Frutiger 45 Light" w:hAnsi="Frutiger 45 Light" w:cs="Frutiger 45 Light"/>
                              </w:rPr>
                            </w:pPr>
                            <w:r>
                              <w:rPr>
                                <w:rFonts w:cs="Frutiger 45 Light" w:ascii="Frutiger 45 Light" w:hAnsi="Frutiger 45 Light"/>
                              </w:rPr>
                            </w:r>
                          </w:p>
                        </w:tc>
                      </w:tr>
                      <w:tr>
                        <w:trPr>
                          <w:trHeight w:val="360" w:hRule="atLeast"/>
                        </w:trPr>
                        <w:tc>
                          <w:tcPr>
                            <w:tcW w:w="1188" w:type="dxa"/>
                            <w:tcBorders>
                              <w:top w:val="single" w:sz="4" w:space="0" w:color="000000"/>
                              <w:start w:val="double" w:sz="4" w:space="0" w:color="000000"/>
                              <w:bottom w:val="single" w:sz="4" w:space="0" w:color="000000"/>
                              <w:end w:val="single" w:sz="4" w:space="0" w:color="000000"/>
                            </w:tcBorders>
                          </w:tcPr>
                          <w:p>
                            <w:pPr>
                              <w:pStyle w:val="Normal"/>
                              <w:jc w:val="both"/>
                              <w:rPr>
                                <w:rFonts w:ascii="Frutiger 45 Light" w:hAnsi="Frutiger 45 Light" w:cs="Frutiger 45 Light"/>
                              </w:rPr>
                            </w:pPr>
                            <w:r>
                              <w:rPr>
                                <w:rFonts w:cs="Frutiger 45 Light" w:ascii="Frutiger 45 Light" w:hAnsi="Frutiger 45 Light"/>
                              </w:rPr>
                              <w:t>1940-1970</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Frutiger 45 Light" w:hAnsi="Frutiger 45 Light" w:cs="Frutiger 45 Light"/>
                              </w:rPr>
                            </w:pPr>
                            <w:r>
                              <w:rPr>
                                <w:rFonts w:cs="Frutiger 45 Light" w:ascii="Frutiger 45 Light" w:hAnsi="Frutiger 45 Light"/>
                              </w:rPr>
                              <w:t>Continued growth of regulation</w:t>
                            </w:r>
                          </w:p>
                        </w:tc>
                        <w:tc>
                          <w:tcPr>
                            <w:tcW w:w="2160" w:type="dxa"/>
                            <w:tcBorders>
                              <w:top w:val="single" w:sz="4" w:space="0" w:color="000000"/>
                              <w:start w:val="single" w:sz="4" w:space="0" w:color="000000"/>
                              <w:bottom w:val="single" w:sz="4" w:space="0" w:color="000000"/>
                              <w:end w:val="double" w:sz="4" w:space="0" w:color="000000"/>
                            </w:tcBorders>
                          </w:tcPr>
                          <w:p>
                            <w:pPr>
                              <w:pStyle w:val="Normal"/>
                              <w:snapToGrid w:val="false"/>
                              <w:rPr>
                                <w:rFonts w:ascii="Frutiger 45 Light" w:hAnsi="Frutiger 45 Light" w:cs="Frutiger 45 Light"/>
                              </w:rPr>
                            </w:pPr>
                            <w:r>
                              <w:rPr>
                                <w:rFonts w:cs="Frutiger 45 Light" w:ascii="Frutiger 45 Light" w:hAnsi="Frutiger 45 Light"/>
                              </w:rPr>
                            </w:r>
                          </w:p>
                        </w:tc>
                      </w:tr>
                      <w:tr>
                        <w:trPr>
                          <w:trHeight w:val="450" w:hRule="atLeast"/>
                        </w:trPr>
                        <w:tc>
                          <w:tcPr>
                            <w:tcW w:w="1188" w:type="dxa"/>
                            <w:tcBorders>
                              <w:top w:val="single" w:sz="4" w:space="0" w:color="000000"/>
                              <w:start w:val="double" w:sz="4" w:space="0" w:color="000000"/>
                              <w:bottom w:val="double" w:sz="4" w:space="0" w:color="000000"/>
                              <w:end w:val="single" w:sz="4" w:space="0" w:color="000000"/>
                            </w:tcBorders>
                            <w:shd w:fill="BFBFBF" w:val="clear"/>
                          </w:tcPr>
                          <w:p>
                            <w:pPr>
                              <w:pStyle w:val="Normal"/>
                              <w:spacing w:before="0" w:after="120"/>
                              <w:jc w:val="both"/>
                              <w:rPr>
                                <w:rFonts w:ascii="Frutiger 45 Light" w:hAnsi="Frutiger 45 Light" w:cs="Frutiger 45 Light"/>
                              </w:rPr>
                            </w:pPr>
                            <w:r>
                              <w:rPr>
                                <w:rFonts w:cs="Frutiger 45 Light" w:ascii="Frutiger 45 Light" w:hAnsi="Frutiger 45 Light"/>
                              </w:rPr>
                              <w:t>1970-present</w:t>
                            </w:r>
                          </w:p>
                        </w:tc>
                        <w:tc>
                          <w:tcPr>
                            <w:tcW w:w="4680" w:type="dxa"/>
                            <w:gridSpan w:val="2"/>
                            <w:tcBorders>
                              <w:top w:val="single" w:sz="4" w:space="0" w:color="000000"/>
                              <w:start w:val="single" w:sz="4" w:space="0" w:color="000000"/>
                              <w:bottom w:val="double" w:sz="4" w:space="0" w:color="000000"/>
                              <w:end w:val="double" w:sz="4" w:space="0" w:color="000000"/>
                            </w:tcBorders>
                            <w:shd w:fill="BFBFBF" w:val="clear"/>
                          </w:tcPr>
                          <w:p>
                            <w:pPr>
                              <w:pStyle w:val="Normal"/>
                              <w:rPr>
                                <w:rFonts w:ascii="Frutiger 45 Light" w:hAnsi="Frutiger 45 Light" w:cs="Frutiger 45 Light"/>
                              </w:rPr>
                            </w:pPr>
                            <w:r>
                              <w:rPr>
                                <w:rFonts w:cs="Frutiger 45 Light" w:ascii="Frutiger 45 Light" w:hAnsi="Frutiger 45 Light"/>
                              </w:rPr>
                              <w:t>“</w:t>
                            </w:r>
                            <w:r>
                              <w:rPr>
                                <w:rFonts w:cs="Frutiger 45 Light" w:ascii="Frutiger 45 Light" w:hAnsi="Frutiger 45 Light"/>
                              </w:rPr>
                              <w:t>Deregulation” or “re-regulation”</w:t>
                            </w:r>
                          </w:p>
                        </w:tc>
                      </w:tr>
                    </w:tbl>
                  </w:txbxContent>
                </v:textbox>
                <w10:wrap type="square"/>
              </v:rect>
            </w:pict>
          </mc:Fallback>
        </mc:AlternateConten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The process of regulatory reform, or restructuring, for natural gas began with wellhead price decontrol in 1978 in a law called the Natural Gas Policy Act.  This Act was succeeded by a series of orders issued by FERC to implement nondiscriminatory open access on interstate pipelines and unbundling of transportation services.  The FERC orders began to change the role of pipeline owners, from merchants or intermediaries between gas suppliers and utilities, to that of transporters.  With Order 636 in 1992, pipelines became transporters only, leasing space on their systems and unbundling their services for distinct fees.  FERC actions to regulate interstate transmission on high voltage grids made use of the same principles established for natural gas.</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A few flash points still exist between state and federal regulation.  On local gas distribution company systems, large buyers can obtain supply from marketers and in essence lease pipe space from the distributor, as on the interstate system.  Some of the largest gas users want to cut the utility out altogether and go straight to the interstate pipeline.  In a landmark case known as the Arcadia pipeline bypass dispute, a customer’s attempt to skirt Atlanta Gas Light was approved by FERC in 1992, but denied by the Georgia Public Service Commission.</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Beyond gas and power networks, federal-state conflicts in the realm of economic interests have centered on allocation of oil and gas production royalties (especially where states abut significant federal land holdings, including offshore) and other revenues from resource exploitation, land and water management practices and property rights.</w:t>
      </w:r>
    </w:p>
    <w:p>
      <w:pPr>
        <w:pStyle w:val="Heading2"/>
        <w:ind w:hanging="0" w:start="0"/>
        <w:rPr>
          <w:rFonts w:ascii="Frutiger 45 Light" w:hAnsi="Frutiger 45 Light" w:cs="Frutiger 45 Light"/>
          <w:b w:val="false"/>
          <w:i w:val="false"/>
          <w:i w:val="false"/>
          <w:u w:val="single"/>
        </w:rPr>
      </w:pPr>
      <w:r>
        <w:rPr>
          <w:rFonts w:cs="Frutiger 45 Light" w:ascii="Frutiger 45 Light" w:hAnsi="Frutiger 45 Light"/>
          <w:b w:val="false"/>
          <w:i w:val="false"/>
          <w:u w:val="single"/>
        </w:rPr>
        <w:t>Environment, Health and Safety</w:t>
      </w:r>
    </w:p>
    <w:p>
      <w:pPr>
        <w:pStyle w:val="Normal"/>
        <w:jc w:val="both"/>
        <w:rPr>
          <w:rFonts w:ascii="Frutiger 45 Light" w:hAnsi="Frutiger 45 Light" w:cs="Frutiger 45 Light"/>
        </w:rPr>
      </w:pPr>
      <w:r>
        <w:rPr>
          <w:rFonts w:cs="Frutiger 45 Light" w:ascii="Frutiger 45 Light" w:hAnsi="Frutiger 45 Light"/>
        </w:rPr>
        <w:t>Issues of health, safety and risks posed to the environment have been the most active areas for government intervention in the energy industry. This is a relatively recent phenomenon, since nearly every one of these regulatory agencies emerged between 1970 and 1980.  In the case of the environment, practices are generally designed to minimize long-term effects of pollutants.  In the case of health, the goal is to minimize ongoing health hazards.  In the case of safety, the goal is to maximize safety standards while not crippling business activities. While economic regulation with a hard dollar impact may be on the decline, other forms of government intervention continue, driven by constituents like community and labor groups.  And at times, large and visible accidents or emergencies, like blackouts in California, will elicit a broader public and political reaction.</w:t>
      </w:r>
    </w:p>
    <w:p>
      <w:pPr>
        <w:pStyle w:val="Normal"/>
        <w:jc w:val="both"/>
        <w:rPr>
          <w:rFonts w:ascii="Frutiger 45 Light" w:hAnsi="Frutiger 45 Light" w:cs="Frutiger 45 Light"/>
          <w:color w:val="000000"/>
        </w:rPr>
      </w:pPr>
      <w:r>
        <w:rPr>
          <w:rFonts w:cs="Frutiger 45 Light" w:ascii="Frutiger 45 Light" w:hAnsi="Frutiger 45 Light"/>
          <w:color w:val="000000"/>
        </w:rPr>
      </w:r>
    </w:p>
    <w:p>
      <w:pPr>
        <w:pStyle w:val="Normal"/>
        <w:jc w:val="both"/>
        <w:rPr>
          <w:rFonts w:ascii="Frutiger 45 Light" w:hAnsi="Frutiger 45 Light" w:cs="Frutiger 45 Light"/>
          <w:vanish/>
          <w:color w:val="000000"/>
        </w:rPr>
      </w:pPr>
      <w:r>
        <w:rPr>
          <w:rFonts w:cs="Frutiger 45 Light" w:ascii="Frutiger 45 Light" w:hAnsi="Frutiger 45 Light"/>
          <w:color w:val="000000"/>
        </w:rPr>
        <w:t>Typically, the U.S. Congress promulgates laws that authorize federal agency enforcement.  But environmental, health and safety laws are less specific, leaving considerable scope for agencies to quantify public risk.  Once federal agencies issue regulations, states are expected to implement those regulations, with varying degrees of flexibility.  If state responses are insufficient, federal agencies can issue penalties of some kind.  Implementation of the Clean Air Act Amendments of 1990, for example, carry penalties such as the withdrawal of interstate highway trust funds from states and local jurisdictions that fail to conform with the spirit and intent of the law.</w:t>
      </w:r>
    </w:p>
    <w:p>
      <w:pPr>
        <w:pStyle w:val="Heading1"/>
        <w:ind w:hanging="0" w:start="0"/>
        <w:rPr>
          <w:sz w:val="24"/>
        </w:rPr>
      </w:pPr>
      <w:r>
        <w:rPr/>
        <w:t>Recent Challenges and Conflicts</w:t>
      </w:r>
    </w:p>
    <w:p>
      <w:pPr>
        <w:pStyle w:val="Normal"/>
        <w:jc w:val="both"/>
        <w:rPr>
          <w:rFonts w:ascii="Frutiger 45 Light" w:hAnsi="Frutiger 45 Light" w:cs="Frutiger 45 Light"/>
        </w:rPr>
      </w:pPr>
      <w:r>
        <w:rPr>
          <w:rFonts w:cs="Frutiger 45 Light" w:ascii="Frutiger 45 Light" w:hAnsi="Frutiger 45 Light"/>
        </w:rPr>
        <w:t>A number of recent developments are affecting federal-state relationships in the energy sector.</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b/>
        </w:rPr>
        <w:t>Regional Transmission Organizations (RTOs)</w:t>
      </w:r>
      <w:r>
        <w:rPr>
          <w:rFonts w:cs="Frutiger 45 Light" w:ascii="Frutiger 45 Light" w:hAnsi="Frutiger 45 Light"/>
        </w:rPr>
        <w:t>.  The FERC’s determination to create and organize electric power transmission around four large RTOs has many implications for state utility regulators and other agencies. State initiatives in electric power restructuring could also be affected, as well as consumers.  Differences between the FERC and the Georgia PSC regarding Southern Company’s unsuccessful proposal to create an RTO out of its own grid represents one such conflict (Georgia PSC Docket No. RM99-2-000).</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b/>
        </w:rPr>
        <w:t>Pace of electric power restructuring and congressional incursion</w:t>
      </w:r>
      <w:r>
        <w:rPr>
          <w:rFonts w:cs="Frutiger 45 Light" w:ascii="Frutiger 45 Light" w:hAnsi="Frutiger 45 Light"/>
        </w:rPr>
        <w:t xml:space="preserve">.  Some believe that state restructuring creates an uneven landscape for the electric power industry that could hinder economic growth. A few members of Congress have sought for the past several years to engineer a nationwide solution.  A number of bills in Congress already have been proposed that would affect part re-regulatory efforts.  Legislative proposals under development, including those that draw from the National Energy Policy (NEP) Report, incorporate initiatives geared toward accelerating the transition to open markets for electricity.  Many of these initiatives directly challenge the authority of states that have not yet moved ahead on restructuring.  </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b/>
        </w:rPr>
        <w:t>Public lands access.</w:t>
      </w:r>
      <w:r>
        <w:rPr>
          <w:rFonts w:cs="Frutiger 45 Light" w:ascii="Frutiger 45 Light" w:hAnsi="Frutiger 45 Light"/>
        </w:rPr>
        <w:t xml:space="preserve">  Western and coastal states are affected by federal policies with regard to energy resource development and transportation.  The status of Outer Continental Lease (OCS) Sale 181, involving roughly six million acres off the Florida Panhandle, is an example of a high-profile federal-state disputes.  </w:t>
      </w:r>
    </w:p>
    <w:p>
      <w:pPr>
        <w:pStyle w:val="Heading1"/>
        <w:ind w:hanging="0" w:start="0"/>
        <w:rPr>
          <w:rFonts w:ascii="Frutiger 45 Light" w:hAnsi="Frutiger 45 Light" w:cs="Frutiger 45 Light"/>
          <w:sz w:val="24"/>
        </w:rPr>
      </w:pPr>
      <w:r>
        <w:rPr>
          <w:rFonts w:cs="Frutiger 45 Light" w:ascii="Frutiger 45 Light" w:hAnsi="Frutiger 45 Light"/>
        </w:rPr>
        <w:t>Possible Changes to the Status Quo in State and Federal Jurisdiction</w:t>
      </w:r>
    </w:p>
    <w:p>
      <w:pPr>
        <w:pStyle w:val="Normal"/>
        <w:jc w:val="both"/>
        <w:rPr>
          <w:rFonts w:ascii="Frutiger 45 Light" w:hAnsi="Frutiger 45 Light" w:cs="Frutiger 45 Light"/>
        </w:rPr>
      </w:pPr>
      <w:r>
        <w:rPr>
          <w:rFonts w:cs="Frutiger 45 Light" w:ascii="Frutiger 45 Light" w:hAnsi="Frutiger 45 Light"/>
        </w:rPr>
        <w:t>Current legislative proposals could cause more jurisdictional conflict. Three examples follow:</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2"/>
        </w:numPr>
        <w:jc w:val="both"/>
        <w:rPr>
          <w:rFonts w:ascii="Frutiger 45 Light" w:hAnsi="Frutiger 45 Light" w:cs="Frutiger 45 Light"/>
        </w:rPr>
      </w:pPr>
      <w:r>
        <w:rPr>
          <w:rFonts w:cs="Frutiger 45 Light" w:ascii="Frutiger 45 Light" w:hAnsi="Frutiger 45 Light"/>
          <w:b/>
          <w:bCs/>
        </w:rPr>
        <w:t xml:space="preserve">Federal Authority in Interstate Commerce: </w:t>
      </w:r>
      <w:r>
        <w:rPr>
          <w:rFonts w:cs="Frutiger 45 Light" w:ascii="Frutiger 45 Light" w:hAnsi="Frutiger 45 Light"/>
        </w:rPr>
        <w:t>Section 201(a) of the Federal Power Act (FPA) grants federal authority in electricity regulation “only to those matters which are not subject to regulation by the states”, and finds that intrastate transmission of electricity (from generators in a state to customers in the same state) are “subject to regulation by the states”.  In the past, however, courts have upheld federal authority in issues of interstate commerce, implicitly choosing a “nation building” stance.  Decisions at the highest courts in recent years on disparate issues reinforce a sense that, at least as far as the Supreme Court is concerned, the law of the land should recognize fundamental states’ rights on non-economic issues, but the court has not yet ruled on issues of economic regulation, but will soon.  On October 3, 2001, the Supreme Court will hear arguments in New York v. FERC (Docket No. 00-568) and Enron Power Marketing, Inc. v. FERC (Docket No. 00-809) as to whether FERC jurisdiction can extend to intrastate transmission of electricity; the Federal Power Act grants FERC to regulate all interstate sales of electricity, including those in which the price for transmission and generation is “bundled”; and FERC overreached its powers, in Order 888, by requiring transmission owners to grant non-discriminatory third-party access to their power grids.  The decision is likely to have significant consequences for FERC’s ability to regulate transmission, and hence the development of national electricity markets.</w:t>
      </w:r>
    </w:p>
    <w:p>
      <w:pPr>
        <w:pStyle w:val="Normal"/>
        <w:ind w:start="360" w:end="0"/>
        <w:jc w:val="both"/>
        <w:rPr>
          <w:rFonts w:ascii="Frutiger 45 Light" w:hAnsi="Frutiger 45 Light" w:cs="Frutiger 45 Light"/>
        </w:rPr>
      </w:pPr>
      <w:r>
        <w:rPr>
          <w:rFonts w:cs="Frutiger 45 Light" w:ascii="Frutiger 45 Light" w:hAnsi="Frutiger 45 Light"/>
        </w:rPr>
      </w:r>
    </w:p>
    <w:p>
      <w:pPr>
        <w:pStyle w:val="Normal"/>
        <w:numPr>
          <w:ilvl w:val="0"/>
          <w:numId w:val="4"/>
        </w:numPr>
        <w:jc w:val="both"/>
        <w:rPr>
          <w:rFonts w:ascii="Frutiger 45 Light" w:hAnsi="Frutiger 45 Light" w:cs="Frutiger 45 Light"/>
        </w:rPr>
      </w:pPr>
      <w:r>
        <w:rPr>
          <w:rFonts w:cs="Frutiger 45 Light" w:ascii="Frutiger 45 Light" w:hAnsi="Frutiger 45 Light"/>
          <w:b/>
        </w:rPr>
        <w:t>Extension of federal eminent domain to electric power transmission facilities.</w:t>
      </w:r>
      <w:r>
        <w:rPr>
          <w:rFonts w:cs="Frutiger 45 Light" w:ascii="Frutiger 45 Light" w:hAnsi="Frutiger 45 Light"/>
        </w:rPr>
        <w:t xml:space="preserve">  The inability of the FERC to exert eminent domain for new high voltage lines is viewed by many to be a fundamental bottleneck in electric power flows and the restructuring process.  However, strong local resistance is sure to lead to jurisdictional struggles involving not just states but local governments and communities.  FERC already has this authority in the siting of natural gas pipelines.  Observers feel underground pipelines do not resonate in the public consciousness as do overhead high voltage towers.</w:t>
      </w:r>
    </w:p>
    <w:p>
      <w:pPr>
        <w:pStyle w:val="Header"/>
        <w:tabs>
          <w:tab w:val="clear" w:pos="4320"/>
          <w:tab w:val="clear" w:pos="8640"/>
        </w:tabs>
        <w:jc w:val="both"/>
        <w:rPr>
          <w:rFonts w:ascii="Frutiger 45 Light" w:hAnsi="Frutiger 45 Light" w:cs="Frutiger 45 Light"/>
        </w:rPr>
      </w:pPr>
      <w:r>
        <w:rPr>
          <w:rFonts w:cs="Frutiger 45 Light" w:ascii="Frutiger 45 Light" w:hAnsi="Frutiger 45 Light"/>
        </w:rPr>
      </w:r>
    </w:p>
    <w:p>
      <w:pPr>
        <w:pStyle w:val="Normal"/>
        <w:numPr>
          <w:ilvl w:val="0"/>
          <w:numId w:val="4"/>
        </w:numPr>
        <w:jc w:val="both"/>
        <w:rPr>
          <w:rFonts w:ascii="Frutiger 45 Light" w:hAnsi="Frutiger 45 Light" w:cs="Frutiger 45 Light"/>
        </w:rPr>
      </w:pPr>
      <w:r>
        <w:rPr>
          <w:rFonts w:cs="Frutiger 45 Light" w:ascii="Frutiger 45 Light" w:hAnsi="Frutiger 45 Light"/>
          <w:b/>
        </w:rPr>
        <w:t>Initiatives to streamline permitting and/or reduce environmental requirements for energy resource development and facilities.</w:t>
      </w:r>
      <w:r>
        <w:rPr>
          <w:rFonts w:cs="Frutiger 45 Light" w:ascii="Frutiger 45 Light" w:hAnsi="Frutiger 45 Light"/>
        </w:rPr>
        <w:t xml:space="preserve">  From drilling permits to pipelines to electric power plant emissions, there is strong public opinion against accelerated development or any regression from environmental standards already on the books.  California has a lengthy procedure for the public to intervene in the approval of new power plants.  Other states give environmental and community groups one shot at blocking a plant before a state board signs off.  Gov. Gray Davis gave the state Energy Commission expedited permitting authority earlier this year, but only for plant with capacities of less than 50 Mw.  While these disputes would not necessarily pit states and federal jurisdictions against each other directly, they arouse debate across the political spectrum.  Washington and Sacramento have generated considerable headlines this year with the exchange of accusations that neither is doing much to solve California’s power problem.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Frutiger 45 Light">
    <w:charset w:val="00" w:characterSet="windows-1252"/>
    <w:family w:val="swiss"/>
    <w:pitch w:val="variable"/>
  </w:font>
  <w:font w:name="Tahoma">
    <w:charset w:val="00" w:characterSet="windows-1252"/>
    <w:family w:val="swiss"/>
    <w:pitch w:val="variable"/>
  </w:font>
  <w:font w:name="Frutiger 55 Roman">
    <w:charset w:val="00" w:characterSet="windows-1252"/>
    <w:family w:val="swiss"/>
    <w:pitch w:val="variable"/>
  </w:font>
  <w:font w:name="Palatino Linotype">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80" w:type="dxa"/>
      <w:jc w:val="start"/>
      <w:tblInd w:w="-792" w:type="dxa"/>
      <w:tblLayout w:type="fixed"/>
      <w:tblCellMar>
        <w:top w:w="0" w:type="dxa"/>
        <w:start w:w="108" w:type="dxa"/>
        <w:bottom w:w="0" w:type="dxa"/>
        <w:end w:w="108" w:type="dxa"/>
      </w:tblCellMar>
    </w:tblPr>
    <w:tblGrid>
      <w:gridCol w:w="9523"/>
      <w:gridCol w:w="557"/>
    </w:tblGrid>
    <w:tr>
      <w:trPr/>
      <w:tc>
        <w:tcPr>
          <w:tcW w:w="9523" w:type="dxa"/>
          <w:tcBorders/>
        </w:tcPr>
        <w:p>
          <w:pPr>
            <w:pStyle w:val="Footer"/>
            <w:snapToGrid w:val="false"/>
            <w:rPr>
              <w:rFonts w:ascii="Frutiger 45 Light" w:hAnsi="Frutiger 45 Light" w:cs="Frutiger 45 Light"/>
              <w:b/>
            </w:rPr>
          </w:pPr>
          <w:r>
            <w:rPr>
              <w:rFonts w:cs="Frutiger 45 Light" w:ascii="Frutiger 45 Light" w:hAnsi="Frutiger 45 Light"/>
              <w:b/>
            </w:rPr>
          </w:r>
        </w:p>
      </w:tc>
      <w:tc>
        <w:tcPr>
          <w:tcW w:w="557" w:type="dxa"/>
          <w:tcBorders/>
        </w:tcPr>
        <w:p>
          <w:pPr>
            <w:pStyle w:val="Footer"/>
            <w:snapToGrid w:val="false"/>
            <w:jc w:val="end"/>
            <w:rPr>
              <w:rStyle w:val="PageNumber"/>
              <w:rFonts w:ascii="Frutiger 45 Light" w:hAnsi="Frutiger 45 Light" w:cs="Frutiger 45 Light"/>
            </w:rPr>
          </w:pPr>
          <w:r>
            <w:rPr>
              <w:rFonts w:cs="Frutiger 45 Light" w:ascii="Frutiger 45 Light" w:hAnsi="Frutiger 45 Light"/>
              <w:b/>
            </w:rPr>
          </w:r>
        </w:p>
      </w:tc>
    </w:tr>
    <w:tr>
      <w:trPr/>
      <w:tc>
        <w:tcPr>
          <w:tcW w:w="9523" w:type="dxa"/>
          <w:tcBorders/>
        </w:tcPr>
        <w:p>
          <w:pPr>
            <w:pStyle w:val="Footer"/>
            <w:jc w:val="end"/>
            <w:rPr/>
          </w:pPr>
          <w:r>
            <w:rPr>
              <w:rFonts w:cs="Frutiger 45 Light" w:ascii="Frutiger 45 Light" w:hAnsi="Frutiger 45 Light"/>
              <w:b/>
            </w:rPr>
            <w:t>Alternative Futures for the Current “Energy Crisis”</w:t>
          </w:r>
        </w:p>
      </w:tc>
      <w:tc>
        <w:tcPr>
          <w:tcW w:w="557" w:type="dxa"/>
          <w:tcBorders/>
        </w:tcPr>
        <w:p>
          <w:pPr>
            <w:pStyle w:val="Footer"/>
            <w:jc w:val="end"/>
            <w:rPr>
              <w:rFonts w:ascii="Frutiger 45 Light" w:hAnsi="Frutiger 45 Light" w:cs="Frutiger 45 Light"/>
              <w:b/>
            </w:rPr>
          </w:pPr>
          <w:r>
            <w:rPr>
              <w:rStyle w:val="PageNumber"/>
              <w:rFonts w:cs="Frutiger 45 Light" w:ascii="Frutiger 45 Light" w:hAnsi="Frutiger 45 Light"/>
            </w:rPr>
            <w:fldChar w:fldCharType="begin"/>
          </w:r>
          <w:r>
            <w:rPr>
              <w:rStyle w:val="PageNumber"/>
              <w:rFonts w:cs="Frutiger 45 Light" w:ascii="Frutiger 45 Light" w:hAnsi="Frutiger 45 Light"/>
            </w:rPr>
            <w:instrText xml:space="preserve"> PAGE </w:instrText>
          </w:r>
          <w:r>
            <w:rPr>
              <w:rStyle w:val="PageNumber"/>
              <w:rFonts w:cs="Frutiger 45 Light" w:ascii="Frutiger 45 Light" w:hAnsi="Frutiger 45 Light"/>
            </w:rPr>
            <w:fldChar w:fldCharType="separate"/>
          </w:r>
          <w:r>
            <w:rPr>
              <w:rStyle w:val="PageNumber"/>
              <w:rFonts w:cs="Frutiger 45 Light" w:ascii="Frutiger 45 Light" w:hAnsi="Frutiger 45 Light"/>
            </w:rPr>
            <w:t>6</w:t>
          </w:r>
          <w:r>
            <w:rPr>
              <w:rStyle w:val="PageNumber"/>
              <w:rFonts w:cs="Frutiger 45 Light" w:ascii="Frutiger 45 Light" w:hAnsi="Frutiger 45 Light"/>
            </w:rPr>
            <w:fldChar w:fldCharType="end"/>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80" w:type="dxa"/>
      <w:jc w:val="start"/>
      <w:tblInd w:w="-792" w:type="dxa"/>
      <w:tblLayout w:type="fixed"/>
      <w:tblCellMar>
        <w:top w:w="0" w:type="dxa"/>
        <w:start w:w="108" w:type="dxa"/>
        <w:bottom w:w="0" w:type="dxa"/>
        <w:end w:w="108" w:type="dxa"/>
      </w:tblCellMar>
    </w:tblPr>
    <w:tblGrid>
      <w:gridCol w:w="539"/>
      <w:gridCol w:w="9541"/>
    </w:tblGrid>
    <w:tr>
      <w:trPr/>
      <w:tc>
        <w:tcPr>
          <w:tcW w:w="539" w:type="dxa"/>
          <w:tcBorders/>
        </w:tcPr>
        <w:p>
          <w:pPr>
            <w:pStyle w:val="Footer"/>
            <w:snapToGrid w:val="false"/>
            <w:rPr>
              <w:rStyle w:val="PageNumber"/>
              <w:rFonts w:ascii="Frutiger 45 Light" w:hAnsi="Frutiger 45 Light" w:cs="Frutiger 45 Light"/>
            </w:rPr>
          </w:pPr>
          <w:r>
            <w:rPr/>
          </w:r>
        </w:p>
      </w:tc>
      <w:tc>
        <w:tcPr>
          <w:tcW w:w="9541" w:type="dxa"/>
          <w:tcBorders/>
        </w:tcPr>
        <w:p>
          <w:pPr>
            <w:pStyle w:val="Footer"/>
            <w:snapToGrid w:val="false"/>
            <w:rPr>
              <w:rStyle w:val="PageNumber"/>
              <w:rFonts w:ascii="Frutiger 45 Light" w:hAnsi="Frutiger 45 Light" w:cs="Frutiger 45 Light"/>
              <w:b/>
            </w:rPr>
          </w:pPr>
          <w:r>
            <w:rPr/>
          </w:r>
        </w:p>
      </w:tc>
    </w:tr>
    <w:tr>
      <w:trPr/>
      <w:tc>
        <w:tcPr>
          <w:tcW w:w="539" w:type="dxa"/>
          <w:tcBorders/>
        </w:tcPr>
        <w:p>
          <w:pPr>
            <w:pStyle w:val="Footer"/>
            <w:rPr>
              <w:rFonts w:ascii="Frutiger 45 Light" w:hAnsi="Frutiger 45 Light" w:cs="Frutiger 45 Light"/>
            </w:rPr>
          </w:pPr>
          <w:r>
            <w:rPr>
              <w:rStyle w:val="PageNumber"/>
              <w:rFonts w:cs="Frutiger 45 Light" w:ascii="Frutiger 45 Light" w:hAnsi="Frutiger 45 Light"/>
            </w:rPr>
            <w:fldChar w:fldCharType="begin"/>
          </w:r>
          <w:r>
            <w:rPr>
              <w:rStyle w:val="PageNumber"/>
              <w:rFonts w:cs="Frutiger 45 Light" w:ascii="Frutiger 45 Light" w:hAnsi="Frutiger 45 Light"/>
            </w:rPr>
            <w:instrText xml:space="preserve"> PAGE </w:instrText>
          </w:r>
          <w:r>
            <w:rPr>
              <w:rStyle w:val="PageNumber"/>
              <w:rFonts w:cs="Frutiger 45 Light" w:ascii="Frutiger 45 Light" w:hAnsi="Frutiger 45 Light"/>
            </w:rPr>
            <w:fldChar w:fldCharType="separate"/>
          </w:r>
          <w:r>
            <w:rPr>
              <w:rStyle w:val="PageNumber"/>
              <w:rFonts w:cs="Frutiger 45 Light" w:ascii="Frutiger 45 Light" w:hAnsi="Frutiger 45 Light"/>
            </w:rPr>
            <w:t>5</w:t>
          </w:r>
          <w:r>
            <w:rPr>
              <w:rStyle w:val="PageNumber"/>
              <w:rFonts w:cs="Frutiger 45 Light" w:ascii="Frutiger 45 Light" w:hAnsi="Frutiger 45 Light"/>
            </w:rPr>
            <w:fldChar w:fldCharType="end"/>
          </w:r>
        </w:p>
      </w:tc>
      <w:tc>
        <w:tcPr>
          <w:tcW w:w="9541" w:type="dxa"/>
          <w:tcBorders/>
        </w:tcPr>
        <w:p>
          <w:pPr>
            <w:pStyle w:val="Footer"/>
            <w:rPr>
              <w:rFonts w:ascii="Frutiger 45 Light" w:hAnsi="Frutiger 45 Light" w:cs="Frutiger 45 Light"/>
              <w:b/>
            </w:rPr>
          </w:pPr>
          <w:r>
            <w:rPr>
              <w:rFonts w:cs="Frutiger 45 Light" w:ascii="Frutiger 45 Light" w:hAnsi="Frutiger 45 Light"/>
              <w:b/>
            </w:rPr>
            <w:t>U.S. Energy Policy at a Crossroad</w:t>
          </w:r>
        </w:p>
      </w:tc>
    </w:tr>
  </w:tbl>
  <w:p>
    <w:pPr>
      <w:pStyle w:val="Footer"/>
      <w:rPr>
        <w:rFonts w:ascii="Frutiger 45 Light" w:hAnsi="Frutiger 45 Light" w:cs="Frutiger 45 Light"/>
      </w:rPr>
    </w:pPr>
    <w:r>
      <w:rPr>
        <w:rFonts w:cs="Frutiger 45 Light" w:ascii="Frutiger 45 Light" w:hAnsi="Frutiger 45 Light"/>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Frutiger 45 Light" w:hAnsi="Frutiger 45 Light" w:cs="Frutiger 45 Light"/>
        <w:b/>
      </w:rPr>
    </w:pPr>
    <w:r>
      <w:rPr>
        <w:rFonts w:cs="Frutiger 45 Light" w:ascii="Frutiger 45 Light" w:hAnsi="Frutiger 45 Light"/>
        <w:b/>
      </w:rPr>
    </w:r>
  </w:p>
  <w:p>
    <w:pPr>
      <w:pStyle w:val="Footer"/>
      <w:rPr>
        <w:rFonts w:ascii="Frutiger 45 Light" w:hAnsi="Frutiger 45 Light" w:cs="Frutiger 45 Light"/>
        <w:bCs/>
        <w:sz w:val="20"/>
      </w:rPr>
    </w:pPr>
    <w:r>
      <w:rPr>
        <w:rFonts w:cs="Frutiger 45 Light" w:ascii="Frutiger 45 Light" w:hAnsi="Frutiger 45 Light"/>
        <w:bCs/>
        <w:sz w:val="20"/>
      </w:rPr>
      <w:t>Note: This background paper is a product of Intellibridge Corporation, provided as a reference for event participants.  This document does not represent the opinions, research, nor conclusions of Enron Corp.  In no event shall Intellibridge Corporation nor Enron Corp. be liable to event participants nor any person for consequential, incidental, special, exemplary, punitive, or indirect damages that result from inaccuracy of the information provided herein.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rPr>
              <w:b/>
            </w:rPr>
          </w:pPr>
          <w:r>
            <w:rPr>
              <w:b/>
            </w:rPr>
            <w:t xml:space="preserve">DRAFT </w:t>
            <w:noBreakHyphen/>
            <w:t xml:space="preserve"> </w:t>
          </w:r>
          <w:r>
            <w:rPr>
              <w:b/>
            </w:rPr>
            <w:fldChar w:fldCharType="begin"/>
          </w:r>
          <w:r>
            <w:rPr>
              <w:b/>
            </w:rPr>
            <w:instrText xml:space="preserve"> DATE \@"MMMM\ d', 'yyyy" </w:instrText>
          </w:r>
          <w:r>
            <w:rPr>
              <w:b/>
            </w:rPr>
            <w:fldChar w:fldCharType="separate"/>
          </w:r>
          <w:r>
            <w:rPr>
              <w:b/>
            </w:rPr>
            <w:t>September 28, 2025</w:t>
          </w:r>
          <w:r>
            <w:rPr>
              <w:b/>
            </w:rPr>
            <w:fldChar w:fldCharType="end"/>
          </w:r>
        </w:p>
      </w:tc>
      <w:tc>
        <w:tcPr>
          <w:tcW w:w="4428" w:type="dxa"/>
          <w:tcBorders/>
        </w:tcPr>
        <w:p>
          <w:pPr>
            <w:pStyle w:val="Header"/>
            <w:snapToGrid w:val="false"/>
            <w:rPr>
              <w:b/>
            </w:rPr>
          </w:pPr>
          <w:r>
            <w:rPr>
              <w:b/>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rPr>
              <w:rFonts w:ascii="Frutiger 45 Light" w:hAnsi="Frutiger 45 Light" w:cs="Frutiger 45 Light"/>
              <w:b/>
            </w:rPr>
          </w:pPr>
          <w:r>
            <w:rPr>
              <w:rFonts w:cs="Frutiger 45 Light" w:ascii="Frutiger 45 Light" w:hAnsi="Frutiger 45 Light"/>
              <w:b/>
            </w:rPr>
            <w:t xml:space="preserve">DRAFT </w:t>
            <w:noBreakHyphen/>
            <w:t xml:space="preserve"> </w:t>
          </w:r>
          <w:r>
            <w:rPr>
              <w:rFonts w:cs="Frutiger 45 Light" w:ascii="Frutiger 45 Light" w:hAnsi="Frutiger 45 Light"/>
              <w:b/>
            </w:rPr>
            <w:fldChar w:fldCharType="begin"/>
          </w:r>
          <w:r>
            <w:rPr>
              <w:b/>
              <w:rFonts w:cs="Frutiger 45 Light" w:ascii="Frutiger 45 Light" w:hAnsi="Frutiger 45 Light"/>
            </w:rPr>
            <w:instrText xml:space="preserve"> DATE \@"MMMM\ d', 'yyyy" </w:instrText>
          </w:r>
          <w:r>
            <w:rPr>
              <w:b/>
              <w:rFonts w:cs="Frutiger 45 Light" w:ascii="Frutiger 45 Light" w:hAnsi="Frutiger 45 Light"/>
            </w:rPr>
            <w:fldChar w:fldCharType="separate"/>
          </w:r>
          <w:r>
            <w:rPr>
              <w:b/>
              <w:rFonts w:cs="Frutiger 45 Light" w:ascii="Frutiger 45 Light" w:hAnsi="Frutiger 45 Light"/>
            </w:rPr>
            <w:t>September 28, 2025</w:t>
          </w:r>
          <w:r>
            <w:rPr>
              <w:b/>
              <w:rFonts w:cs="Frutiger 45 Light" w:ascii="Frutiger 45 Light" w:hAnsi="Frutiger 45 Light"/>
            </w:rPr>
            <w:fldChar w:fldCharType="end"/>
          </w:r>
        </w:p>
      </w:tc>
      <w:tc>
        <w:tcPr>
          <w:tcW w:w="4428" w:type="dxa"/>
          <w:tcBorders/>
        </w:tcPr>
        <w:p>
          <w:pPr>
            <w:pStyle w:val="Header"/>
            <w:snapToGrid w:val="false"/>
            <w:rPr>
              <w:rFonts w:ascii="Frutiger 45 Light" w:hAnsi="Frutiger 45 Light" w:cs="Frutiger 45 Light"/>
              <w:b/>
            </w:rPr>
          </w:pPr>
          <w:r>
            <w:rPr>
              <w:rFonts w:cs="Frutiger 45 Light" w:ascii="Frutiger 45 Light" w:hAnsi="Frutiger 45 Light"/>
              <w:b/>
            </w:rPr>
          </w:r>
        </w:p>
      </w:tc>
    </w:tr>
  </w:tbl>
  <w:p>
    <w:pPr>
      <w:pStyle w:val="Header"/>
      <w:rPr>
        <w:rFonts w:ascii="Frutiger 45 Light" w:hAnsi="Frutiger 45 Light" w:cs="Frutiger 45 Light"/>
        <w:b/>
      </w:rPr>
    </w:pPr>
    <w:r>
      <w:rPr>
        <w:rFonts w:cs="Frutiger 45 Light" w:ascii="Frutiger 45 Light" w:hAnsi="Frutiger 45 Light"/>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32"/>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Frutiger 45 Light" w:hAnsi="Frutiger 45 Light" w:cs="Frutiger 45 Light"/>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Frutiger 45 Light" w:hAnsi="Frutiger 45 Light" w:cs="Frutiger 45 Light"/>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2">
    <w:name w:val="WW8Num16z2"/>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z w:val="32"/>
    </w:rPr>
  </w:style>
  <w:style w:type="character" w:styleId="WW8Num19z1">
    <w:name w:val="WW8Num19z1"/>
    <w:qFormat/>
    <w:rPr/>
  </w:style>
  <w:style w:type="character" w:styleId="WW8Num20z0">
    <w:name w:val="WW8Num20z0"/>
    <w:qFormat/>
    <w:rPr>
      <w:rFonts w:ascii="Symbol" w:hAnsi="Symbol" w:cs="Symbol"/>
    </w:rPr>
  </w:style>
  <w:style w:type="character" w:styleId="WW8Num20z2">
    <w:name w:val="WW8Num20z2"/>
    <w:qFormat/>
    <w:rPr>
      <w:rFonts w:ascii="Wingdings" w:hAnsi="Wingdings" w:cs="Wingdings"/>
    </w:rPr>
  </w:style>
  <w:style w:type="character" w:styleId="WW8Num20z4">
    <w:name w:val="WW8Num20z4"/>
    <w:qFormat/>
    <w:rPr>
      <w:rFonts w:ascii="Courier New" w:hAnsi="Courier New" w:cs="Courier New"/>
    </w:rPr>
  </w:style>
  <w:style w:type="character" w:styleId="WW8Num21z0">
    <w:name w:val="WW8Num21z0"/>
    <w:qFormat/>
    <w:rPr>
      <w:rFonts w:ascii="Frutiger 45 Light" w:hAnsi="Frutiger 45 Light" w:cs="Frutiger 45 Light"/>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character" w:styleId="copy1">
    <w:name w:val="copy1"/>
    <w:basedOn w:val="DefaultParagraphFont"/>
    <w:qFormat/>
    <w:rPr>
      <w:rFonts w:ascii="Arial" w:hAnsi="Arial" w:cs="Arial"/>
      <w:b w:val="false"/>
      <w:bCs w:val="false"/>
      <w:color w:val="000000"/>
      <w:sz w:val="20"/>
      <w:szCs w:val="20"/>
    </w:rPr>
  </w:style>
  <w:style w:type="character" w:styleId="PageNumber">
    <w:name w:val="page number"/>
    <w:basedOn w:val="DefaultParagraphFont"/>
    <w:rPr/>
  </w:style>
  <w:style w:type="paragraph" w:styleId="Heading">
    <w:name w:val="Heading"/>
    <w:basedOn w:val="Normal"/>
    <w:next w:val="BodyText"/>
    <w:qFormat/>
    <w:pPr>
      <w:jc w:val="center"/>
    </w:pPr>
    <w:rPr>
      <w:b/>
      <w:sz w:val="48"/>
    </w:rPr>
  </w:style>
  <w:style w:type="paragraph" w:styleId="BodyText">
    <w:name w:val="Body Text"/>
    <w:basedOn w:val="Normal"/>
    <w:pPr/>
    <w:rPr>
      <w:color w:val="3366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alloonText">
    <w:name w:val="Balloon Text"/>
    <w:basedOn w:val="Normal"/>
    <w:qFormat/>
    <w:pPr/>
    <w:rPr>
      <w:rFonts w:ascii="Tahoma" w:hAnsi="Tahoma" w:cs="Courier New"/>
      <w:sz w:val="16"/>
      <w:szCs w:val="16"/>
    </w:rPr>
  </w:style>
  <w:style w:type="paragraph" w:styleId="BodyText3">
    <w:name w:val="Body Text 3"/>
    <w:basedOn w:val="Normal"/>
    <w:qFormat/>
    <w:pPr>
      <w:jc w:val="center"/>
    </w:pPr>
    <w:rPr>
      <w:rFonts w:ascii="Frutiger 45 Light" w:hAnsi="Frutiger 45 Light" w:cs="Frutiger 45 Light"/>
      <w:b/>
      <w:bCs/>
      <w:sz w:val="32"/>
    </w:rPr>
  </w:style>
  <w:style w:type="paragraph" w:styleId="BodyText2">
    <w:name w:val="Body Text 2"/>
    <w:basedOn w:val="Normal"/>
    <w:qFormat/>
    <w:pPr/>
    <w:rPr>
      <w:color w:val="339966"/>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2001-08-29T19:13:00Z</dcterms:created>
  <dc:creator>DHankinson</dc:creator>
  <dc:description/>
  <dc:language>en-CA</dc:language>
  <cp:lastModifiedBy>DHankinson</cp:lastModifiedBy>
  <cp:lastPrinted>2001-08-29T21:46:00Z</cp:lastPrinted>
  <dcterms:modified xsi:type="dcterms:W3CDTF">2001-08-30T20:39:00Z</dcterms:modified>
  <cp:revision>22</cp:revision>
  <dc:subject/>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-1130770938</vt:r8>
  </property>
  <property fmtid="{D5CDD505-2E9C-101B-9397-08002B2CF9AE}" pid="3" name="_AuthorEmail">
    <vt:lpwstr>KBowman@Intellibridge.com</vt:lpwstr>
  </property>
  <property fmtid="{D5CDD505-2E9C-101B-9397-08002B2CF9AE}" pid="4" name="_AuthorEmailDisplayName">
    <vt:lpwstr>Kirsten Bowman</vt:lpwstr>
  </property>
  <property fmtid="{D5CDD505-2E9C-101B-9397-08002B2CF9AE}" pid="5" name="_EmailSubject">
    <vt:lpwstr>here's what I did....</vt:lpwstr>
  </property>
  <property fmtid="{D5CDD505-2E9C-101B-9397-08002B2CF9AE}" pid="6" name="_PreviousAdHocReviewCycleID">
    <vt:r8>2022729913</vt:r8>
  </property>
</Properties>
</file>