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media/image1.png" ContentType="image/png"/>
  <Override PartName="/word/footer6.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numPr>
          <w:ilvl w:val="0"/>
          <w:numId w:val="0"/>
        </w:numPr>
        <w:ind w:hanging="0" w:start="2880" w:end="0"/>
        <w:rPr>
          <w:b w:val="false"/>
          <w:sz w:val="44"/>
        </w:rPr>
      </w:pPr>
      <w:r>
        <w:rPr>
          <w:b w:val="false"/>
          <w:sz w:val="44"/>
        </w:rPr>
      </w:r>
    </w:p>
    <w:p>
      <w:pPr>
        <w:pStyle w:val="Normal"/>
        <w:tabs>
          <w:tab w:val="clear" w:pos="720"/>
          <w:tab w:val="left" w:pos="-720" w:leader="none"/>
        </w:tabs>
        <w:suppressAutoHyphens w:val="true"/>
        <w:jc w:val="center"/>
        <w:rPr>
          <w:b/>
          <w:sz w:val="44"/>
        </w:rPr>
      </w:pPr>
      <w:r>
        <w:rPr>
          <w:b/>
          <w:sz w:val="44"/>
        </w:rPr>
      </w:r>
    </w:p>
    <w:p>
      <w:pPr>
        <w:pStyle w:val="Normal"/>
        <w:tabs>
          <w:tab w:val="clear" w:pos="720"/>
          <w:tab w:val="left" w:pos="-720" w:leader="none"/>
        </w:tabs>
        <w:suppressAutoHyphens w:val="true"/>
        <w:jc w:val="center"/>
        <w:rPr>
          <w:b/>
          <w:spacing w:val="-3"/>
        </w:rPr>
      </w:pPr>
      <w:r>
        <w:rPr>
          <w:b/>
          <w:spacing w:val="-3"/>
        </w:rPr>
      </w:r>
    </w:p>
    <w:p>
      <w:pPr>
        <w:pStyle w:val="Normal"/>
        <w:tabs>
          <w:tab w:val="clear" w:pos="720"/>
          <w:tab w:val="left" w:pos="-720" w:leader="none"/>
        </w:tabs>
        <w:suppressAutoHyphens w:val="true"/>
        <w:spacing w:lineRule="exact" w:line="19"/>
        <w:jc w:val="center"/>
        <w:rPr>
          <w:spacing w:val="-3"/>
          <w:lang w:val="en-CA" w:eastAsia="en-CA"/>
        </w:rPr>
      </w:pPr>
      <w:r>
        <w:rPr>
          <w:spacing w:val="-3"/>
          <w:lang w:val="en-CA" w:eastAsia="en-CA"/>
        </w:rP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635</wp:posOffset>
                </wp:positionV>
                <wp:extent cx="5943600" cy="12065"/>
                <wp:effectExtent l="0" t="635" r="0" b="0"/>
                <wp:wrapNone/>
                <wp:docPr id="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0pt;width:467.95pt;height:0.9pt;mso-wrap-style:none;v-text-anchor:middle;mso-position-horizontal-relative:margin">
                <v:fill o:detectmouseclick="t" type="solid" color2="white"/>
                <v:stroke color="#3465a4" joinstyle="round" endcap="flat"/>
                <w10:wrap type="none"/>
              </v:rect>
            </w:pict>
          </mc:Fallback>
        </mc:AlternateContent>
      </w:r>
    </w:p>
    <w:p>
      <w:pPr>
        <w:pStyle w:val="Normal"/>
        <w:tabs>
          <w:tab w:val="clear" w:pos="720"/>
          <w:tab w:val="left" w:pos="-720" w:leader="none"/>
        </w:tabs>
        <w:suppressAutoHyphens w:val="true"/>
        <w:spacing w:lineRule="exact" w:line="58"/>
        <w:jc w:val="center"/>
        <w:rPr>
          <w:spacing w:val="-3"/>
          <w:lang w:val="en-CA" w:eastAsia="en-CA"/>
        </w:rPr>
      </w:pPr>
      <w:r>
        <w:rPr>
          <w:spacing w:val="-3"/>
          <w:lang w:val="en-CA" w:eastAsia="en-CA"/>
        </w:rPr>
        <mc:AlternateContent>
          <mc:Choice Requires="wps">
            <w:drawing>
              <wp:anchor behindDoc="1" distT="0" distB="0" distL="114935" distR="114935" simplePos="0" locked="0" layoutInCell="0" allowOverlap="1" relativeHeight="18">
                <wp:simplePos x="0" y="0"/>
                <wp:positionH relativeFrom="margin">
                  <wp:posOffset>0</wp:posOffset>
                </wp:positionH>
                <wp:positionV relativeFrom="paragraph">
                  <wp:posOffset>635</wp:posOffset>
                </wp:positionV>
                <wp:extent cx="5943600" cy="36830"/>
                <wp:effectExtent l="0" t="0" r="0" b="0"/>
                <wp:wrapNone/>
                <wp:docPr id="2" name=""/>
                <a:graphic xmlns:a="http://schemas.openxmlformats.org/drawingml/2006/main">
                  <a:graphicData uri="http://schemas.microsoft.com/office/word/2010/wordprocessingShape">
                    <wps:wsp>
                      <wps:cNvSpPr/>
                      <wps:spPr>
                        <a:xfrm>
                          <a:off x="0" y="0"/>
                          <a:ext cx="5943600" cy="36720"/>
                        </a:xfrm>
                        <a:prstGeom prst="rect">
                          <a:avLst/>
                        </a:prstGeom>
                        <a:solidFill>
                          <a:srgbClr val="c0c0c0"/>
                        </a:solidFill>
                        <a:ln w="0">
                          <a:noFill/>
                        </a:ln>
                      </wps:spPr>
                      <wps:style>
                        <a:lnRef idx="0"/>
                        <a:fillRef idx="0"/>
                        <a:effectRef idx="0"/>
                        <a:fontRef idx="minor"/>
                      </wps:style>
                      <wps:bodyPr/>
                    </wps:wsp>
                  </a:graphicData>
                </a:graphic>
              </wp:anchor>
            </w:drawing>
          </mc:Choice>
          <mc:Fallback>
            <w:pict>
              <v:rect id="shape_0" fillcolor="silver" stroked="f" o:allowincell="f" style="position:absolute;margin-left:0pt;margin-top:0pt;width:467.95pt;height:2.85pt;mso-wrap-style:none;v-text-anchor:middle;mso-position-horizontal-relative:margin">
                <v:fill o:detectmouseclick="t" type="solid" color2="#3f3f3f"/>
                <v:stroke color="#3465a4" joinstyle="round" endcap="flat"/>
                <w10:wrap type="none"/>
              </v:rect>
            </w:pict>
          </mc:Fallback>
        </mc:AlternateContent>
      </w:r>
    </w:p>
    <w:p>
      <w:pPr>
        <w:pStyle w:val="Normal"/>
        <w:rPr>
          <w:b/>
          <w:spacing w:val="-3"/>
          <w:sz w:val="48"/>
        </w:rPr>
      </w:pPr>
      <w:r>
        <w:rPr>
          <w:b/>
          <w:spacing w:val="-3"/>
          <w:sz w:val="48"/>
        </w:rPr>
      </w:r>
    </w:p>
    <w:p>
      <w:pPr>
        <w:pStyle w:val="Normal"/>
        <w:jc w:val="center"/>
        <w:rPr>
          <w:b/>
          <w:sz w:val="52"/>
        </w:rPr>
      </w:pPr>
      <w:r>
        <w:rPr>
          <w:b/>
          <w:sz w:val="52"/>
        </w:rPr>
        <w:t xml:space="preserve">Federal and State Government </w:t>
      </w:r>
    </w:p>
    <w:p>
      <w:pPr>
        <w:pStyle w:val="Normal"/>
        <w:jc w:val="center"/>
        <w:rPr>
          <w:b/>
          <w:sz w:val="52"/>
        </w:rPr>
      </w:pPr>
      <w:r>
        <w:rPr>
          <w:b/>
          <w:sz w:val="52"/>
        </w:rPr>
        <w:t>Funds and Incentives for Supporting</w:t>
      </w:r>
    </w:p>
    <w:p>
      <w:pPr>
        <w:pStyle w:val="Normal"/>
        <w:jc w:val="center"/>
        <w:rPr>
          <w:b/>
          <w:sz w:val="52"/>
        </w:rPr>
      </w:pPr>
      <w:r>
        <w:rPr>
          <w:b/>
          <w:sz w:val="52"/>
        </w:rPr>
        <w:t xml:space="preserve">Distributed Energy Resources in </w:t>
      </w:r>
    </w:p>
    <w:p>
      <w:pPr>
        <w:pStyle w:val="Normal"/>
        <w:jc w:val="center"/>
        <w:rPr>
          <w:b/>
          <w:sz w:val="52"/>
        </w:rPr>
      </w:pPr>
      <w:r>
        <w:rPr>
          <w:b/>
          <w:sz w:val="52"/>
        </w:rPr>
        <w:t xml:space="preserve">Commercial and Industrial </w:t>
      </w:r>
    </w:p>
    <w:p>
      <w:pPr>
        <w:pStyle w:val="Normal"/>
        <w:jc w:val="center"/>
        <w:rPr>
          <w:b/>
          <w:sz w:val="40"/>
        </w:rPr>
      </w:pPr>
      <w:r>
        <w:rPr>
          <w:b/>
          <w:sz w:val="52"/>
        </w:rPr>
        <w:t>Business Applications:</w:t>
      </w:r>
    </w:p>
    <w:p>
      <w:pPr>
        <w:pStyle w:val="Normal"/>
        <w:jc w:val="center"/>
        <w:rPr>
          <w:b/>
          <w:sz w:val="40"/>
        </w:rPr>
      </w:pPr>
      <w:r>
        <w:rPr>
          <w:b/>
          <w:sz w:val="40"/>
        </w:rPr>
      </w:r>
    </w:p>
    <w:p>
      <w:pPr>
        <w:pStyle w:val="Normal"/>
        <w:jc w:val="center"/>
        <w:rPr>
          <w:b/>
          <w:sz w:val="48"/>
        </w:rPr>
      </w:pPr>
      <w:r>
        <w:rPr>
          <w:b/>
          <w:sz w:val="48"/>
        </w:rPr>
        <w:t>A Guidebook For Enron Employees</w:t>
      </w:r>
    </w:p>
    <w:p>
      <w:pPr>
        <w:pStyle w:val="Normal"/>
        <w:jc w:val="center"/>
        <w:rPr>
          <w:b/>
          <w:sz w:val="48"/>
        </w:rPr>
      </w:pPr>
      <w:r>
        <w:rPr>
          <w:b/>
          <w:sz w:val="48"/>
        </w:rPr>
      </w:r>
    </w:p>
    <w:p>
      <w:pPr>
        <w:pStyle w:val="Normal"/>
        <w:tabs>
          <w:tab w:val="clear" w:pos="720"/>
          <w:tab w:val="left" w:pos="-720" w:leader="none"/>
        </w:tabs>
        <w:suppressAutoHyphens w:val="true"/>
        <w:spacing w:lineRule="exact" w:line="58"/>
        <w:rPr>
          <w:b/>
          <w:lang w:val="en-CA" w:eastAsia="en-CA"/>
        </w:rPr>
      </w:pPr>
      <w:r>
        <w:rPr>
          <w:b/>
          <w:lang w:val="en-CA" w:eastAsia="en-CA"/>
        </w:rPr>
        <mc:AlternateContent>
          <mc:Choice Requires="wps">
            <w:drawing>
              <wp:anchor behindDoc="1" distT="0" distB="0" distL="114935" distR="114935" simplePos="0" locked="0" layoutInCell="0" allowOverlap="1" relativeHeight="19">
                <wp:simplePos x="0" y="0"/>
                <wp:positionH relativeFrom="margin">
                  <wp:posOffset>0</wp:posOffset>
                </wp:positionH>
                <wp:positionV relativeFrom="paragraph">
                  <wp:posOffset>635</wp:posOffset>
                </wp:positionV>
                <wp:extent cx="5943600" cy="36830"/>
                <wp:effectExtent l="0" t="0" r="0" b="0"/>
                <wp:wrapNone/>
                <wp:docPr id="3" name=""/>
                <a:graphic xmlns:a="http://schemas.openxmlformats.org/drawingml/2006/main">
                  <a:graphicData uri="http://schemas.microsoft.com/office/word/2010/wordprocessingShape">
                    <wps:wsp>
                      <wps:cNvSpPr/>
                      <wps:spPr>
                        <a:xfrm>
                          <a:off x="0" y="0"/>
                          <a:ext cx="5943600" cy="3672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0pt;width:467.95pt;height:2.85pt;mso-wrap-style:none;v-text-anchor:middle;mso-position-horizontal-relative:margin">
                <v:fill o:detectmouseclick="t" type="solid" color2="white"/>
                <v:stroke color="#3465a4" joinstyle="round" endcap="flat"/>
                <w10:wrap type="none"/>
              </v:rect>
            </w:pict>
          </mc:Fallback>
        </mc:AlternateConten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b/>
          <w:sz w:val="52"/>
        </w:rPr>
      </w:pPr>
      <w:r>
        <w:rPr>
          <w:b/>
          <w:sz w:val="52"/>
        </w:rPr>
      </w:r>
    </w:p>
    <w:p>
      <w:pPr>
        <w:pStyle w:val="Normal"/>
        <w:tabs>
          <w:tab w:val="clear" w:pos="720"/>
          <w:tab w:val="left" w:pos="-720" w:leader="none"/>
        </w:tabs>
        <w:suppressAutoHyphens w:val="true"/>
        <w:jc w:val="center"/>
        <w:rPr>
          <w:b/>
          <w:sz w:val="52"/>
        </w:rPr>
      </w:pPr>
      <w:r>
        <w:rPr>
          <w:b/>
          <w:sz w:val="52"/>
        </w:rPr>
      </w:r>
    </w:p>
    <w:p>
      <w:pPr>
        <w:pStyle w:val="Normal"/>
        <w:tabs>
          <w:tab w:val="clear" w:pos="720"/>
          <w:tab w:val="left" w:pos="-720" w:leader="none"/>
        </w:tabs>
        <w:suppressAutoHyphens w:val="true"/>
        <w:jc w:val="center"/>
        <w:rPr>
          <w:b/>
        </w:rPr>
      </w:pPr>
      <w:r>
        <w:rPr>
          <w:b/>
        </w:rPr>
        <w:t>Prepared for:</w:t>
      </w:r>
    </w:p>
    <w:p>
      <w:pPr>
        <w:pStyle w:val="Normal"/>
        <w:tabs>
          <w:tab w:val="clear" w:pos="720"/>
          <w:tab w:val="left" w:pos="-720" w:leader="none"/>
        </w:tabs>
        <w:suppressAutoHyphens w:val="true"/>
        <w:jc w:val="center"/>
        <w:rPr>
          <w:b/>
        </w:rPr>
      </w:pPr>
      <w:r>
        <w:rPr>
          <w:b/>
        </w:rPr>
      </w:r>
    </w:p>
    <w:p>
      <w:pPr>
        <w:pStyle w:val="Normal"/>
        <w:tabs>
          <w:tab w:val="clear" w:pos="720"/>
          <w:tab w:val="left" w:pos="-720" w:leader="none"/>
        </w:tabs>
        <w:suppressAutoHyphens w:val="true"/>
        <w:jc w:val="center"/>
        <w:rPr>
          <w:sz w:val="48"/>
        </w:rPr>
      </w:pPr>
      <w:r>
        <w:rPr>
          <w:b/>
          <w:sz w:val="48"/>
        </w:rPr>
        <w:t>Enron Corporation</w:t>
      </w:r>
    </w:p>
    <w:p>
      <w:pPr>
        <w:pStyle w:val="Normal"/>
        <w:tabs>
          <w:tab w:val="clear" w:pos="720"/>
          <w:tab w:val="left" w:pos="-720" w:leader="none"/>
        </w:tabs>
        <w:suppressAutoHyphens w:val="true"/>
        <w:jc w:val="center"/>
        <w:rPr>
          <w:sz w:val="48"/>
        </w:rPr>
      </w:pPr>
      <w:r>
        <w:rPr>
          <w:sz w:val="48"/>
        </w:rPr>
      </w:r>
    </w:p>
    <w:p>
      <w:pPr>
        <w:pStyle w:val="Normal"/>
        <w:tabs>
          <w:tab w:val="clear" w:pos="720"/>
          <w:tab w:val="left" w:pos="-720" w:leader="none"/>
        </w:tabs>
        <w:suppressAutoHyphens w:val="true"/>
        <w:jc w:val="center"/>
        <w:rPr/>
      </w:pPr>
      <w:r>
        <w:rPr/>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jc w:val="center"/>
        <w:rPr/>
      </w:pPr>
      <w:r>
        <w:rPr/>
      </w:r>
    </w:p>
    <w:p>
      <w:pPr>
        <w:pStyle w:val="Normal"/>
        <w:tabs>
          <w:tab w:val="clear" w:pos="720"/>
          <w:tab w:val="left" w:pos="-720" w:leader="none"/>
        </w:tabs>
        <w:suppressAutoHyphens w:val="true"/>
        <w:jc w:val="center"/>
        <w:rPr>
          <w:b/>
        </w:rPr>
      </w:pPr>
      <w:r>
        <w:rPr>
          <w:b/>
        </w:rPr>
        <w:t>Prepared by:</w:t>
      </w:r>
    </w:p>
    <w:p>
      <w:pPr>
        <w:pStyle w:val="Normal"/>
        <w:tabs>
          <w:tab w:val="clear" w:pos="720"/>
          <w:tab w:val="left" w:pos="-720" w:leader="none"/>
        </w:tabs>
        <w:suppressAutoHyphens w:val="true"/>
        <w:jc w:val="center"/>
        <w:rPr>
          <w:b/>
        </w:rPr>
      </w:pPr>
      <w:r>
        <w:rPr>
          <w:b/>
        </w:rPr>
      </w:r>
    </w:p>
    <w:p>
      <w:pPr>
        <w:pStyle w:val="Normal"/>
        <w:tabs>
          <w:tab w:val="clear" w:pos="720"/>
          <w:tab w:val="left" w:pos="-720" w:leader="none"/>
        </w:tabs>
        <w:suppressAutoHyphens w:val="true"/>
        <w:jc w:val="center"/>
        <w:rPr>
          <w:b/>
        </w:rPr>
      </w:pPr>
      <w:r>
        <w:rPr>
          <w:b/>
        </w:rPr>
        <w:t>Environmental Futures, Inc. (EFI)</w:t>
      </w:r>
    </w:p>
    <w:p>
      <w:pPr>
        <w:pStyle w:val="Normal"/>
        <w:tabs>
          <w:tab w:val="clear" w:pos="720"/>
          <w:tab w:val="left" w:pos="-720" w:leader="none"/>
        </w:tabs>
        <w:suppressAutoHyphens w:val="true"/>
        <w:jc w:val="center"/>
        <w:rPr>
          <w:b/>
        </w:rPr>
      </w:pPr>
      <w:r>
        <w:rPr>
          <w:b/>
        </w:rPr>
        <w:t>530 Atlantic Avenue</w:t>
      </w:r>
    </w:p>
    <w:p>
      <w:pPr>
        <w:pStyle w:val="Normal"/>
        <w:tabs>
          <w:tab w:val="clear" w:pos="720"/>
          <w:tab w:val="left" w:pos="-720" w:leader="none"/>
        </w:tabs>
        <w:suppressAutoHyphens w:val="true"/>
        <w:jc w:val="center"/>
        <w:rPr>
          <w:b/>
        </w:rPr>
      </w:pPr>
      <w:r>
        <w:rPr>
          <w:b/>
        </w:rPr>
        <w:t>Boston, MA 02210</w:t>
      </w:r>
    </w:p>
    <w:p>
      <w:pPr>
        <w:pStyle w:val="Normal"/>
        <w:tabs>
          <w:tab w:val="clear" w:pos="720"/>
          <w:tab w:val="left" w:pos="-720" w:leader="none"/>
        </w:tabs>
        <w:suppressAutoHyphens w:val="true"/>
        <w:jc w:val="center"/>
        <w:rPr>
          <w:b/>
        </w:rPr>
      </w:pPr>
      <w:r>
        <w:rPr>
          <w:b/>
        </w:rPr>
        <w:t>www.efinc.com</w:t>
      </w:r>
    </w:p>
    <w:p>
      <w:pPr>
        <w:pStyle w:val="Normal"/>
        <w:tabs>
          <w:tab w:val="clear" w:pos="720"/>
          <w:tab w:val="left" w:pos="-720" w:leader="none"/>
        </w:tabs>
        <w:suppressAutoHyphens w:val="true"/>
        <w:jc w:val="center"/>
        <w:rPr>
          <w:b/>
        </w:rPr>
      </w:pPr>
      <w:r>
        <w:rPr>
          <w:b/>
        </w:rPr>
      </w:r>
    </w:p>
    <w:p>
      <w:pPr>
        <w:pStyle w:val="Normal"/>
        <w:tabs>
          <w:tab w:val="clear" w:pos="720"/>
          <w:tab w:val="left" w:pos="-720" w:leader="none"/>
        </w:tabs>
        <w:suppressAutoHyphens w:val="true"/>
        <w:jc w:val="center"/>
        <w:rPr>
          <w:b/>
        </w:rPr>
      </w:pPr>
      <w:r>
        <w:rPr>
          <w:b/>
        </w:rPr>
      </w:r>
    </w:p>
    <w:p>
      <w:pPr>
        <w:pStyle w:val="Normal"/>
        <w:tabs>
          <w:tab w:val="clear" w:pos="720"/>
          <w:tab w:val="left" w:pos="-720" w:leader="none"/>
        </w:tabs>
        <w:suppressAutoHyphens w:val="true"/>
        <w:jc w:val="center"/>
        <w:rPr>
          <w:b/>
        </w:rPr>
      </w:pPr>
      <w:r>
        <w:rPr>
          <w:b/>
        </w:rPr>
      </w:r>
    </w:p>
    <w:p>
      <w:pPr>
        <w:pStyle w:val="Normal"/>
        <w:tabs>
          <w:tab w:val="clear" w:pos="720"/>
          <w:tab w:val="left" w:pos="-720" w:leader="none"/>
        </w:tabs>
        <w:suppressAutoHyphens w:val="true"/>
        <w:jc w:val="center"/>
        <w:rPr>
          <w:b/>
        </w:rPr>
      </w:pPr>
      <w:r>
        <w:rPr>
          <w:b/>
        </w:rPr>
      </w:r>
    </w:p>
    <w:p>
      <w:pPr>
        <w:pStyle w:val="Normal"/>
        <w:tabs>
          <w:tab w:val="clear" w:pos="720"/>
          <w:tab w:val="left" w:pos="-720" w:leader="none"/>
        </w:tabs>
        <w:suppressAutoHyphens w:val="true"/>
        <w:jc w:val="center"/>
        <w:rPr>
          <w:b/>
          <w:sz w:val="32"/>
        </w:rPr>
      </w:pPr>
      <w:r>
        <w:rPr>
          <w:b/>
          <w:sz w:val="32"/>
        </w:rPr>
        <w:t>December 27, 2000</w:t>
      </w:r>
    </w:p>
    <w:p>
      <w:pPr>
        <w:pStyle w:val="Normal"/>
        <w:tabs>
          <w:tab w:val="clear" w:pos="720"/>
          <w:tab w:val="left" w:pos="-720" w:leader="none"/>
        </w:tabs>
        <w:suppressAutoHyphens w:val="true"/>
        <w:jc w:val="center"/>
        <w:rPr>
          <w:b/>
          <w:sz w:val="32"/>
        </w:rPr>
      </w:pPr>
      <w:r>
        <w:rPr>
          <w:b/>
          <w:sz w:val="32"/>
        </w:rPr>
      </w:r>
    </w:p>
    <w:p>
      <w:pPr>
        <w:sectPr>
          <w:footerReference w:type="default" r:id="rId2"/>
          <w:footerReference w:type="first" r:id="rId3"/>
          <w:type w:val="nextPage"/>
          <w:pgSz w:w="12240" w:h="15840"/>
          <w:pgMar w:left="1440" w:right="1440" w:gutter="0" w:header="0" w:top="1440" w:footer="720" w:bottom="1440"/>
          <w:pgNumType w:start="0" w:fmt="decimal"/>
          <w:formProt w:val="false"/>
          <w:titlePg/>
          <w:textDirection w:val="lrTb"/>
          <w:docGrid w:type="default" w:linePitch="360" w:charSpace="0"/>
        </w:sectPr>
      </w:pPr>
    </w:p>
    <w:p>
      <w:pPr>
        <w:pStyle w:val="BodyText"/>
        <w:rPr>
          <w:b/>
          <w:caps/>
        </w:rPr>
      </w:pPr>
      <w:r>
        <w:rPr>
          <w:b/>
          <w:caps/>
        </w:rPr>
        <w:t>Table of Contents</w:t>
      </w:r>
    </w:p>
    <w:p>
      <w:pPr>
        <w:pStyle w:val="Heading1"/>
        <w:numPr>
          <w:ilvl w:val="0"/>
          <w:numId w:val="0"/>
        </w:numPr>
        <w:ind w:hanging="0" w:start="0"/>
        <w:rPr>
          <w:b w:val="false"/>
          <w:caps w:val="false"/>
          <w:smallCaps w:val="false"/>
          <w:kern w:val="0"/>
        </w:rPr>
      </w:pPr>
      <w:r>
        <w:rPr/>
        <w:t xml:space="preserve"> </w:t>
      </w:r>
    </w:p>
    <w:sdt>
      <w:sdtPr>
        <w:docPartObj>
          <w:docPartGallery w:val="Table of Contents"/>
          <w:docPartUnique w:val="true"/>
        </w:docPartObj>
      </w:sdtPr>
      <w:sdtContent>
        <w:p>
          <w:pPr>
            <w:pStyle w:val="TOC1"/>
            <w:tabs>
              <w:tab w:val="clear" w:pos="720"/>
              <w:tab w:val="right" w:pos="9350" w:leader="dot"/>
            </w:tabs>
            <w:rPr>
              <w:b w:val="false"/>
              <w:bCs w:val="false"/>
              <w:caps w:val="false"/>
              <w:smallCaps w:val="false"/>
              <w:lang w:val="en-CA" w:eastAsia="en-CA"/>
            </w:rPr>
          </w:pPr>
          <w:r>
            <w:fldChar w:fldCharType="begin"/>
          </w:r>
          <w:r>
            <w:rPr>
              <w:rStyle w:val="IndexLink"/>
              <w:lang w:val="en-CA" w:eastAsia="en-CA"/>
            </w:rPr>
            <w:instrText xml:space="preserve"> TOC \o "1-4" \h \z </w:instrText>
          </w:r>
          <w:r>
            <w:rPr>
              <w:rStyle w:val="IndexLink"/>
              <w:lang w:val="en-CA" w:eastAsia="en-CA"/>
            </w:rPr>
            <w:fldChar w:fldCharType="separate"/>
          </w:r>
          <w:hyperlink w:anchor="__RefHeading___Toc502573344">
            <w:r>
              <w:rPr>
                <w:rStyle w:val="IndexLink"/>
                <w:lang w:val="en-CA" w:eastAsia="en-CA"/>
              </w:rPr>
              <w:t>Executive Summary</w:t>
              <w:tab/>
              <w:t>i</w:t>
            </w:r>
          </w:hyperlink>
        </w:p>
        <w:p>
          <w:pPr>
            <w:pStyle w:val="TOC1"/>
            <w:tabs>
              <w:tab w:val="left" w:pos="720" w:leader="none"/>
              <w:tab w:val="right" w:pos="9350" w:leader="dot"/>
            </w:tabs>
            <w:rPr>
              <w:b w:val="false"/>
              <w:bCs w:val="false"/>
              <w:caps w:val="false"/>
              <w:smallCaps w:val="false"/>
              <w:lang w:val="en-CA" w:eastAsia="en-CA"/>
            </w:rPr>
          </w:pPr>
          <w:hyperlink w:anchor="__RefHeading___Toc502573345">
            <w:r>
              <w:rPr>
                <w:rStyle w:val="IndexLink"/>
                <w:lang w:val="en-CA" w:eastAsia="en-CA"/>
              </w:rPr>
              <w:t>1.0</w:t>
            </w:r>
            <w:r>
              <w:rPr>
                <w:rStyle w:val="IndexLink"/>
                <w:b w:val="false"/>
                <w:bCs w:val="false"/>
                <w:caps w:val="false"/>
                <w:smallCaps w:val="false"/>
                <w:lang w:val="en-CA" w:eastAsia="en-CA"/>
              </w:rPr>
              <w:tab/>
            </w:r>
            <w:r>
              <w:rPr>
                <w:rStyle w:val="IndexLink"/>
                <w:lang w:val="en-CA" w:eastAsia="en-CA"/>
              </w:rPr>
              <w:t>Introduction</w:t>
              <w:tab/>
              <w:t>1</w:t>
            </w:r>
          </w:hyperlink>
        </w:p>
        <w:p>
          <w:pPr>
            <w:pStyle w:val="TOC2"/>
            <w:tabs>
              <w:tab w:val="clear" w:pos="720"/>
              <w:tab w:val="left" w:pos="960" w:leader="none"/>
              <w:tab w:val="right" w:pos="9350" w:leader="dot"/>
            </w:tabs>
            <w:rPr>
              <w:caps w:val="false"/>
              <w:smallCaps w:val="false"/>
              <w:lang w:val="en-CA" w:eastAsia="en-CA"/>
            </w:rPr>
          </w:pPr>
          <w:hyperlink w:anchor="__RefHeading___Toc502573346">
            <w:r>
              <w:rPr>
                <w:rStyle w:val="IndexLink"/>
                <w:lang w:val="en-CA" w:eastAsia="en-CA"/>
              </w:rPr>
              <w:t>1.1.</w:t>
            </w:r>
            <w:r>
              <w:rPr>
                <w:rStyle w:val="IndexLink"/>
                <w:caps w:val="false"/>
                <w:smallCaps w:val="false"/>
                <w:lang w:val="en-CA" w:eastAsia="en-CA"/>
              </w:rPr>
              <w:tab/>
            </w:r>
            <w:r>
              <w:rPr>
                <w:rStyle w:val="IndexLink"/>
                <w:lang w:val="en-CA" w:eastAsia="en-CA"/>
              </w:rPr>
              <w:t>Purpose</w:t>
              <w:tab/>
              <w:t>1</w:t>
            </w:r>
          </w:hyperlink>
        </w:p>
        <w:p>
          <w:pPr>
            <w:pStyle w:val="TOC2"/>
            <w:tabs>
              <w:tab w:val="clear" w:pos="720"/>
              <w:tab w:val="left" w:pos="960" w:leader="none"/>
              <w:tab w:val="right" w:pos="9350" w:leader="dot"/>
            </w:tabs>
            <w:rPr>
              <w:caps w:val="false"/>
              <w:smallCaps w:val="false"/>
              <w:lang w:val="en-CA" w:eastAsia="en-CA"/>
            </w:rPr>
          </w:pPr>
          <w:hyperlink w:anchor="__RefHeading___Toc502573347">
            <w:r>
              <w:rPr>
                <w:rStyle w:val="IndexLink"/>
                <w:lang w:val="en-CA" w:eastAsia="en-CA"/>
              </w:rPr>
              <w:t>1.2.</w:t>
            </w:r>
            <w:r>
              <w:rPr>
                <w:rStyle w:val="IndexLink"/>
                <w:caps w:val="false"/>
                <w:smallCaps w:val="false"/>
                <w:lang w:val="en-CA" w:eastAsia="en-CA"/>
              </w:rPr>
              <w:tab/>
            </w:r>
            <w:r>
              <w:rPr>
                <w:rStyle w:val="IndexLink"/>
                <w:lang w:val="en-CA" w:eastAsia="en-CA"/>
              </w:rPr>
              <w:t>Definitions</w:t>
              <w:tab/>
              <w:t>1</w:t>
            </w:r>
          </w:hyperlink>
        </w:p>
        <w:p>
          <w:pPr>
            <w:pStyle w:val="TOC3"/>
            <w:tabs>
              <w:tab w:val="clear" w:pos="720"/>
              <w:tab w:val="left" w:pos="1440" w:leader="none"/>
              <w:tab w:val="right" w:pos="9350" w:leader="dot"/>
            </w:tabs>
            <w:rPr>
              <w:i w:val="false"/>
              <w:i w:val="false"/>
              <w:iCs w:val="false"/>
              <w:lang w:val="en-CA" w:eastAsia="en-CA"/>
            </w:rPr>
          </w:pPr>
          <w:hyperlink w:anchor="__RefHeading___Toc502573348">
            <w:r>
              <w:rPr>
                <w:rStyle w:val="IndexLink"/>
                <w:lang w:val="en-CA" w:eastAsia="en-CA"/>
              </w:rPr>
              <w:t>1.2.1.</w:t>
            </w:r>
            <w:r>
              <w:rPr>
                <w:rStyle w:val="IndexLink"/>
                <w:i w:val="false"/>
                <w:iCs w:val="false"/>
                <w:lang w:val="en-CA" w:eastAsia="en-CA"/>
              </w:rPr>
              <w:tab/>
            </w:r>
            <w:r>
              <w:rPr>
                <w:rStyle w:val="IndexLink"/>
                <w:lang w:val="en-CA" w:eastAsia="en-CA"/>
              </w:rPr>
              <w:t>Distributed Energy Resources</w:t>
              <w:tab/>
              <w:t>1</w:t>
            </w:r>
          </w:hyperlink>
        </w:p>
        <w:p>
          <w:pPr>
            <w:pStyle w:val="TOC3"/>
            <w:tabs>
              <w:tab w:val="clear" w:pos="720"/>
              <w:tab w:val="left" w:pos="1440" w:leader="none"/>
              <w:tab w:val="right" w:pos="9350" w:leader="dot"/>
            </w:tabs>
            <w:rPr>
              <w:i w:val="false"/>
              <w:i w:val="false"/>
              <w:iCs w:val="false"/>
              <w:lang w:val="en-CA" w:eastAsia="en-CA"/>
            </w:rPr>
          </w:pPr>
          <w:hyperlink w:anchor="__RefHeading___Toc502573349">
            <w:r>
              <w:rPr>
                <w:rStyle w:val="IndexLink"/>
                <w:lang w:val="en-CA" w:eastAsia="en-CA"/>
              </w:rPr>
              <w:t>1.2.2.</w:t>
            </w:r>
            <w:r>
              <w:rPr>
                <w:rStyle w:val="IndexLink"/>
                <w:i w:val="false"/>
                <w:iCs w:val="false"/>
                <w:lang w:val="en-CA" w:eastAsia="en-CA"/>
              </w:rPr>
              <w:tab/>
            </w:r>
            <w:r>
              <w:rPr>
                <w:rStyle w:val="IndexLink"/>
                <w:lang w:val="en-CA" w:eastAsia="en-CA"/>
              </w:rPr>
              <w:t>Renewable Energy</w:t>
              <w:tab/>
              <w:t>1</w:t>
            </w:r>
          </w:hyperlink>
        </w:p>
        <w:p>
          <w:pPr>
            <w:pStyle w:val="TOC3"/>
            <w:tabs>
              <w:tab w:val="clear" w:pos="720"/>
              <w:tab w:val="left" w:pos="1440" w:leader="none"/>
              <w:tab w:val="right" w:pos="9350" w:leader="dot"/>
            </w:tabs>
            <w:rPr>
              <w:i w:val="false"/>
              <w:i w:val="false"/>
              <w:iCs w:val="false"/>
              <w:lang w:val="en-CA" w:eastAsia="en-CA"/>
            </w:rPr>
          </w:pPr>
          <w:hyperlink w:anchor="__RefHeading___Toc502573350">
            <w:r>
              <w:rPr>
                <w:rStyle w:val="IndexLink"/>
                <w:lang w:val="en-CA" w:eastAsia="en-CA"/>
              </w:rPr>
              <w:t>1.2.3.</w:t>
            </w:r>
            <w:r>
              <w:rPr>
                <w:rStyle w:val="IndexLink"/>
                <w:i w:val="false"/>
                <w:iCs w:val="false"/>
                <w:lang w:val="en-CA" w:eastAsia="en-CA"/>
              </w:rPr>
              <w:tab/>
            </w:r>
            <w:r>
              <w:rPr>
                <w:rStyle w:val="IndexLink"/>
                <w:lang w:val="en-CA" w:eastAsia="en-CA"/>
              </w:rPr>
              <w:t>Distributed Generation</w:t>
              <w:tab/>
              <w:t>1</w:t>
            </w:r>
          </w:hyperlink>
        </w:p>
        <w:p>
          <w:pPr>
            <w:pStyle w:val="TOC3"/>
            <w:tabs>
              <w:tab w:val="clear" w:pos="720"/>
              <w:tab w:val="left" w:pos="1440" w:leader="none"/>
              <w:tab w:val="right" w:pos="9350" w:leader="dot"/>
            </w:tabs>
            <w:rPr>
              <w:i w:val="false"/>
              <w:i w:val="false"/>
              <w:iCs w:val="false"/>
              <w:lang w:val="en-CA" w:eastAsia="en-CA"/>
            </w:rPr>
          </w:pPr>
          <w:hyperlink w:anchor="__RefHeading___Toc502573351">
            <w:r>
              <w:rPr>
                <w:rStyle w:val="IndexLink"/>
                <w:lang w:val="en-CA" w:eastAsia="en-CA"/>
              </w:rPr>
              <w:t>1.2.4.</w:t>
            </w:r>
            <w:r>
              <w:rPr>
                <w:rStyle w:val="IndexLink"/>
                <w:i w:val="false"/>
                <w:iCs w:val="false"/>
                <w:lang w:val="en-CA" w:eastAsia="en-CA"/>
              </w:rPr>
              <w:tab/>
            </w:r>
            <w:r>
              <w:rPr>
                <w:rStyle w:val="IndexLink"/>
                <w:lang w:val="en-CA" w:eastAsia="en-CA"/>
              </w:rPr>
              <w:t>Energy Efficiency</w:t>
              <w:tab/>
              <w:t>2</w:t>
            </w:r>
          </w:hyperlink>
        </w:p>
        <w:p>
          <w:pPr>
            <w:pStyle w:val="TOC2"/>
            <w:tabs>
              <w:tab w:val="clear" w:pos="720"/>
              <w:tab w:val="left" w:pos="960" w:leader="none"/>
              <w:tab w:val="right" w:pos="9350" w:leader="dot"/>
            </w:tabs>
            <w:rPr>
              <w:caps w:val="false"/>
              <w:smallCaps w:val="false"/>
              <w:lang w:val="en-CA" w:eastAsia="en-CA"/>
            </w:rPr>
          </w:pPr>
          <w:hyperlink w:anchor="__RefHeading___Toc502573352">
            <w:r>
              <w:rPr>
                <w:rStyle w:val="IndexLink"/>
                <w:lang w:val="en-CA" w:eastAsia="en-CA"/>
              </w:rPr>
              <w:t>1.3.</w:t>
            </w:r>
            <w:r>
              <w:rPr>
                <w:rStyle w:val="IndexLink"/>
                <w:caps w:val="false"/>
                <w:smallCaps w:val="false"/>
                <w:lang w:val="en-CA" w:eastAsia="en-CA"/>
              </w:rPr>
              <w:tab/>
            </w:r>
            <w:r>
              <w:rPr>
                <w:rStyle w:val="IndexLink"/>
                <w:lang w:val="en-CA" w:eastAsia="en-CA"/>
              </w:rPr>
              <w:t>Items Included in the Guidebook</w:t>
              <w:tab/>
              <w:t>2</w:t>
            </w:r>
          </w:hyperlink>
        </w:p>
        <w:p>
          <w:pPr>
            <w:pStyle w:val="TOC2"/>
            <w:tabs>
              <w:tab w:val="clear" w:pos="720"/>
              <w:tab w:val="left" w:pos="960" w:leader="none"/>
              <w:tab w:val="right" w:pos="9350" w:leader="dot"/>
            </w:tabs>
            <w:rPr>
              <w:caps w:val="false"/>
              <w:smallCaps w:val="false"/>
              <w:lang w:val="en-CA" w:eastAsia="en-CA"/>
            </w:rPr>
          </w:pPr>
          <w:hyperlink w:anchor="__RefHeading___Toc502573353">
            <w:r>
              <w:rPr>
                <w:rStyle w:val="IndexLink"/>
                <w:lang w:val="en-CA" w:eastAsia="en-CA"/>
              </w:rPr>
              <w:t>1.4.</w:t>
            </w:r>
            <w:r>
              <w:rPr>
                <w:rStyle w:val="IndexLink"/>
                <w:caps w:val="false"/>
                <w:smallCaps w:val="false"/>
                <w:lang w:val="en-CA" w:eastAsia="en-CA"/>
              </w:rPr>
              <w:tab/>
            </w:r>
            <w:r>
              <w:rPr>
                <w:rStyle w:val="IndexLink"/>
                <w:lang w:val="en-CA" w:eastAsia="en-CA"/>
              </w:rPr>
              <w:t>Items Not Included in the Guidebook</w:t>
              <w:tab/>
              <w:t>2</w:t>
            </w:r>
          </w:hyperlink>
        </w:p>
        <w:p>
          <w:pPr>
            <w:pStyle w:val="TOC2"/>
            <w:tabs>
              <w:tab w:val="clear" w:pos="720"/>
              <w:tab w:val="left" w:pos="960" w:leader="none"/>
              <w:tab w:val="right" w:pos="9350" w:leader="dot"/>
            </w:tabs>
            <w:rPr>
              <w:caps w:val="false"/>
              <w:smallCaps w:val="false"/>
              <w:lang w:val="en-CA" w:eastAsia="en-CA"/>
            </w:rPr>
          </w:pPr>
          <w:hyperlink w:anchor="__RefHeading___Toc502573354">
            <w:r>
              <w:rPr>
                <w:rStyle w:val="IndexLink"/>
                <w:lang w:val="en-CA" w:eastAsia="en-CA"/>
              </w:rPr>
              <w:t>1.5.</w:t>
            </w:r>
            <w:r>
              <w:rPr>
                <w:rStyle w:val="IndexLink"/>
                <w:caps w:val="false"/>
                <w:smallCaps w:val="false"/>
                <w:lang w:val="en-CA" w:eastAsia="en-CA"/>
              </w:rPr>
              <w:tab/>
            </w:r>
            <w:r>
              <w:rPr>
                <w:rStyle w:val="IndexLink"/>
                <w:lang w:val="en-CA" w:eastAsia="en-CA"/>
              </w:rPr>
              <w:t>How to Use the Guidebook</w:t>
              <w:tab/>
              <w:t>3</w:t>
            </w:r>
          </w:hyperlink>
        </w:p>
        <w:p>
          <w:pPr>
            <w:pStyle w:val="TOC1"/>
            <w:tabs>
              <w:tab w:val="left" w:pos="720" w:leader="none"/>
              <w:tab w:val="right" w:pos="9350" w:leader="dot"/>
            </w:tabs>
            <w:rPr>
              <w:b w:val="false"/>
              <w:bCs w:val="false"/>
              <w:caps w:val="false"/>
              <w:smallCaps w:val="false"/>
              <w:lang w:val="en-CA" w:eastAsia="en-CA"/>
            </w:rPr>
          </w:pPr>
          <w:hyperlink w:anchor="__RefHeading___Toc502573355">
            <w:r>
              <w:rPr>
                <w:rStyle w:val="IndexLink"/>
                <w:lang w:val="en-CA" w:eastAsia="en-CA"/>
              </w:rPr>
              <w:t>2.0</w:t>
            </w:r>
            <w:r>
              <w:rPr>
                <w:rStyle w:val="IndexLink"/>
                <w:b w:val="false"/>
                <w:bCs w:val="false"/>
                <w:caps w:val="false"/>
                <w:smallCaps w:val="false"/>
                <w:lang w:val="en-CA" w:eastAsia="en-CA"/>
              </w:rPr>
              <w:tab/>
            </w:r>
            <w:r>
              <w:rPr>
                <w:rStyle w:val="IndexLink"/>
                <w:lang w:val="en-CA" w:eastAsia="en-CA"/>
              </w:rPr>
              <w:t>Federal</w:t>
              <w:tab/>
              <w:t>4</w:t>
            </w:r>
          </w:hyperlink>
        </w:p>
        <w:p>
          <w:pPr>
            <w:pStyle w:val="TOC2"/>
            <w:tabs>
              <w:tab w:val="clear" w:pos="720"/>
              <w:tab w:val="left" w:pos="960" w:leader="none"/>
              <w:tab w:val="right" w:pos="9350" w:leader="dot"/>
            </w:tabs>
            <w:rPr>
              <w:caps w:val="false"/>
              <w:smallCaps w:val="false"/>
              <w:lang w:val="en-CA" w:eastAsia="en-CA"/>
            </w:rPr>
          </w:pPr>
          <w:hyperlink w:anchor="__RefHeading___Toc502573356">
            <w:r>
              <w:rPr>
                <w:rStyle w:val="IndexLink"/>
                <w:lang w:val="en-CA" w:eastAsia="en-CA"/>
              </w:rPr>
              <w:t>2.1.</w:t>
            </w:r>
            <w:r>
              <w:rPr>
                <w:rStyle w:val="IndexLink"/>
                <w:caps w:val="false"/>
                <w:smallCaps w:val="false"/>
                <w:lang w:val="en-CA" w:eastAsia="en-CA"/>
              </w:rPr>
              <w:tab/>
            </w:r>
            <w:r>
              <w:rPr>
                <w:rStyle w:val="IndexLink"/>
                <w:lang w:val="en-CA" w:eastAsia="en-CA"/>
              </w:rPr>
              <w:t>General</w:t>
              <w:tab/>
              <w:t>4</w:t>
            </w:r>
          </w:hyperlink>
        </w:p>
        <w:p>
          <w:pPr>
            <w:pStyle w:val="TOC3"/>
            <w:tabs>
              <w:tab w:val="clear" w:pos="720"/>
              <w:tab w:val="left" w:pos="1440" w:leader="none"/>
              <w:tab w:val="right" w:pos="9350" w:leader="dot"/>
            </w:tabs>
            <w:rPr>
              <w:i w:val="false"/>
              <w:i w:val="false"/>
              <w:iCs w:val="false"/>
              <w:lang w:val="en-CA" w:eastAsia="en-CA"/>
            </w:rPr>
          </w:pPr>
          <w:hyperlink w:anchor="__RefHeading___Toc502573357">
            <w:r>
              <w:rPr>
                <w:rStyle w:val="IndexLink"/>
                <w:lang w:val="en-CA" w:eastAsia="en-CA"/>
              </w:rPr>
              <w:t>2.1.1.</w:t>
            </w:r>
            <w:r>
              <w:rPr>
                <w:rStyle w:val="IndexLink"/>
                <w:i w:val="false"/>
                <w:iCs w:val="false"/>
                <w:lang w:val="en-CA" w:eastAsia="en-CA"/>
              </w:rPr>
              <w:tab/>
            </w:r>
            <w:r>
              <w:rPr>
                <w:rStyle w:val="IndexLink"/>
                <w:lang w:val="en-CA" w:eastAsia="en-CA"/>
              </w:rPr>
              <w:t>Grants</w:t>
              <w:tab/>
              <w:t>4</w:t>
            </w:r>
          </w:hyperlink>
        </w:p>
        <w:p>
          <w:pPr>
            <w:pStyle w:val="TOC4"/>
            <w:tabs>
              <w:tab w:val="clear" w:pos="720"/>
              <w:tab w:val="left" w:pos="1920" w:leader="none"/>
              <w:tab w:val="right" w:pos="9350" w:leader="dot"/>
            </w:tabs>
            <w:rPr>
              <w:szCs w:val="24"/>
              <w:lang w:val="en-CA" w:eastAsia="en-CA"/>
            </w:rPr>
          </w:pPr>
          <w:hyperlink w:anchor="__RefHeading___Toc502573358">
            <w:r>
              <w:rPr>
                <w:rStyle w:val="IndexLink"/>
                <w:lang w:val="en-CA" w:eastAsia="en-CA"/>
              </w:rPr>
              <w:t>2.1.1.1.</w:t>
            </w:r>
            <w:r>
              <w:rPr>
                <w:rStyle w:val="IndexLink"/>
                <w:szCs w:val="24"/>
                <w:lang w:val="en-CA" w:eastAsia="en-CA"/>
              </w:rPr>
              <w:tab/>
            </w:r>
            <w:r>
              <w:rPr>
                <w:rStyle w:val="IndexLink"/>
                <w:lang w:val="en-CA" w:eastAsia="en-CA"/>
              </w:rPr>
              <w:t>US DOE National Industrial Competitiveness Through Energy, Environment, and Economics</w:t>
              <w:tab/>
              <w:t>4</w:t>
            </w:r>
          </w:hyperlink>
        </w:p>
        <w:p>
          <w:pPr>
            <w:pStyle w:val="TOC3"/>
            <w:tabs>
              <w:tab w:val="clear" w:pos="720"/>
              <w:tab w:val="left" w:pos="1440" w:leader="none"/>
              <w:tab w:val="right" w:pos="9350" w:leader="dot"/>
            </w:tabs>
            <w:rPr>
              <w:i w:val="false"/>
              <w:i w:val="false"/>
              <w:iCs w:val="false"/>
              <w:lang w:val="en-CA" w:eastAsia="en-CA"/>
            </w:rPr>
          </w:pPr>
          <w:hyperlink w:anchor="__RefHeading___Toc502573359">
            <w:r>
              <w:rPr>
                <w:rStyle w:val="IndexLink"/>
                <w:lang w:val="en-CA" w:eastAsia="en-CA"/>
              </w:rPr>
              <w:t>2.1.2.</w:t>
            </w:r>
            <w:r>
              <w:rPr>
                <w:rStyle w:val="IndexLink"/>
                <w:i w:val="false"/>
                <w:iCs w:val="false"/>
                <w:lang w:val="en-CA" w:eastAsia="en-CA"/>
              </w:rPr>
              <w:tab/>
            </w:r>
            <w:r>
              <w:rPr>
                <w:rStyle w:val="IndexLink"/>
                <w:lang w:val="en-CA" w:eastAsia="en-CA"/>
              </w:rPr>
              <w:t>Other Potential Funds</w:t>
              <w:tab/>
              <w:t>6</w:t>
            </w:r>
          </w:hyperlink>
        </w:p>
        <w:p>
          <w:pPr>
            <w:pStyle w:val="TOC4"/>
            <w:tabs>
              <w:tab w:val="clear" w:pos="720"/>
              <w:tab w:val="left" w:pos="1920" w:leader="none"/>
              <w:tab w:val="right" w:pos="9350" w:leader="dot"/>
            </w:tabs>
            <w:rPr>
              <w:szCs w:val="24"/>
              <w:lang w:val="en-CA" w:eastAsia="en-CA"/>
            </w:rPr>
          </w:pPr>
          <w:hyperlink w:anchor="__RefHeading___Toc502573360">
            <w:r>
              <w:rPr>
                <w:rStyle w:val="IndexLink"/>
                <w:lang w:val="en-CA" w:eastAsia="en-CA"/>
              </w:rPr>
              <w:t>2.1.2.1.</w:t>
            </w:r>
            <w:r>
              <w:rPr>
                <w:rStyle w:val="IndexLink"/>
                <w:szCs w:val="24"/>
                <w:lang w:val="en-CA" w:eastAsia="en-CA"/>
              </w:rPr>
              <w:tab/>
            </w:r>
            <w:r>
              <w:rPr>
                <w:rStyle w:val="IndexLink"/>
                <w:lang w:val="en-CA" w:eastAsia="en-CA"/>
              </w:rPr>
              <w:t>US DOE FY01 Broad Based Solicitation Involving Research, Development, and Demonstration to Support Renewable Energy and Energy Efficiency</w:t>
              <w:tab/>
              <w:t>6</w:t>
            </w:r>
          </w:hyperlink>
        </w:p>
        <w:p>
          <w:pPr>
            <w:pStyle w:val="TOC2"/>
            <w:tabs>
              <w:tab w:val="clear" w:pos="720"/>
              <w:tab w:val="left" w:pos="960" w:leader="none"/>
              <w:tab w:val="right" w:pos="9350" w:leader="dot"/>
            </w:tabs>
            <w:rPr>
              <w:caps w:val="false"/>
              <w:smallCaps w:val="false"/>
              <w:lang w:val="en-CA" w:eastAsia="en-CA"/>
            </w:rPr>
          </w:pPr>
          <w:hyperlink w:anchor="__RefHeading___Toc502573361">
            <w:r>
              <w:rPr>
                <w:rStyle w:val="IndexLink"/>
                <w:lang w:val="en-CA" w:eastAsia="en-CA"/>
              </w:rPr>
              <w:t>2.2.</w:t>
            </w:r>
            <w:r>
              <w:rPr>
                <w:rStyle w:val="IndexLink"/>
                <w:caps w:val="false"/>
                <w:smallCaps w:val="false"/>
                <w:lang w:val="en-CA" w:eastAsia="en-CA"/>
              </w:rPr>
              <w:tab/>
            </w:r>
            <w:r>
              <w:rPr>
                <w:rStyle w:val="IndexLink"/>
                <w:lang w:val="en-CA" w:eastAsia="en-CA"/>
              </w:rPr>
              <w:t>Renewable Energy and Distributed Generation</w:t>
              <w:tab/>
              <w:t>7</w:t>
            </w:r>
          </w:hyperlink>
        </w:p>
        <w:p>
          <w:pPr>
            <w:pStyle w:val="TOC3"/>
            <w:tabs>
              <w:tab w:val="clear" w:pos="720"/>
              <w:tab w:val="left" w:pos="1440" w:leader="none"/>
              <w:tab w:val="right" w:pos="9350" w:leader="dot"/>
            </w:tabs>
            <w:rPr>
              <w:i w:val="false"/>
              <w:i w:val="false"/>
              <w:iCs w:val="false"/>
              <w:lang w:val="en-CA" w:eastAsia="en-CA"/>
            </w:rPr>
          </w:pPr>
          <w:hyperlink w:anchor="__RefHeading___Toc502573362">
            <w:r>
              <w:rPr>
                <w:rStyle w:val="IndexLink"/>
                <w:lang w:val="en-CA" w:eastAsia="en-CA"/>
              </w:rPr>
              <w:t>2.2.1.</w:t>
            </w:r>
            <w:r>
              <w:rPr>
                <w:rStyle w:val="IndexLink"/>
                <w:i w:val="false"/>
                <w:iCs w:val="false"/>
                <w:lang w:val="en-CA" w:eastAsia="en-CA"/>
              </w:rPr>
              <w:tab/>
            </w:r>
            <w:r>
              <w:rPr>
                <w:rStyle w:val="IndexLink"/>
                <w:lang w:val="en-CA" w:eastAsia="en-CA"/>
              </w:rPr>
              <w:t>Grants</w:t>
              <w:tab/>
              <w:t>7</w:t>
            </w:r>
          </w:hyperlink>
        </w:p>
        <w:p>
          <w:pPr>
            <w:pStyle w:val="TOC4"/>
            <w:tabs>
              <w:tab w:val="clear" w:pos="720"/>
              <w:tab w:val="left" w:pos="1920" w:leader="none"/>
              <w:tab w:val="right" w:pos="9350" w:leader="dot"/>
            </w:tabs>
            <w:rPr>
              <w:szCs w:val="24"/>
              <w:lang w:val="en-CA" w:eastAsia="en-CA"/>
            </w:rPr>
          </w:pPr>
          <w:hyperlink w:anchor="__RefHeading___Toc502573363">
            <w:r>
              <w:rPr>
                <w:rStyle w:val="IndexLink"/>
                <w:lang w:val="en-CA" w:eastAsia="en-CA"/>
              </w:rPr>
              <w:t>2.2.1.1.</w:t>
            </w:r>
            <w:r>
              <w:rPr>
                <w:rStyle w:val="IndexLink"/>
                <w:szCs w:val="24"/>
                <w:lang w:val="en-CA" w:eastAsia="en-CA"/>
              </w:rPr>
              <w:tab/>
            </w:r>
            <w:r>
              <w:rPr>
                <w:rStyle w:val="IndexLink"/>
                <w:lang w:val="en-CA" w:eastAsia="en-CA"/>
              </w:rPr>
              <w:t>US DOE’s Solicitation for Financial Assistance Applications (Solid State Energy Conversions Alliance (SECA))</w:t>
              <w:tab/>
              <w:t>7</w:t>
            </w:r>
          </w:hyperlink>
        </w:p>
        <w:p>
          <w:pPr>
            <w:pStyle w:val="TOC3"/>
            <w:tabs>
              <w:tab w:val="clear" w:pos="720"/>
              <w:tab w:val="left" w:pos="1440" w:leader="none"/>
              <w:tab w:val="right" w:pos="9350" w:leader="dot"/>
            </w:tabs>
            <w:rPr>
              <w:i w:val="false"/>
              <w:i w:val="false"/>
              <w:iCs w:val="false"/>
              <w:lang w:val="en-CA" w:eastAsia="en-CA"/>
            </w:rPr>
          </w:pPr>
          <w:hyperlink w:anchor="__RefHeading___Toc502573364">
            <w:r>
              <w:rPr>
                <w:rStyle w:val="IndexLink"/>
                <w:lang w:val="en-CA" w:eastAsia="en-CA"/>
              </w:rPr>
              <w:t>2.2.2.</w:t>
            </w:r>
            <w:r>
              <w:rPr>
                <w:rStyle w:val="IndexLink"/>
                <w:i w:val="false"/>
                <w:iCs w:val="false"/>
                <w:lang w:val="en-CA" w:eastAsia="en-CA"/>
              </w:rPr>
              <w:tab/>
            </w:r>
            <w:r>
              <w:rPr>
                <w:rStyle w:val="IndexLink"/>
                <w:lang w:val="en-CA" w:eastAsia="en-CA"/>
              </w:rPr>
              <w:t>Incentives</w:t>
              <w:tab/>
              <w:t>9</w:t>
            </w:r>
          </w:hyperlink>
        </w:p>
        <w:p>
          <w:pPr>
            <w:pStyle w:val="TOC4"/>
            <w:tabs>
              <w:tab w:val="clear" w:pos="720"/>
              <w:tab w:val="left" w:pos="1920" w:leader="none"/>
              <w:tab w:val="right" w:pos="9350" w:leader="dot"/>
            </w:tabs>
            <w:rPr>
              <w:szCs w:val="24"/>
              <w:lang w:val="en-CA" w:eastAsia="en-CA"/>
            </w:rPr>
          </w:pPr>
          <w:hyperlink w:anchor="__RefHeading___Toc502573365">
            <w:r>
              <w:rPr>
                <w:rStyle w:val="IndexLink"/>
                <w:lang w:val="en-CA" w:eastAsia="en-CA"/>
              </w:rPr>
              <w:t>2.2.2.1.</w:t>
            </w:r>
            <w:r>
              <w:rPr>
                <w:rStyle w:val="IndexLink"/>
                <w:szCs w:val="24"/>
                <w:lang w:val="en-CA" w:eastAsia="en-CA"/>
              </w:rPr>
              <w:tab/>
            </w:r>
            <w:r>
              <w:rPr>
                <w:rStyle w:val="IndexLink"/>
                <w:lang w:val="en-CA" w:eastAsia="en-CA"/>
              </w:rPr>
              <w:t>Federal 10 Percent Business Investment Tax Credit</w:t>
              <w:tab/>
              <w:t>9</w:t>
            </w:r>
          </w:hyperlink>
        </w:p>
        <w:p>
          <w:pPr>
            <w:pStyle w:val="TOC4"/>
            <w:tabs>
              <w:tab w:val="clear" w:pos="720"/>
              <w:tab w:val="left" w:pos="1920" w:leader="none"/>
              <w:tab w:val="right" w:pos="9350" w:leader="dot"/>
            </w:tabs>
            <w:rPr>
              <w:szCs w:val="24"/>
              <w:lang w:val="en-CA" w:eastAsia="en-CA"/>
            </w:rPr>
          </w:pPr>
          <w:hyperlink w:anchor="__RefHeading___Toc502573366">
            <w:r>
              <w:rPr>
                <w:rStyle w:val="IndexLink"/>
                <w:lang w:val="en-CA" w:eastAsia="en-CA"/>
              </w:rPr>
              <w:t>2.2.2.2.</w:t>
            </w:r>
            <w:r>
              <w:rPr>
                <w:rStyle w:val="IndexLink"/>
                <w:szCs w:val="24"/>
                <w:lang w:val="en-CA" w:eastAsia="en-CA"/>
              </w:rPr>
              <w:tab/>
            </w:r>
            <w:r>
              <w:rPr>
                <w:rStyle w:val="IndexLink"/>
                <w:lang w:val="en-CA" w:eastAsia="en-CA"/>
              </w:rPr>
              <w:t>Federal Renewable Energy Production Tax Credit</w:t>
              <w:tab/>
              <w:t>10</w:t>
            </w:r>
          </w:hyperlink>
        </w:p>
        <w:p>
          <w:pPr>
            <w:pStyle w:val="TOC4"/>
            <w:tabs>
              <w:tab w:val="clear" w:pos="720"/>
              <w:tab w:val="left" w:pos="1920" w:leader="none"/>
              <w:tab w:val="right" w:pos="9350" w:leader="dot"/>
            </w:tabs>
            <w:rPr>
              <w:szCs w:val="24"/>
              <w:lang w:val="en-CA" w:eastAsia="en-CA"/>
            </w:rPr>
          </w:pPr>
          <w:hyperlink w:anchor="__RefHeading___Toc502573367">
            <w:r>
              <w:rPr>
                <w:rStyle w:val="IndexLink"/>
                <w:lang w:val="en-CA" w:eastAsia="en-CA"/>
              </w:rPr>
              <w:t>2.2.2.3.</w:t>
            </w:r>
            <w:r>
              <w:rPr>
                <w:rStyle w:val="IndexLink"/>
                <w:szCs w:val="24"/>
                <w:lang w:val="en-CA" w:eastAsia="en-CA"/>
              </w:rPr>
              <w:tab/>
            </w:r>
            <w:r>
              <w:rPr>
                <w:rStyle w:val="IndexLink"/>
                <w:lang w:val="en-CA" w:eastAsia="en-CA"/>
              </w:rPr>
              <w:t>Modified Accelerated Cost Recovery System</w:t>
              <w:tab/>
              <w:t>12</w:t>
            </w:r>
          </w:hyperlink>
        </w:p>
        <w:p>
          <w:pPr>
            <w:pStyle w:val="TOC3"/>
            <w:tabs>
              <w:tab w:val="clear" w:pos="720"/>
              <w:tab w:val="left" w:pos="1440" w:leader="none"/>
              <w:tab w:val="right" w:pos="9350" w:leader="dot"/>
            </w:tabs>
            <w:rPr>
              <w:i w:val="false"/>
              <w:i w:val="false"/>
              <w:iCs w:val="false"/>
              <w:lang w:val="en-CA" w:eastAsia="en-CA"/>
            </w:rPr>
          </w:pPr>
          <w:hyperlink w:anchor="__RefHeading___Toc502573368">
            <w:r>
              <w:rPr>
                <w:rStyle w:val="IndexLink"/>
                <w:lang w:val="en-CA" w:eastAsia="en-CA"/>
              </w:rPr>
              <w:t>2.2.3.</w:t>
            </w:r>
            <w:r>
              <w:rPr>
                <w:rStyle w:val="IndexLink"/>
                <w:i w:val="false"/>
                <w:iCs w:val="false"/>
                <w:lang w:val="en-CA" w:eastAsia="en-CA"/>
              </w:rPr>
              <w:tab/>
            </w:r>
            <w:r>
              <w:rPr>
                <w:rStyle w:val="IndexLink"/>
                <w:lang w:val="en-CA" w:eastAsia="en-CA"/>
              </w:rPr>
              <w:t>Other Potential Funds</w:t>
              <w:tab/>
              <w:t>15</w:t>
            </w:r>
          </w:hyperlink>
        </w:p>
        <w:p>
          <w:pPr>
            <w:pStyle w:val="TOC4"/>
            <w:tabs>
              <w:tab w:val="clear" w:pos="720"/>
              <w:tab w:val="left" w:pos="1920" w:leader="none"/>
              <w:tab w:val="right" w:pos="9350" w:leader="dot"/>
            </w:tabs>
            <w:rPr>
              <w:szCs w:val="24"/>
              <w:lang w:val="en-CA" w:eastAsia="en-CA"/>
            </w:rPr>
          </w:pPr>
          <w:hyperlink w:anchor="__RefHeading___Toc502573369">
            <w:r>
              <w:rPr>
                <w:rStyle w:val="IndexLink"/>
                <w:bCs/>
                <w:lang w:val="en-CA" w:eastAsia="en-CA"/>
              </w:rPr>
              <w:t>2.2.3.1.</w:t>
            </w:r>
            <w:r>
              <w:rPr>
                <w:rStyle w:val="IndexLink"/>
                <w:szCs w:val="24"/>
                <w:lang w:val="en-CA" w:eastAsia="en-CA"/>
              </w:rPr>
              <w:tab/>
            </w:r>
            <w:r>
              <w:rPr>
                <w:rStyle w:val="IndexLink"/>
                <w:bCs/>
                <w:lang w:val="en-CA" w:eastAsia="en-CA"/>
              </w:rPr>
              <w:t xml:space="preserve">US </w:t>
            </w:r>
            <w:r>
              <w:rPr>
                <w:rStyle w:val="IndexLink"/>
                <w:lang w:val="en-CA" w:eastAsia="en-CA"/>
              </w:rPr>
              <w:t xml:space="preserve">DoD </w:t>
            </w:r>
            <w:r>
              <w:rPr>
                <w:rStyle w:val="IndexLink"/>
                <w:bCs/>
                <w:lang w:val="en-CA" w:eastAsia="en-CA"/>
              </w:rPr>
              <w:t>Climate Change Fuel Cell Program</w:t>
            </w:r>
            <w:r>
              <w:rPr>
                <w:rStyle w:val="IndexLink"/>
                <w:lang w:val="en-CA" w:eastAsia="en-CA"/>
              </w:rPr>
              <w:tab/>
              <w:t>15</w:t>
            </w:r>
          </w:hyperlink>
        </w:p>
        <w:p>
          <w:pPr>
            <w:pStyle w:val="TOC4"/>
            <w:tabs>
              <w:tab w:val="clear" w:pos="720"/>
              <w:tab w:val="left" w:pos="1920" w:leader="none"/>
              <w:tab w:val="right" w:pos="9350" w:leader="dot"/>
            </w:tabs>
            <w:rPr>
              <w:szCs w:val="24"/>
              <w:lang w:val="en-CA" w:eastAsia="en-CA"/>
            </w:rPr>
          </w:pPr>
          <w:hyperlink w:anchor="__RefHeading___Toc502573370">
            <w:r>
              <w:rPr>
                <w:rStyle w:val="IndexLink"/>
                <w:lang w:val="en-CA" w:eastAsia="en-CA"/>
              </w:rPr>
              <w:t>2.2.3.2.</w:t>
            </w:r>
            <w:r>
              <w:rPr>
                <w:rStyle w:val="IndexLink"/>
                <w:szCs w:val="24"/>
                <w:lang w:val="en-CA" w:eastAsia="en-CA"/>
              </w:rPr>
              <w:tab/>
            </w:r>
            <w:r>
              <w:rPr>
                <w:rStyle w:val="IndexLink"/>
                <w:lang w:val="en-CA" w:eastAsia="en-CA"/>
              </w:rPr>
              <w:t>US DOE “Development of Technologies and Capabilities for Developing Coal, Oil and Gas Energy Resources”</w:t>
              <w:tab/>
              <w:t>15</w:t>
            </w:r>
          </w:hyperlink>
        </w:p>
        <w:p>
          <w:pPr>
            <w:pStyle w:val="TOC4"/>
            <w:tabs>
              <w:tab w:val="clear" w:pos="720"/>
              <w:tab w:val="left" w:pos="1920" w:leader="none"/>
              <w:tab w:val="right" w:pos="9350" w:leader="dot"/>
            </w:tabs>
            <w:rPr>
              <w:szCs w:val="24"/>
              <w:lang w:val="en-CA" w:eastAsia="en-CA"/>
            </w:rPr>
          </w:pPr>
          <w:hyperlink w:anchor="__RefHeading___Toc502573371">
            <w:r>
              <w:rPr>
                <w:rStyle w:val="IndexLink"/>
                <w:lang w:val="en-CA" w:eastAsia="en-CA"/>
              </w:rPr>
              <w:t>2.2.3.3.</w:t>
            </w:r>
            <w:r>
              <w:rPr>
                <w:rStyle w:val="IndexLink"/>
                <w:szCs w:val="24"/>
                <w:lang w:val="en-CA" w:eastAsia="en-CA"/>
              </w:rPr>
              <w:tab/>
            </w:r>
            <w:r>
              <w:rPr>
                <w:rStyle w:val="IndexLink"/>
                <w:lang w:val="en-CA" w:eastAsia="en-CA"/>
              </w:rPr>
              <w:t>US DOE Solicitation for Research, Development, and Analysis of Automotive and Stationary Fuel Cell Power Systems, Fuels for Fuel Cells, and Compression Ignition Direct Injection Engines</w:t>
              <w:tab/>
              <w:t>17</w:t>
            </w:r>
          </w:hyperlink>
        </w:p>
        <w:p>
          <w:pPr>
            <w:pStyle w:val="TOC4"/>
            <w:tabs>
              <w:tab w:val="clear" w:pos="720"/>
              <w:tab w:val="left" w:pos="1920" w:leader="none"/>
              <w:tab w:val="right" w:pos="9350" w:leader="dot"/>
            </w:tabs>
            <w:rPr>
              <w:szCs w:val="24"/>
              <w:lang w:val="en-CA" w:eastAsia="en-CA"/>
            </w:rPr>
          </w:pPr>
          <w:hyperlink w:anchor="__RefHeading___Toc502573372">
            <w:r>
              <w:rPr>
                <w:rStyle w:val="IndexLink"/>
                <w:lang w:val="en-CA" w:eastAsia="en-CA"/>
              </w:rPr>
              <w:t>2.2.3.4.</w:t>
            </w:r>
            <w:r>
              <w:rPr>
                <w:rStyle w:val="IndexLink"/>
                <w:szCs w:val="24"/>
                <w:lang w:val="en-CA" w:eastAsia="en-CA"/>
              </w:rPr>
              <w:tab/>
            </w:r>
            <w:r>
              <w:rPr>
                <w:rStyle w:val="IndexLink"/>
                <w:lang w:val="en-CA" w:eastAsia="en-CA"/>
              </w:rPr>
              <w:t>US DOE “Strategic Plan for Distributed Energy Resources”</w:t>
              <w:tab/>
              <w:t>20</w:t>
            </w:r>
          </w:hyperlink>
        </w:p>
        <w:p>
          <w:pPr>
            <w:pStyle w:val="TOC4"/>
            <w:tabs>
              <w:tab w:val="clear" w:pos="720"/>
              <w:tab w:val="left" w:pos="1920" w:leader="none"/>
              <w:tab w:val="right" w:pos="9350" w:leader="dot"/>
            </w:tabs>
            <w:rPr>
              <w:szCs w:val="24"/>
              <w:lang w:val="en-CA" w:eastAsia="en-CA"/>
            </w:rPr>
          </w:pPr>
          <w:hyperlink w:anchor="__RefHeading___Toc502573373">
            <w:r>
              <w:rPr>
                <w:rStyle w:val="IndexLink"/>
                <w:lang w:val="en-CA" w:eastAsia="en-CA"/>
              </w:rPr>
              <w:t>2.2.3.5.</w:t>
            </w:r>
            <w:r>
              <w:rPr>
                <w:rStyle w:val="IndexLink"/>
                <w:szCs w:val="24"/>
                <w:lang w:val="en-CA" w:eastAsia="en-CA"/>
              </w:rPr>
              <w:tab/>
            </w:r>
            <w:r>
              <w:rPr>
                <w:rStyle w:val="IndexLink"/>
                <w:lang w:val="en-CA" w:eastAsia="en-CA"/>
              </w:rPr>
              <w:t>US DOE Industries of the Future Program</w:t>
              <w:tab/>
              <w:t>21</w:t>
            </w:r>
          </w:hyperlink>
        </w:p>
        <w:p>
          <w:pPr>
            <w:pStyle w:val="TOC4"/>
            <w:tabs>
              <w:tab w:val="clear" w:pos="720"/>
              <w:tab w:val="left" w:pos="1920" w:leader="none"/>
              <w:tab w:val="right" w:pos="9350" w:leader="dot"/>
            </w:tabs>
            <w:rPr>
              <w:szCs w:val="24"/>
              <w:lang w:val="en-CA" w:eastAsia="en-CA"/>
            </w:rPr>
          </w:pPr>
          <w:hyperlink w:anchor="__RefHeading___Toc502573374">
            <w:r>
              <w:rPr>
                <w:rStyle w:val="IndexLink"/>
                <w:lang w:val="en-CA" w:eastAsia="en-CA"/>
              </w:rPr>
              <w:t>2.2.3.6.</w:t>
            </w:r>
            <w:r>
              <w:rPr>
                <w:rStyle w:val="IndexLink"/>
                <w:szCs w:val="24"/>
                <w:lang w:val="en-CA" w:eastAsia="en-CA"/>
              </w:rPr>
              <w:tab/>
            </w:r>
            <w:r>
              <w:rPr>
                <w:rStyle w:val="IndexLink"/>
                <w:lang w:val="en-CA" w:eastAsia="en-CA"/>
              </w:rPr>
              <w:t>US DOE State Energy Program Special Projects</w:t>
              <w:tab/>
              <w:t>21</w:t>
            </w:r>
          </w:hyperlink>
        </w:p>
        <w:p>
          <w:pPr>
            <w:pStyle w:val="TOC2"/>
            <w:tabs>
              <w:tab w:val="clear" w:pos="720"/>
              <w:tab w:val="left" w:pos="960" w:leader="none"/>
              <w:tab w:val="right" w:pos="9350" w:leader="dot"/>
            </w:tabs>
            <w:rPr>
              <w:caps w:val="false"/>
              <w:smallCaps w:val="false"/>
              <w:lang w:val="en-CA" w:eastAsia="en-CA"/>
            </w:rPr>
          </w:pPr>
          <w:hyperlink w:anchor="__RefHeading___Toc502573375">
            <w:r>
              <w:rPr>
                <w:rStyle w:val="IndexLink"/>
                <w:lang w:val="en-CA" w:eastAsia="en-CA"/>
              </w:rPr>
              <w:t>2.3.</w:t>
            </w:r>
            <w:r>
              <w:rPr>
                <w:rStyle w:val="IndexLink"/>
                <w:caps w:val="false"/>
                <w:smallCaps w:val="false"/>
                <w:lang w:val="en-CA" w:eastAsia="en-CA"/>
              </w:rPr>
              <w:tab/>
            </w:r>
            <w:r>
              <w:rPr>
                <w:rStyle w:val="IndexLink"/>
                <w:lang w:val="en-CA" w:eastAsia="en-CA"/>
              </w:rPr>
              <w:t>Energy Efficiency</w:t>
              <w:tab/>
              <w:t>22</w:t>
            </w:r>
          </w:hyperlink>
        </w:p>
        <w:p>
          <w:pPr>
            <w:pStyle w:val="TOC3"/>
            <w:tabs>
              <w:tab w:val="clear" w:pos="720"/>
              <w:tab w:val="left" w:pos="1440" w:leader="none"/>
              <w:tab w:val="right" w:pos="9350" w:leader="dot"/>
            </w:tabs>
            <w:rPr>
              <w:i w:val="false"/>
              <w:i w:val="false"/>
              <w:iCs w:val="false"/>
              <w:lang w:val="en-CA" w:eastAsia="en-CA"/>
            </w:rPr>
          </w:pPr>
          <w:hyperlink w:anchor="__RefHeading___Toc502573376">
            <w:r>
              <w:rPr>
                <w:rStyle w:val="IndexLink"/>
                <w:lang w:val="en-CA" w:eastAsia="en-CA"/>
              </w:rPr>
              <w:t>2.3.1.</w:t>
            </w:r>
            <w:r>
              <w:rPr>
                <w:rStyle w:val="IndexLink"/>
                <w:i w:val="false"/>
                <w:iCs w:val="false"/>
                <w:lang w:val="en-CA" w:eastAsia="en-CA"/>
              </w:rPr>
              <w:tab/>
            </w:r>
            <w:r>
              <w:rPr>
                <w:rStyle w:val="IndexLink"/>
                <w:lang w:val="en-CA" w:eastAsia="en-CA"/>
              </w:rPr>
              <w:t>Other Potential Funds</w:t>
              <w:tab/>
              <w:t>22</w:t>
            </w:r>
          </w:hyperlink>
        </w:p>
        <w:p>
          <w:pPr>
            <w:pStyle w:val="TOC4"/>
            <w:tabs>
              <w:tab w:val="clear" w:pos="720"/>
              <w:tab w:val="left" w:pos="1920" w:leader="none"/>
              <w:tab w:val="right" w:pos="9350" w:leader="dot"/>
            </w:tabs>
            <w:rPr>
              <w:szCs w:val="24"/>
              <w:lang w:val="en-CA" w:eastAsia="en-CA"/>
            </w:rPr>
          </w:pPr>
          <w:hyperlink w:anchor="__RefHeading___Toc502573377">
            <w:r>
              <w:rPr>
                <w:rStyle w:val="IndexLink"/>
                <w:lang w:val="en-CA" w:eastAsia="en-CA"/>
              </w:rPr>
              <w:t>2.3.1.1.</w:t>
            </w:r>
            <w:r>
              <w:rPr>
                <w:rStyle w:val="IndexLink"/>
                <w:szCs w:val="24"/>
                <w:lang w:val="en-CA" w:eastAsia="en-CA"/>
              </w:rPr>
              <w:tab/>
            </w:r>
            <w:r>
              <w:rPr>
                <w:rStyle w:val="IndexLink"/>
                <w:lang w:val="en-CA" w:eastAsia="en-CA"/>
              </w:rPr>
              <w:t>US DOE Solicitation for Energy Efficient Building Equipment and Envelope Technologies, Round III</w:t>
              <w:tab/>
              <w:t>22</w:t>
            </w:r>
          </w:hyperlink>
        </w:p>
        <w:p>
          <w:pPr>
            <w:pStyle w:val="TOC1"/>
            <w:tabs>
              <w:tab w:val="left" w:pos="720" w:leader="none"/>
              <w:tab w:val="right" w:pos="9350" w:leader="dot"/>
            </w:tabs>
            <w:rPr>
              <w:b w:val="false"/>
              <w:bCs w:val="false"/>
              <w:caps w:val="false"/>
              <w:smallCaps w:val="false"/>
              <w:lang w:val="en-CA" w:eastAsia="en-CA"/>
            </w:rPr>
          </w:pPr>
          <w:hyperlink w:anchor="__RefHeading___Toc502573378">
            <w:r>
              <w:rPr>
                <w:rStyle w:val="IndexLink"/>
                <w:lang w:val="en-CA" w:eastAsia="en-CA"/>
              </w:rPr>
              <w:t>3.0</w:t>
            </w:r>
            <w:r>
              <w:rPr>
                <w:rStyle w:val="IndexLink"/>
                <w:b w:val="false"/>
                <w:bCs w:val="false"/>
                <w:caps w:val="false"/>
                <w:smallCaps w:val="false"/>
                <w:lang w:val="en-CA" w:eastAsia="en-CA"/>
              </w:rPr>
              <w:tab/>
            </w:r>
            <w:r>
              <w:rPr>
                <w:rStyle w:val="IndexLink"/>
                <w:lang w:val="en-CA" w:eastAsia="en-CA"/>
              </w:rPr>
              <w:t>Alabama</w:t>
              <w:tab/>
              <w:t>25</w:t>
            </w:r>
          </w:hyperlink>
        </w:p>
        <w:p>
          <w:pPr>
            <w:pStyle w:val="TOC2"/>
            <w:tabs>
              <w:tab w:val="clear" w:pos="720"/>
              <w:tab w:val="left" w:pos="960" w:leader="none"/>
              <w:tab w:val="right" w:pos="9350" w:leader="dot"/>
            </w:tabs>
            <w:rPr>
              <w:caps w:val="false"/>
              <w:smallCaps w:val="false"/>
              <w:lang w:val="en-CA" w:eastAsia="en-CA"/>
            </w:rPr>
          </w:pPr>
          <w:hyperlink w:anchor="__RefHeading___Toc502573379">
            <w:r>
              <w:rPr>
                <w:rStyle w:val="IndexLink"/>
                <w:lang w:val="en-CA" w:eastAsia="en-CA"/>
              </w:rPr>
              <w:t>3.1.</w:t>
            </w:r>
            <w:r>
              <w:rPr>
                <w:rStyle w:val="IndexLink"/>
                <w:caps w:val="false"/>
                <w:smallCaps w:val="false"/>
                <w:lang w:val="en-CA" w:eastAsia="en-CA"/>
              </w:rPr>
              <w:tab/>
            </w:r>
            <w:r>
              <w:rPr>
                <w:rStyle w:val="IndexLink"/>
                <w:lang w:val="en-CA" w:eastAsia="en-CA"/>
              </w:rPr>
              <w:t>General</w:t>
              <w:tab/>
              <w:t>25</w:t>
            </w:r>
          </w:hyperlink>
        </w:p>
        <w:p>
          <w:pPr>
            <w:pStyle w:val="TOC3"/>
            <w:tabs>
              <w:tab w:val="clear" w:pos="720"/>
              <w:tab w:val="left" w:pos="1440" w:leader="none"/>
              <w:tab w:val="right" w:pos="9350" w:leader="dot"/>
            </w:tabs>
            <w:rPr>
              <w:i w:val="false"/>
              <w:i w:val="false"/>
              <w:iCs w:val="false"/>
              <w:lang w:val="en-CA" w:eastAsia="en-CA"/>
            </w:rPr>
          </w:pPr>
          <w:hyperlink w:anchor="__RefHeading___Toc502573380">
            <w:r>
              <w:rPr>
                <w:rStyle w:val="IndexLink"/>
                <w:lang w:val="en-CA" w:eastAsia="en-CA"/>
              </w:rPr>
              <w:t>3.1.1.</w:t>
            </w:r>
            <w:r>
              <w:rPr>
                <w:rStyle w:val="IndexLink"/>
                <w:i w:val="false"/>
                <w:iCs w:val="false"/>
                <w:lang w:val="en-CA" w:eastAsia="en-CA"/>
              </w:rPr>
              <w:tab/>
            </w:r>
            <w:r>
              <w:rPr>
                <w:rStyle w:val="IndexLink"/>
                <w:lang w:val="en-CA" w:eastAsia="en-CA"/>
              </w:rPr>
              <w:t>Grants</w:t>
              <w:tab/>
              <w:t>25</w:t>
            </w:r>
          </w:hyperlink>
        </w:p>
        <w:p>
          <w:pPr>
            <w:pStyle w:val="TOC4"/>
            <w:tabs>
              <w:tab w:val="clear" w:pos="720"/>
              <w:tab w:val="left" w:pos="1920" w:leader="none"/>
              <w:tab w:val="right" w:pos="9350" w:leader="dot"/>
            </w:tabs>
            <w:rPr>
              <w:szCs w:val="24"/>
              <w:lang w:val="en-CA" w:eastAsia="en-CA"/>
            </w:rPr>
          </w:pPr>
          <w:hyperlink w:anchor="__RefHeading___Toc502573381">
            <w:r>
              <w:rPr>
                <w:rStyle w:val="IndexLink"/>
                <w:lang w:val="en-CA" w:eastAsia="en-CA"/>
              </w:rPr>
              <w:t>3.1.1.1.</w:t>
            </w:r>
            <w:r>
              <w:rPr>
                <w:rStyle w:val="IndexLink"/>
                <w:szCs w:val="24"/>
                <w:lang w:val="en-CA" w:eastAsia="en-CA"/>
              </w:rPr>
              <w:tab/>
            </w:r>
            <w:r>
              <w:rPr>
                <w:rStyle w:val="IndexLink"/>
                <w:lang w:val="en-CA" w:eastAsia="en-CA"/>
              </w:rPr>
              <w:t>US DOE National Industrial Competitiveness Through Energy, Environment, and Economics</w:t>
              <w:tab/>
              <w:t>25</w:t>
            </w:r>
          </w:hyperlink>
        </w:p>
        <w:p>
          <w:pPr>
            <w:pStyle w:val="TOC3"/>
            <w:tabs>
              <w:tab w:val="clear" w:pos="720"/>
              <w:tab w:val="left" w:pos="1440" w:leader="none"/>
              <w:tab w:val="right" w:pos="9350" w:leader="dot"/>
            </w:tabs>
            <w:rPr>
              <w:i w:val="false"/>
              <w:i w:val="false"/>
              <w:iCs w:val="false"/>
              <w:lang w:val="en-CA" w:eastAsia="en-CA"/>
            </w:rPr>
          </w:pPr>
          <w:hyperlink w:anchor="__RefHeading___Toc502573382">
            <w:r>
              <w:rPr>
                <w:rStyle w:val="IndexLink"/>
                <w:lang w:val="en-CA" w:eastAsia="en-CA"/>
              </w:rPr>
              <w:t>3.1.2.</w:t>
            </w:r>
            <w:r>
              <w:rPr>
                <w:rStyle w:val="IndexLink"/>
                <w:i w:val="false"/>
                <w:iCs w:val="false"/>
                <w:lang w:val="en-CA" w:eastAsia="en-CA"/>
              </w:rPr>
              <w:tab/>
            </w:r>
            <w:r>
              <w:rPr>
                <w:rStyle w:val="IndexLink"/>
                <w:lang w:val="en-CA" w:eastAsia="en-CA"/>
              </w:rPr>
              <w:t>Incentives</w:t>
              <w:tab/>
              <w:t>27</w:t>
            </w:r>
          </w:hyperlink>
        </w:p>
        <w:p>
          <w:pPr>
            <w:pStyle w:val="TOC4"/>
            <w:tabs>
              <w:tab w:val="clear" w:pos="720"/>
              <w:tab w:val="left" w:pos="1920" w:leader="none"/>
              <w:tab w:val="right" w:pos="9350" w:leader="dot"/>
            </w:tabs>
            <w:rPr>
              <w:szCs w:val="24"/>
              <w:lang w:val="en-CA" w:eastAsia="en-CA"/>
            </w:rPr>
          </w:pPr>
          <w:hyperlink w:anchor="__RefHeading___Toc502573383">
            <w:r>
              <w:rPr>
                <w:rStyle w:val="IndexLink"/>
                <w:lang w:val="en-CA" w:eastAsia="en-CA"/>
              </w:rPr>
              <w:t>3.1.2.1.</w:t>
            </w:r>
            <w:r>
              <w:rPr>
                <w:rStyle w:val="IndexLink"/>
                <w:szCs w:val="24"/>
                <w:lang w:val="en-CA" w:eastAsia="en-CA"/>
              </w:rPr>
              <w:tab/>
            </w:r>
            <w:r>
              <w:rPr>
                <w:rStyle w:val="IndexLink"/>
                <w:lang w:val="en-CA" w:eastAsia="en-CA"/>
              </w:rPr>
              <w:t>Pollution Control Tax Incentives</w:t>
              <w:tab/>
              <w:t>27</w:t>
            </w:r>
          </w:hyperlink>
        </w:p>
        <w:p>
          <w:pPr>
            <w:pStyle w:val="TOC1"/>
            <w:tabs>
              <w:tab w:val="left" w:pos="720" w:leader="none"/>
              <w:tab w:val="right" w:pos="9350" w:leader="dot"/>
            </w:tabs>
            <w:rPr>
              <w:b w:val="false"/>
              <w:bCs w:val="false"/>
              <w:caps w:val="false"/>
              <w:smallCaps w:val="false"/>
              <w:lang w:val="en-CA" w:eastAsia="en-CA"/>
            </w:rPr>
          </w:pPr>
          <w:hyperlink w:anchor="__RefHeading___Toc502573384">
            <w:r>
              <w:rPr>
                <w:rStyle w:val="IndexLink"/>
                <w:lang w:val="en-CA" w:eastAsia="en-CA"/>
              </w:rPr>
              <w:t>4.0</w:t>
            </w:r>
            <w:r>
              <w:rPr>
                <w:rStyle w:val="IndexLink"/>
                <w:b w:val="false"/>
                <w:bCs w:val="false"/>
                <w:caps w:val="false"/>
                <w:smallCaps w:val="false"/>
                <w:lang w:val="en-CA" w:eastAsia="en-CA"/>
              </w:rPr>
              <w:tab/>
            </w:r>
            <w:r>
              <w:rPr>
                <w:rStyle w:val="IndexLink"/>
                <w:lang w:val="en-CA" w:eastAsia="en-CA"/>
              </w:rPr>
              <w:t>Alaska</w:t>
              <w:tab/>
              <w:t>29</w:t>
            </w:r>
          </w:hyperlink>
        </w:p>
        <w:p>
          <w:pPr>
            <w:pStyle w:val="TOC2"/>
            <w:tabs>
              <w:tab w:val="clear" w:pos="720"/>
              <w:tab w:val="left" w:pos="960" w:leader="none"/>
              <w:tab w:val="right" w:pos="9350" w:leader="dot"/>
            </w:tabs>
            <w:rPr>
              <w:caps w:val="false"/>
              <w:smallCaps w:val="false"/>
              <w:lang w:val="en-CA" w:eastAsia="en-CA"/>
            </w:rPr>
          </w:pPr>
          <w:hyperlink w:anchor="__RefHeading___Toc502573385">
            <w:r>
              <w:rPr>
                <w:rStyle w:val="IndexLink"/>
                <w:lang w:val="en-CA" w:eastAsia="en-CA"/>
              </w:rPr>
              <w:t>4.1.</w:t>
            </w:r>
            <w:r>
              <w:rPr>
                <w:rStyle w:val="IndexLink"/>
                <w:caps w:val="false"/>
                <w:smallCaps w:val="false"/>
                <w:lang w:val="en-CA" w:eastAsia="en-CA"/>
              </w:rPr>
              <w:tab/>
            </w:r>
            <w:r>
              <w:rPr>
                <w:rStyle w:val="IndexLink"/>
                <w:lang w:val="en-CA" w:eastAsia="en-CA"/>
              </w:rPr>
              <w:t>General</w:t>
              <w:tab/>
              <w:t>29</w:t>
            </w:r>
          </w:hyperlink>
        </w:p>
        <w:p>
          <w:pPr>
            <w:pStyle w:val="TOC3"/>
            <w:tabs>
              <w:tab w:val="clear" w:pos="720"/>
              <w:tab w:val="left" w:pos="1440" w:leader="none"/>
              <w:tab w:val="right" w:pos="9350" w:leader="dot"/>
            </w:tabs>
            <w:rPr>
              <w:i w:val="false"/>
              <w:i w:val="false"/>
              <w:iCs w:val="false"/>
              <w:lang w:val="en-CA" w:eastAsia="en-CA"/>
            </w:rPr>
          </w:pPr>
          <w:hyperlink w:anchor="__RefHeading___Toc502573386">
            <w:r>
              <w:rPr>
                <w:rStyle w:val="IndexLink"/>
                <w:lang w:val="en-CA" w:eastAsia="en-CA"/>
              </w:rPr>
              <w:t>4.1.1.</w:t>
            </w:r>
            <w:r>
              <w:rPr>
                <w:rStyle w:val="IndexLink"/>
                <w:i w:val="false"/>
                <w:iCs w:val="false"/>
                <w:lang w:val="en-CA" w:eastAsia="en-CA"/>
              </w:rPr>
              <w:tab/>
            </w:r>
            <w:r>
              <w:rPr>
                <w:rStyle w:val="IndexLink"/>
                <w:lang w:val="en-CA" w:eastAsia="en-CA"/>
              </w:rPr>
              <w:t>Grants</w:t>
              <w:tab/>
              <w:t>29</w:t>
            </w:r>
          </w:hyperlink>
        </w:p>
        <w:p>
          <w:pPr>
            <w:pStyle w:val="TOC4"/>
            <w:tabs>
              <w:tab w:val="clear" w:pos="720"/>
              <w:tab w:val="left" w:pos="1920" w:leader="none"/>
              <w:tab w:val="right" w:pos="9350" w:leader="dot"/>
            </w:tabs>
            <w:rPr>
              <w:szCs w:val="24"/>
              <w:lang w:val="en-CA" w:eastAsia="en-CA"/>
            </w:rPr>
          </w:pPr>
          <w:hyperlink w:anchor="__RefHeading___Toc502573387">
            <w:r>
              <w:rPr>
                <w:rStyle w:val="IndexLink"/>
                <w:lang w:val="en-CA" w:eastAsia="en-CA"/>
              </w:rPr>
              <w:t>4.1.1.1.</w:t>
            </w:r>
            <w:r>
              <w:rPr>
                <w:rStyle w:val="IndexLink"/>
                <w:szCs w:val="24"/>
                <w:lang w:val="en-CA" w:eastAsia="en-CA"/>
              </w:rPr>
              <w:tab/>
            </w:r>
            <w:r>
              <w:rPr>
                <w:rStyle w:val="IndexLink"/>
                <w:lang w:val="en-CA" w:eastAsia="en-CA"/>
              </w:rPr>
              <w:t>US DOE National Industrial Competitiveness Through Energy, Environment, and Economics</w:t>
              <w:tab/>
              <w:t>29</w:t>
            </w:r>
          </w:hyperlink>
        </w:p>
        <w:p>
          <w:pPr>
            <w:pStyle w:val="TOC1"/>
            <w:tabs>
              <w:tab w:val="left" w:pos="720" w:leader="none"/>
              <w:tab w:val="right" w:pos="9350" w:leader="dot"/>
            </w:tabs>
            <w:rPr>
              <w:b w:val="false"/>
              <w:bCs w:val="false"/>
              <w:caps w:val="false"/>
              <w:smallCaps w:val="false"/>
              <w:lang w:val="en-CA" w:eastAsia="en-CA"/>
            </w:rPr>
          </w:pPr>
          <w:hyperlink w:anchor="__RefHeading___Toc502573388">
            <w:r>
              <w:rPr>
                <w:rStyle w:val="IndexLink"/>
                <w:lang w:val="en-CA" w:eastAsia="en-CA"/>
              </w:rPr>
              <w:t>5.0</w:t>
            </w:r>
            <w:r>
              <w:rPr>
                <w:rStyle w:val="IndexLink"/>
                <w:b w:val="false"/>
                <w:bCs w:val="false"/>
                <w:caps w:val="false"/>
                <w:smallCaps w:val="false"/>
                <w:lang w:val="en-CA" w:eastAsia="en-CA"/>
              </w:rPr>
              <w:tab/>
            </w:r>
            <w:r>
              <w:rPr>
                <w:rStyle w:val="IndexLink"/>
                <w:lang w:val="en-CA" w:eastAsia="en-CA"/>
              </w:rPr>
              <w:t>Arizona</w:t>
              <w:tab/>
              <w:t>32</w:t>
            </w:r>
          </w:hyperlink>
        </w:p>
        <w:p>
          <w:pPr>
            <w:pStyle w:val="TOC2"/>
            <w:tabs>
              <w:tab w:val="clear" w:pos="720"/>
              <w:tab w:val="left" w:pos="960" w:leader="none"/>
              <w:tab w:val="right" w:pos="9350" w:leader="dot"/>
            </w:tabs>
            <w:rPr>
              <w:caps w:val="false"/>
              <w:smallCaps w:val="false"/>
              <w:lang w:val="en-CA" w:eastAsia="en-CA"/>
            </w:rPr>
          </w:pPr>
          <w:hyperlink w:anchor="__RefHeading___Toc502573389">
            <w:r>
              <w:rPr>
                <w:rStyle w:val="IndexLink"/>
                <w:lang w:val="en-CA" w:eastAsia="en-CA"/>
              </w:rPr>
              <w:t>5.1.</w:t>
            </w:r>
            <w:r>
              <w:rPr>
                <w:rStyle w:val="IndexLink"/>
                <w:caps w:val="false"/>
                <w:smallCaps w:val="false"/>
                <w:lang w:val="en-CA" w:eastAsia="en-CA"/>
              </w:rPr>
              <w:tab/>
            </w:r>
            <w:r>
              <w:rPr>
                <w:rStyle w:val="IndexLink"/>
                <w:lang w:val="en-CA" w:eastAsia="en-CA"/>
              </w:rPr>
              <w:t>General</w:t>
              <w:tab/>
              <w:t>32</w:t>
            </w:r>
          </w:hyperlink>
        </w:p>
        <w:p>
          <w:pPr>
            <w:pStyle w:val="TOC3"/>
            <w:tabs>
              <w:tab w:val="clear" w:pos="720"/>
              <w:tab w:val="left" w:pos="1440" w:leader="none"/>
              <w:tab w:val="right" w:pos="9350" w:leader="dot"/>
            </w:tabs>
            <w:rPr>
              <w:i w:val="false"/>
              <w:i w:val="false"/>
              <w:iCs w:val="false"/>
              <w:lang w:val="en-CA" w:eastAsia="en-CA"/>
            </w:rPr>
          </w:pPr>
          <w:hyperlink w:anchor="__RefHeading___Toc502573390">
            <w:r>
              <w:rPr>
                <w:rStyle w:val="IndexLink"/>
                <w:lang w:val="en-CA" w:eastAsia="en-CA"/>
              </w:rPr>
              <w:t>5.1.1.</w:t>
            </w:r>
            <w:r>
              <w:rPr>
                <w:rStyle w:val="IndexLink"/>
                <w:i w:val="false"/>
                <w:iCs w:val="false"/>
                <w:lang w:val="en-CA" w:eastAsia="en-CA"/>
              </w:rPr>
              <w:tab/>
            </w:r>
            <w:r>
              <w:rPr>
                <w:rStyle w:val="IndexLink"/>
                <w:lang w:val="en-CA" w:eastAsia="en-CA"/>
              </w:rPr>
              <w:t>System Benefits Charge</w:t>
              <w:tab/>
              <w:t>32</w:t>
            </w:r>
          </w:hyperlink>
        </w:p>
        <w:p>
          <w:pPr>
            <w:pStyle w:val="TOC4"/>
            <w:tabs>
              <w:tab w:val="clear" w:pos="720"/>
              <w:tab w:val="left" w:pos="1920" w:leader="none"/>
              <w:tab w:val="right" w:pos="9350" w:leader="dot"/>
            </w:tabs>
            <w:rPr>
              <w:szCs w:val="24"/>
              <w:lang w:val="en-CA" w:eastAsia="en-CA"/>
            </w:rPr>
          </w:pPr>
          <w:hyperlink w:anchor="__RefHeading___Toc502573391">
            <w:r>
              <w:rPr>
                <w:rStyle w:val="IndexLink"/>
                <w:lang w:val="en-CA" w:eastAsia="en-CA"/>
              </w:rPr>
              <w:t>5.1.1.1.</w:t>
            </w:r>
            <w:r>
              <w:rPr>
                <w:rStyle w:val="IndexLink"/>
                <w:szCs w:val="24"/>
                <w:lang w:val="en-CA" w:eastAsia="en-CA"/>
              </w:rPr>
              <w:tab/>
            </w:r>
            <w:r>
              <w:rPr>
                <w:rStyle w:val="IndexLink"/>
                <w:lang w:val="en-CA" w:eastAsia="en-CA"/>
              </w:rPr>
              <w:t>Arizona Public Benefits Program</w:t>
              <w:tab/>
              <w:t>32</w:t>
            </w:r>
          </w:hyperlink>
        </w:p>
        <w:p>
          <w:pPr>
            <w:pStyle w:val="TOC3"/>
            <w:tabs>
              <w:tab w:val="clear" w:pos="720"/>
              <w:tab w:val="left" w:pos="1440" w:leader="none"/>
              <w:tab w:val="right" w:pos="9350" w:leader="dot"/>
            </w:tabs>
            <w:rPr>
              <w:i w:val="false"/>
              <w:i w:val="false"/>
              <w:iCs w:val="false"/>
              <w:lang w:val="en-CA" w:eastAsia="en-CA"/>
            </w:rPr>
          </w:pPr>
          <w:hyperlink w:anchor="__RefHeading___Toc502573392">
            <w:r>
              <w:rPr>
                <w:rStyle w:val="IndexLink"/>
                <w:lang w:val="en-CA" w:eastAsia="en-CA"/>
              </w:rPr>
              <w:t>5.1.2.</w:t>
            </w:r>
            <w:r>
              <w:rPr>
                <w:rStyle w:val="IndexLink"/>
                <w:i w:val="false"/>
                <w:iCs w:val="false"/>
                <w:lang w:val="en-CA" w:eastAsia="en-CA"/>
              </w:rPr>
              <w:tab/>
            </w:r>
            <w:r>
              <w:rPr>
                <w:rStyle w:val="IndexLink"/>
                <w:lang w:val="en-CA" w:eastAsia="en-CA"/>
              </w:rPr>
              <w:t>Grants</w:t>
              <w:tab/>
              <w:t>32</w:t>
            </w:r>
          </w:hyperlink>
        </w:p>
        <w:p>
          <w:pPr>
            <w:pStyle w:val="TOC4"/>
            <w:tabs>
              <w:tab w:val="clear" w:pos="720"/>
              <w:tab w:val="left" w:pos="1920" w:leader="none"/>
              <w:tab w:val="right" w:pos="9350" w:leader="dot"/>
            </w:tabs>
            <w:rPr>
              <w:szCs w:val="24"/>
              <w:lang w:val="en-CA" w:eastAsia="en-CA"/>
            </w:rPr>
          </w:pPr>
          <w:hyperlink w:anchor="__RefHeading___Toc502573393">
            <w:r>
              <w:rPr>
                <w:rStyle w:val="IndexLink"/>
                <w:lang w:val="en-CA" w:eastAsia="en-CA"/>
              </w:rPr>
              <w:t>5.1.2.1.</w:t>
            </w:r>
            <w:r>
              <w:rPr>
                <w:rStyle w:val="IndexLink"/>
                <w:szCs w:val="24"/>
                <w:lang w:val="en-CA" w:eastAsia="en-CA"/>
              </w:rPr>
              <w:tab/>
            </w:r>
            <w:r>
              <w:rPr>
                <w:rStyle w:val="IndexLink"/>
                <w:lang w:val="en-CA" w:eastAsia="en-CA"/>
              </w:rPr>
              <w:t>US DOE National Industrial Competitiveness Through Energy, Environment, and Economics</w:t>
              <w:tab/>
              <w:t>32</w:t>
            </w:r>
          </w:hyperlink>
        </w:p>
        <w:p>
          <w:pPr>
            <w:pStyle w:val="TOC2"/>
            <w:tabs>
              <w:tab w:val="clear" w:pos="720"/>
              <w:tab w:val="left" w:pos="960" w:leader="none"/>
              <w:tab w:val="right" w:pos="9350" w:leader="dot"/>
            </w:tabs>
            <w:rPr>
              <w:caps w:val="false"/>
              <w:smallCaps w:val="false"/>
              <w:lang w:val="en-CA" w:eastAsia="en-CA"/>
            </w:rPr>
          </w:pPr>
          <w:hyperlink w:anchor="__RefHeading___Toc502573394">
            <w:r>
              <w:rPr>
                <w:rStyle w:val="IndexLink"/>
                <w:lang w:val="en-CA" w:eastAsia="en-CA"/>
              </w:rPr>
              <w:t>5.2.</w:t>
            </w:r>
            <w:r>
              <w:rPr>
                <w:rStyle w:val="IndexLink"/>
                <w:caps w:val="false"/>
                <w:smallCaps w:val="false"/>
                <w:lang w:val="en-CA" w:eastAsia="en-CA"/>
              </w:rPr>
              <w:tab/>
            </w:r>
            <w:r>
              <w:rPr>
                <w:rStyle w:val="IndexLink"/>
                <w:lang w:val="en-CA" w:eastAsia="en-CA"/>
              </w:rPr>
              <w:t>Renewable Energy and Distributed Generation</w:t>
              <w:tab/>
              <w:t>34</w:t>
            </w:r>
          </w:hyperlink>
        </w:p>
        <w:p>
          <w:pPr>
            <w:pStyle w:val="TOC3"/>
            <w:tabs>
              <w:tab w:val="clear" w:pos="720"/>
              <w:tab w:val="left" w:pos="1440" w:leader="none"/>
              <w:tab w:val="right" w:pos="9350" w:leader="dot"/>
            </w:tabs>
            <w:rPr>
              <w:i w:val="false"/>
              <w:i w:val="false"/>
              <w:iCs w:val="false"/>
              <w:lang w:val="en-CA" w:eastAsia="en-CA"/>
            </w:rPr>
          </w:pPr>
          <w:hyperlink w:anchor="__RefHeading___Toc502573395">
            <w:r>
              <w:rPr>
                <w:rStyle w:val="IndexLink"/>
                <w:lang w:val="en-CA" w:eastAsia="en-CA"/>
              </w:rPr>
              <w:t>5.2.1.</w:t>
            </w:r>
            <w:r>
              <w:rPr>
                <w:rStyle w:val="IndexLink"/>
                <w:i w:val="false"/>
                <w:iCs w:val="false"/>
                <w:lang w:val="en-CA" w:eastAsia="en-CA"/>
              </w:rPr>
              <w:tab/>
            </w:r>
            <w:r>
              <w:rPr>
                <w:rStyle w:val="IndexLink"/>
                <w:lang w:val="en-CA" w:eastAsia="en-CA"/>
              </w:rPr>
              <w:t>Incentives</w:t>
              <w:tab/>
              <w:t>34</w:t>
            </w:r>
          </w:hyperlink>
        </w:p>
        <w:p>
          <w:pPr>
            <w:pStyle w:val="TOC4"/>
            <w:tabs>
              <w:tab w:val="clear" w:pos="720"/>
              <w:tab w:val="left" w:pos="1920" w:leader="none"/>
              <w:tab w:val="right" w:pos="9350" w:leader="dot"/>
            </w:tabs>
            <w:rPr>
              <w:szCs w:val="24"/>
              <w:lang w:val="en-CA" w:eastAsia="en-CA"/>
            </w:rPr>
          </w:pPr>
          <w:hyperlink w:anchor="__RefHeading___Toc502573396">
            <w:r>
              <w:rPr>
                <w:rStyle w:val="IndexLink"/>
                <w:lang w:val="en-CA" w:eastAsia="en-CA"/>
              </w:rPr>
              <w:t>5.2.1.1.</w:t>
            </w:r>
            <w:r>
              <w:rPr>
                <w:rStyle w:val="IndexLink"/>
                <w:szCs w:val="24"/>
                <w:lang w:val="en-CA" w:eastAsia="en-CA"/>
              </w:rPr>
              <w:tab/>
            </w:r>
            <w:r>
              <w:rPr>
                <w:rStyle w:val="IndexLink"/>
                <w:lang w:val="en-CA" w:eastAsia="en-CA"/>
              </w:rPr>
              <w:t>Solar and Wind Energy Equipment Exemption</w:t>
              <w:tab/>
              <w:t>34</w:t>
            </w:r>
          </w:hyperlink>
        </w:p>
        <w:p>
          <w:pPr>
            <w:pStyle w:val="TOC1"/>
            <w:tabs>
              <w:tab w:val="left" w:pos="720" w:leader="none"/>
              <w:tab w:val="right" w:pos="9350" w:leader="dot"/>
            </w:tabs>
            <w:rPr>
              <w:b w:val="false"/>
              <w:bCs w:val="false"/>
              <w:caps w:val="false"/>
              <w:smallCaps w:val="false"/>
              <w:lang w:val="en-CA" w:eastAsia="en-CA"/>
            </w:rPr>
          </w:pPr>
          <w:hyperlink w:anchor="__RefHeading___Toc502573397">
            <w:r>
              <w:rPr>
                <w:rStyle w:val="IndexLink"/>
                <w:lang w:val="en-CA" w:eastAsia="en-CA"/>
              </w:rPr>
              <w:t>6.0</w:t>
            </w:r>
            <w:r>
              <w:rPr>
                <w:rStyle w:val="IndexLink"/>
                <w:b w:val="false"/>
                <w:bCs w:val="false"/>
                <w:caps w:val="false"/>
                <w:smallCaps w:val="false"/>
                <w:lang w:val="en-CA" w:eastAsia="en-CA"/>
              </w:rPr>
              <w:tab/>
            </w:r>
            <w:r>
              <w:rPr>
                <w:rStyle w:val="IndexLink"/>
                <w:lang w:val="en-CA" w:eastAsia="en-CA"/>
              </w:rPr>
              <w:t>Arkansas</w:t>
              <w:tab/>
              <w:t>36</w:t>
            </w:r>
          </w:hyperlink>
        </w:p>
        <w:p>
          <w:pPr>
            <w:pStyle w:val="TOC2"/>
            <w:tabs>
              <w:tab w:val="clear" w:pos="720"/>
              <w:tab w:val="left" w:pos="960" w:leader="none"/>
              <w:tab w:val="right" w:pos="9350" w:leader="dot"/>
            </w:tabs>
            <w:rPr>
              <w:caps w:val="false"/>
              <w:smallCaps w:val="false"/>
              <w:lang w:val="en-CA" w:eastAsia="en-CA"/>
            </w:rPr>
          </w:pPr>
          <w:hyperlink w:anchor="__RefHeading___Toc502573398">
            <w:r>
              <w:rPr>
                <w:rStyle w:val="IndexLink"/>
                <w:lang w:val="en-CA" w:eastAsia="en-CA"/>
              </w:rPr>
              <w:t>6.1.</w:t>
            </w:r>
            <w:r>
              <w:rPr>
                <w:rStyle w:val="IndexLink"/>
                <w:caps w:val="false"/>
                <w:smallCaps w:val="false"/>
                <w:lang w:val="en-CA" w:eastAsia="en-CA"/>
              </w:rPr>
              <w:tab/>
            </w:r>
            <w:r>
              <w:rPr>
                <w:rStyle w:val="IndexLink"/>
                <w:lang w:val="en-CA" w:eastAsia="en-CA"/>
              </w:rPr>
              <w:t>General</w:t>
              <w:tab/>
              <w:t>36</w:t>
            </w:r>
          </w:hyperlink>
        </w:p>
        <w:p>
          <w:pPr>
            <w:pStyle w:val="TOC3"/>
            <w:tabs>
              <w:tab w:val="clear" w:pos="720"/>
              <w:tab w:val="left" w:pos="1440" w:leader="none"/>
              <w:tab w:val="right" w:pos="9350" w:leader="dot"/>
            </w:tabs>
            <w:rPr>
              <w:i w:val="false"/>
              <w:i w:val="false"/>
              <w:iCs w:val="false"/>
              <w:lang w:val="en-CA" w:eastAsia="en-CA"/>
            </w:rPr>
          </w:pPr>
          <w:hyperlink w:anchor="__RefHeading___Toc502573399">
            <w:r>
              <w:rPr>
                <w:rStyle w:val="IndexLink"/>
                <w:lang w:val="en-CA" w:eastAsia="en-CA"/>
              </w:rPr>
              <w:t>6.1.1.</w:t>
            </w:r>
            <w:r>
              <w:rPr>
                <w:rStyle w:val="IndexLink"/>
                <w:i w:val="false"/>
                <w:iCs w:val="false"/>
                <w:lang w:val="en-CA" w:eastAsia="en-CA"/>
              </w:rPr>
              <w:tab/>
            </w:r>
            <w:r>
              <w:rPr>
                <w:rStyle w:val="IndexLink"/>
                <w:lang w:val="en-CA" w:eastAsia="en-CA"/>
              </w:rPr>
              <w:t>Grants</w:t>
              <w:tab/>
              <w:t>36</w:t>
            </w:r>
          </w:hyperlink>
        </w:p>
        <w:p>
          <w:pPr>
            <w:pStyle w:val="TOC4"/>
            <w:tabs>
              <w:tab w:val="clear" w:pos="720"/>
              <w:tab w:val="left" w:pos="1920" w:leader="none"/>
              <w:tab w:val="right" w:pos="9350" w:leader="dot"/>
            </w:tabs>
            <w:rPr>
              <w:szCs w:val="24"/>
              <w:lang w:val="en-CA" w:eastAsia="en-CA"/>
            </w:rPr>
          </w:pPr>
          <w:hyperlink w:anchor="__RefHeading___Toc502573400">
            <w:r>
              <w:rPr>
                <w:rStyle w:val="IndexLink"/>
                <w:lang w:val="en-CA" w:eastAsia="en-CA"/>
              </w:rPr>
              <w:t>6.1.1.1.</w:t>
            </w:r>
            <w:r>
              <w:rPr>
                <w:rStyle w:val="IndexLink"/>
                <w:szCs w:val="24"/>
                <w:lang w:val="en-CA" w:eastAsia="en-CA"/>
              </w:rPr>
              <w:tab/>
            </w:r>
            <w:r>
              <w:rPr>
                <w:rStyle w:val="IndexLink"/>
                <w:lang w:val="en-CA" w:eastAsia="en-CA"/>
              </w:rPr>
              <w:t>US DOE National Industrial Competitiveness Through Energy, Environment, and Economics</w:t>
              <w:tab/>
              <w:t>36</w:t>
            </w:r>
          </w:hyperlink>
        </w:p>
        <w:p>
          <w:pPr>
            <w:pStyle w:val="TOC2"/>
            <w:tabs>
              <w:tab w:val="clear" w:pos="720"/>
              <w:tab w:val="left" w:pos="960" w:leader="none"/>
              <w:tab w:val="right" w:pos="9350" w:leader="dot"/>
            </w:tabs>
            <w:rPr>
              <w:caps w:val="false"/>
              <w:smallCaps w:val="false"/>
              <w:lang w:val="en-CA" w:eastAsia="en-CA"/>
            </w:rPr>
          </w:pPr>
          <w:hyperlink w:anchor="__RefHeading___Toc502573401">
            <w:r>
              <w:rPr>
                <w:rStyle w:val="IndexLink"/>
                <w:lang w:val="en-CA" w:eastAsia="en-CA"/>
              </w:rPr>
              <w:t>6.2.</w:t>
            </w:r>
            <w:r>
              <w:rPr>
                <w:rStyle w:val="IndexLink"/>
                <w:caps w:val="false"/>
                <w:smallCaps w:val="false"/>
                <w:lang w:val="en-CA" w:eastAsia="en-CA"/>
              </w:rPr>
              <w:tab/>
            </w:r>
            <w:r>
              <w:rPr>
                <w:rStyle w:val="IndexLink"/>
                <w:lang w:val="en-CA" w:eastAsia="en-CA"/>
              </w:rPr>
              <w:t>Renewable Energy and Distributed Generation</w:t>
              <w:tab/>
              <w:t>38</w:t>
            </w:r>
          </w:hyperlink>
        </w:p>
        <w:p>
          <w:pPr>
            <w:pStyle w:val="TOC3"/>
            <w:tabs>
              <w:tab w:val="clear" w:pos="720"/>
              <w:tab w:val="left" w:pos="1440" w:leader="none"/>
              <w:tab w:val="right" w:pos="9350" w:leader="dot"/>
            </w:tabs>
            <w:rPr>
              <w:i w:val="false"/>
              <w:i w:val="false"/>
              <w:iCs w:val="false"/>
              <w:lang w:val="en-CA" w:eastAsia="en-CA"/>
            </w:rPr>
          </w:pPr>
          <w:hyperlink w:anchor="__RefHeading___Toc502573402">
            <w:r>
              <w:rPr>
                <w:rStyle w:val="IndexLink"/>
                <w:lang w:val="en-CA" w:eastAsia="en-CA"/>
              </w:rPr>
              <w:t>6.2.1.</w:t>
            </w:r>
            <w:r>
              <w:rPr>
                <w:rStyle w:val="IndexLink"/>
                <w:i w:val="false"/>
                <w:iCs w:val="false"/>
                <w:lang w:val="en-CA" w:eastAsia="en-CA"/>
              </w:rPr>
              <w:tab/>
            </w:r>
            <w:r>
              <w:rPr>
                <w:rStyle w:val="IndexLink"/>
                <w:lang w:val="en-CA" w:eastAsia="en-CA"/>
              </w:rPr>
              <w:t>Incentives</w:t>
              <w:tab/>
              <w:t>38</w:t>
            </w:r>
          </w:hyperlink>
        </w:p>
        <w:p>
          <w:pPr>
            <w:pStyle w:val="TOC4"/>
            <w:tabs>
              <w:tab w:val="clear" w:pos="720"/>
              <w:tab w:val="left" w:pos="1920" w:leader="none"/>
              <w:tab w:val="right" w:pos="9350" w:leader="dot"/>
            </w:tabs>
            <w:rPr>
              <w:szCs w:val="24"/>
              <w:lang w:val="en-CA" w:eastAsia="en-CA"/>
            </w:rPr>
          </w:pPr>
          <w:hyperlink w:anchor="__RefHeading___Toc502573403">
            <w:r>
              <w:rPr>
                <w:rStyle w:val="IndexLink"/>
                <w:lang w:val="en-CA" w:eastAsia="en-CA"/>
              </w:rPr>
              <w:t>6.2.1.1.</w:t>
            </w:r>
            <w:r>
              <w:rPr>
                <w:rStyle w:val="IndexLink"/>
                <w:szCs w:val="24"/>
                <w:lang w:val="en-CA" w:eastAsia="en-CA"/>
              </w:rPr>
              <w:tab/>
            </w:r>
            <w:r>
              <w:rPr>
                <w:rStyle w:val="IndexLink"/>
                <w:lang w:val="en-CA" w:eastAsia="en-CA"/>
              </w:rPr>
              <w:t>Emerging Energy Manufacturing Facilities Credit</w:t>
              <w:tab/>
              <w:t>38</w:t>
            </w:r>
          </w:hyperlink>
        </w:p>
        <w:p>
          <w:pPr>
            <w:pStyle w:val="TOC1"/>
            <w:tabs>
              <w:tab w:val="left" w:pos="720" w:leader="none"/>
              <w:tab w:val="right" w:pos="9350" w:leader="dot"/>
            </w:tabs>
            <w:rPr>
              <w:b w:val="false"/>
              <w:bCs w:val="false"/>
              <w:caps w:val="false"/>
              <w:smallCaps w:val="false"/>
              <w:lang w:val="en-CA" w:eastAsia="en-CA"/>
            </w:rPr>
          </w:pPr>
          <w:hyperlink w:anchor="__RefHeading___Toc502573404">
            <w:r>
              <w:rPr>
                <w:rStyle w:val="IndexLink"/>
                <w:lang w:val="en-CA" w:eastAsia="en-CA"/>
              </w:rPr>
              <w:t>7.0</w:t>
            </w:r>
            <w:r>
              <w:rPr>
                <w:rStyle w:val="IndexLink"/>
                <w:b w:val="false"/>
                <w:bCs w:val="false"/>
                <w:caps w:val="false"/>
                <w:smallCaps w:val="false"/>
                <w:lang w:val="en-CA" w:eastAsia="en-CA"/>
              </w:rPr>
              <w:tab/>
            </w:r>
            <w:r>
              <w:rPr>
                <w:rStyle w:val="IndexLink"/>
                <w:lang w:val="en-CA" w:eastAsia="en-CA"/>
              </w:rPr>
              <w:t>California</w:t>
              <w:tab/>
              <w:t>40</w:t>
            </w:r>
          </w:hyperlink>
        </w:p>
        <w:p>
          <w:pPr>
            <w:pStyle w:val="TOC2"/>
            <w:tabs>
              <w:tab w:val="clear" w:pos="720"/>
              <w:tab w:val="left" w:pos="960" w:leader="none"/>
              <w:tab w:val="right" w:pos="9350" w:leader="dot"/>
            </w:tabs>
            <w:rPr>
              <w:caps w:val="false"/>
              <w:smallCaps w:val="false"/>
              <w:lang w:val="en-CA" w:eastAsia="en-CA"/>
            </w:rPr>
          </w:pPr>
          <w:hyperlink w:anchor="__RefHeading___Toc502573405">
            <w:r>
              <w:rPr>
                <w:rStyle w:val="IndexLink"/>
                <w:lang w:val="en-CA" w:eastAsia="en-CA"/>
              </w:rPr>
              <w:t>7.1.</w:t>
            </w:r>
            <w:r>
              <w:rPr>
                <w:rStyle w:val="IndexLink"/>
                <w:caps w:val="false"/>
                <w:smallCaps w:val="false"/>
                <w:lang w:val="en-CA" w:eastAsia="en-CA"/>
              </w:rPr>
              <w:tab/>
            </w:r>
            <w:r>
              <w:rPr>
                <w:rStyle w:val="IndexLink"/>
                <w:lang w:val="en-CA" w:eastAsia="en-CA"/>
              </w:rPr>
              <w:t>General</w:t>
              <w:tab/>
              <w:t>40</w:t>
            </w:r>
          </w:hyperlink>
        </w:p>
        <w:p>
          <w:pPr>
            <w:pStyle w:val="TOC3"/>
            <w:tabs>
              <w:tab w:val="clear" w:pos="720"/>
              <w:tab w:val="left" w:pos="1440" w:leader="none"/>
              <w:tab w:val="right" w:pos="9350" w:leader="dot"/>
            </w:tabs>
            <w:rPr>
              <w:i w:val="false"/>
              <w:i w:val="false"/>
              <w:iCs w:val="false"/>
              <w:lang w:val="en-CA" w:eastAsia="en-CA"/>
            </w:rPr>
          </w:pPr>
          <w:hyperlink w:anchor="__RefHeading___Toc502573406">
            <w:r>
              <w:rPr>
                <w:rStyle w:val="IndexLink"/>
                <w:lang w:val="en-CA" w:eastAsia="en-CA"/>
              </w:rPr>
              <w:t>7.1.1.</w:t>
            </w:r>
            <w:r>
              <w:rPr>
                <w:rStyle w:val="IndexLink"/>
                <w:i w:val="false"/>
                <w:iCs w:val="false"/>
                <w:lang w:val="en-CA" w:eastAsia="en-CA"/>
              </w:rPr>
              <w:tab/>
            </w:r>
            <w:r>
              <w:rPr>
                <w:rStyle w:val="IndexLink"/>
                <w:lang w:val="en-CA" w:eastAsia="en-CA"/>
              </w:rPr>
              <w:t>System Benefits Charge</w:t>
              <w:tab/>
              <w:t>40</w:t>
            </w:r>
          </w:hyperlink>
        </w:p>
        <w:p>
          <w:pPr>
            <w:pStyle w:val="TOC4"/>
            <w:tabs>
              <w:tab w:val="clear" w:pos="720"/>
              <w:tab w:val="left" w:pos="1920" w:leader="none"/>
              <w:tab w:val="right" w:pos="9350" w:leader="dot"/>
            </w:tabs>
            <w:rPr>
              <w:szCs w:val="24"/>
              <w:lang w:val="en-CA" w:eastAsia="en-CA"/>
            </w:rPr>
          </w:pPr>
          <w:hyperlink w:anchor="__RefHeading___Toc502573407">
            <w:r>
              <w:rPr>
                <w:rStyle w:val="IndexLink"/>
                <w:lang w:val="en-CA" w:eastAsia="en-CA"/>
              </w:rPr>
              <w:t>7.1.1.1.</w:t>
            </w:r>
            <w:r>
              <w:rPr>
                <w:rStyle w:val="IndexLink"/>
                <w:szCs w:val="24"/>
                <w:lang w:val="en-CA" w:eastAsia="en-CA"/>
              </w:rPr>
              <w:tab/>
            </w:r>
            <w:r>
              <w:rPr>
                <w:rStyle w:val="IndexLink"/>
                <w:lang w:val="en-CA" w:eastAsia="en-CA"/>
              </w:rPr>
              <w:t>California Public Benefit Program</w:t>
              <w:tab/>
              <w:t>40</w:t>
            </w:r>
          </w:hyperlink>
        </w:p>
        <w:p>
          <w:pPr>
            <w:pStyle w:val="TOC3"/>
            <w:tabs>
              <w:tab w:val="clear" w:pos="720"/>
              <w:tab w:val="left" w:pos="1440" w:leader="none"/>
              <w:tab w:val="right" w:pos="9350" w:leader="dot"/>
            </w:tabs>
            <w:rPr>
              <w:i w:val="false"/>
              <w:i w:val="false"/>
              <w:iCs w:val="false"/>
              <w:lang w:val="en-CA" w:eastAsia="en-CA"/>
            </w:rPr>
          </w:pPr>
          <w:hyperlink w:anchor="__RefHeading___Toc502573408">
            <w:r>
              <w:rPr>
                <w:rStyle w:val="IndexLink"/>
                <w:lang w:val="en-CA" w:eastAsia="en-CA"/>
              </w:rPr>
              <w:t>7.1.2.</w:t>
            </w:r>
            <w:r>
              <w:rPr>
                <w:rStyle w:val="IndexLink"/>
                <w:i w:val="false"/>
                <w:iCs w:val="false"/>
                <w:lang w:val="en-CA" w:eastAsia="en-CA"/>
              </w:rPr>
              <w:tab/>
            </w:r>
            <w:r>
              <w:rPr>
                <w:rStyle w:val="IndexLink"/>
                <w:lang w:val="en-CA" w:eastAsia="en-CA"/>
              </w:rPr>
              <w:t>Grants</w:t>
              <w:tab/>
              <w:t>41</w:t>
            </w:r>
          </w:hyperlink>
        </w:p>
        <w:p>
          <w:pPr>
            <w:pStyle w:val="TOC4"/>
            <w:tabs>
              <w:tab w:val="clear" w:pos="720"/>
              <w:tab w:val="left" w:pos="1920" w:leader="none"/>
              <w:tab w:val="right" w:pos="9350" w:leader="dot"/>
            </w:tabs>
            <w:rPr>
              <w:szCs w:val="24"/>
              <w:lang w:val="en-CA" w:eastAsia="en-CA"/>
            </w:rPr>
          </w:pPr>
          <w:hyperlink w:anchor="__RefHeading___Toc502573409">
            <w:r>
              <w:rPr>
                <w:rStyle w:val="IndexLink"/>
                <w:lang w:val="en-CA" w:eastAsia="en-CA"/>
              </w:rPr>
              <w:t>7.1.2.1.</w:t>
            </w:r>
            <w:r>
              <w:rPr>
                <w:rStyle w:val="IndexLink"/>
                <w:szCs w:val="24"/>
                <w:lang w:val="en-CA" w:eastAsia="en-CA"/>
              </w:rPr>
              <w:tab/>
            </w:r>
            <w:r>
              <w:rPr>
                <w:rStyle w:val="IndexLink"/>
                <w:lang w:val="en-CA" w:eastAsia="en-CA"/>
              </w:rPr>
              <w:t>AB 970 Electricity Peak Load Efficiency Grant Program</w:t>
              <w:tab/>
              <w:t>41</w:t>
            </w:r>
          </w:hyperlink>
        </w:p>
        <w:p>
          <w:pPr>
            <w:pStyle w:val="TOC4"/>
            <w:tabs>
              <w:tab w:val="clear" w:pos="720"/>
              <w:tab w:val="left" w:pos="1920" w:leader="none"/>
              <w:tab w:val="right" w:pos="9350" w:leader="dot"/>
            </w:tabs>
            <w:rPr>
              <w:szCs w:val="24"/>
              <w:lang w:val="en-CA" w:eastAsia="en-CA"/>
            </w:rPr>
          </w:pPr>
          <w:hyperlink w:anchor="__RefHeading___Toc502573410">
            <w:r>
              <w:rPr>
                <w:rStyle w:val="IndexLink"/>
                <w:lang w:val="en-CA" w:eastAsia="en-CA"/>
              </w:rPr>
              <w:t>7.1.2.2.</w:t>
            </w:r>
            <w:r>
              <w:rPr>
                <w:rStyle w:val="IndexLink"/>
                <w:szCs w:val="24"/>
                <w:lang w:val="en-CA" w:eastAsia="en-CA"/>
              </w:rPr>
              <w:tab/>
            </w:r>
            <w:r>
              <w:rPr>
                <w:rStyle w:val="IndexLink"/>
                <w:lang w:val="en-CA" w:eastAsia="en-CA"/>
              </w:rPr>
              <w:t>Innovative Clean Air Technologies (ICAT) Program</w:t>
              <w:tab/>
              <w:t>45</w:t>
            </w:r>
          </w:hyperlink>
        </w:p>
        <w:p>
          <w:pPr>
            <w:pStyle w:val="TOC4"/>
            <w:tabs>
              <w:tab w:val="clear" w:pos="720"/>
              <w:tab w:val="left" w:pos="1920" w:leader="none"/>
              <w:tab w:val="right" w:pos="9350" w:leader="dot"/>
            </w:tabs>
            <w:rPr>
              <w:szCs w:val="24"/>
              <w:lang w:val="en-CA" w:eastAsia="en-CA"/>
            </w:rPr>
          </w:pPr>
          <w:hyperlink w:anchor="__RefHeading___Toc502573411">
            <w:r>
              <w:rPr>
                <w:rStyle w:val="IndexLink"/>
                <w:lang w:val="en-CA" w:eastAsia="en-CA"/>
              </w:rPr>
              <w:t>7.1.2.3.</w:t>
            </w:r>
            <w:r>
              <w:rPr>
                <w:rStyle w:val="IndexLink"/>
                <w:szCs w:val="24"/>
                <w:lang w:val="en-CA" w:eastAsia="en-CA"/>
              </w:rPr>
              <w:tab/>
            </w:r>
            <w:r>
              <w:rPr>
                <w:rStyle w:val="IndexLink"/>
                <w:lang w:val="en-CA" w:eastAsia="en-CA"/>
              </w:rPr>
              <w:t>US DOE National Industrial Competitiveness Through Energy, Environment, and Economics</w:t>
              <w:tab/>
              <w:t>46</w:t>
            </w:r>
          </w:hyperlink>
        </w:p>
        <w:p>
          <w:pPr>
            <w:pStyle w:val="TOC2"/>
            <w:tabs>
              <w:tab w:val="clear" w:pos="720"/>
              <w:tab w:val="left" w:pos="960" w:leader="none"/>
              <w:tab w:val="right" w:pos="9350" w:leader="dot"/>
            </w:tabs>
            <w:rPr>
              <w:caps w:val="false"/>
              <w:smallCaps w:val="false"/>
              <w:lang w:val="en-CA" w:eastAsia="en-CA"/>
            </w:rPr>
          </w:pPr>
          <w:hyperlink w:anchor="__RefHeading___Toc502573412">
            <w:r>
              <w:rPr>
                <w:rStyle w:val="IndexLink"/>
                <w:lang w:val="en-CA" w:eastAsia="en-CA"/>
              </w:rPr>
              <w:t>7.2.</w:t>
            </w:r>
            <w:r>
              <w:rPr>
                <w:rStyle w:val="IndexLink"/>
                <w:caps w:val="false"/>
                <w:smallCaps w:val="false"/>
                <w:lang w:val="en-CA" w:eastAsia="en-CA"/>
              </w:rPr>
              <w:tab/>
            </w:r>
            <w:r>
              <w:rPr>
                <w:rStyle w:val="IndexLink"/>
                <w:lang w:val="en-CA" w:eastAsia="en-CA"/>
              </w:rPr>
              <w:t>Renewable Energy and Distributed Generation</w:t>
              <w:tab/>
              <w:t>48</w:t>
            </w:r>
          </w:hyperlink>
        </w:p>
        <w:p>
          <w:pPr>
            <w:pStyle w:val="TOC3"/>
            <w:tabs>
              <w:tab w:val="clear" w:pos="720"/>
              <w:tab w:val="left" w:pos="1440" w:leader="none"/>
              <w:tab w:val="right" w:pos="9350" w:leader="dot"/>
            </w:tabs>
            <w:rPr>
              <w:i w:val="false"/>
              <w:i w:val="false"/>
              <w:iCs w:val="false"/>
              <w:lang w:val="en-CA" w:eastAsia="en-CA"/>
            </w:rPr>
          </w:pPr>
          <w:hyperlink w:anchor="__RefHeading___Toc502573413">
            <w:r>
              <w:rPr>
                <w:rStyle w:val="IndexLink"/>
                <w:lang w:val="en-CA" w:eastAsia="en-CA"/>
              </w:rPr>
              <w:t>7.2.1.</w:t>
            </w:r>
            <w:r>
              <w:rPr>
                <w:rStyle w:val="IndexLink"/>
                <w:i w:val="false"/>
                <w:iCs w:val="false"/>
                <w:lang w:val="en-CA" w:eastAsia="en-CA"/>
              </w:rPr>
              <w:tab/>
            </w:r>
            <w:r>
              <w:rPr>
                <w:rStyle w:val="IndexLink"/>
                <w:lang w:val="en-CA" w:eastAsia="en-CA"/>
              </w:rPr>
              <w:t>System Benefits Charges</w:t>
              <w:tab/>
              <w:t>48</w:t>
            </w:r>
          </w:hyperlink>
        </w:p>
        <w:p>
          <w:pPr>
            <w:pStyle w:val="TOC4"/>
            <w:tabs>
              <w:tab w:val="clear" w:pos="720"/>
              <w:tab w:val="left" w:pos="1920" w:leader="none"/>
              <w:tab w:val="right" w:pos="9350" w:leader="dot"/>
            </w:tabs>
            <w:rPr>
              <w:szCs w:val="24"/>
              <w:lang w:val="en-CA" w:eastAsia="en-CA"/>
            </w:rPr>
          </w:pPr>
          <w:hyperlink w:anchor="__RefHeading___Toc502573414">
            <w:r>
              <w:rPr>
                <w:rStyle w:val="IndexLink"/>
                <w:lang w:val="en-CA" w:eastAsia="en-CA"/>
              </w:rPr>
              <w:t>7.2.1.1.</w:t>
            </w:r>
            <w:r>
              <w:rPr>
                <w:rStyle w:val="IndexLink"/>
                <w:szCs w:val="24"/>
                <w:lang w:val="en-CA" w:eastAsia="en-CA"/>
              </w:rPr>
              <w:tab/>
            </w:r>
            <w:r>
              <w:rPr>
                <w:rStyle w:val="IndexLink"/>
                <w:lang w:val="en-CA" w:eastAsia="en-CA"/>
              </w:rPr>
              <w:t>Public Interest Energy Research (PIER) Program</w:t>
              <w:tab/>
              <w:t>48</w:t>
            </w:r>
          </w:hyperlink>
        </w:p>
        <w:p>
          <w:pPr>
            <w:pStyle w:val="TOC4"/>
            <w:tabs>
              <w:tab w:val="clear" w:pos="720"/>
              <w:tab w:val="left" w:pos="1920" w:leader="none"/>
              <w:tab w:val="right" w:pos="9350" w:leader="dot"/>
            </w:tabs>
            <w:rPr>
              <w:szCs w:val="24"/>
              <w:lang w:val="en-CA" w:eastAsia="en-CA"/>
            </w:rPr>
          </w:pPr>
          <w:hyperlink w:anchor="__RefHeading___Toc502573415">
            <w:r>
              <w:rPr>
                <w:rStyle w:val="IndexLink"/>
                <w:lang w:val="en-CA" w:eastAsia="en-CA"/>
              </w:rPr>
              <w:t>7.2.1.2.</w:t>
            </w:r>
            <w:r>
              <w:rPr>
                <w:rStyle w:val="IndexLink"/>
                <w:szCs w:val="24"/>
                <w:lang w:val="en-CA" w:eastAsia="en-CA"/>
              </w:rPr>
              <w:tab/>
            </w:r>
            <w:r>
              <w:rPr>
                <w:rStyle w:val="IndexLink"/>
                <w:lang w:val="en-CA" w:eastAsia="en-CA"/>
              </w:rPr>
              <w:t>Renewable Resource Trust Fund</w:t>
              <w:tab/>
              <w:t>51</w:t>
            </w:r>
          </w:hyperlink>
        </w:p>
        <w:p>
          <w:pPr>
            <w:pStyle w:val="TOC3"/>
            <w:tabs>
              <w:tab w:val="clear" w:pos="720"/>
              <w:tab w:val="left" w:pos="1440" w:leader="none"/>
              <w:tab w:val="right" w:pos="9350" w:leader="dot"/>
            </w:tabs>
            <w:rPr>
              <w:i w:val="false"/>
              <w:i w:val="false"/>
              <w:iCs w:val="false"/>
              <w:lang w:val="en-CA" w:eastAsia="en-CA"/>
            </w:rPr>
          </w:pPr>
          <w:hyperlink w:anchor="__RefHeading___Toc502573416">
            <w:r>
              <w:rPr>
                <w:rStyle w:val="IndexLink"/>
                <w:lang w:val="en-CA" w:eastAsia="en-CA"/>
              </w:rPr>
              <w:t>7.2.2.</w:t>
            </w:r>
            <w:r>
              <w:rPr>
                <w:rStyle w:val="IndexLink"/>
                <w:i w:val="false"/>
                <w:iCs w:val="false"/>
                <w:lang w:val="en-CA" w:eastAsia="en-CA"/>
              </w:rPr>
              <w:tab/>
            </w:r>
            <w:r>
              <w:rPr>
                <w:rStyle w:val="IndexLink"/>
                <w:lang w:val="en-CA" w:eastAsia="en-CA"/>
              </w:rPr>
              <w:t>Grants</w:t>
              <w:tab/>
              <w:t>59</w:t>
            </w:r>
          </w:hyperlink>
        </w:p>
        <w:p>
          <w:pPr>
            <w:pStyle w:val="TOC4"/>
            <w:tabs>
              <w:tab w:val="clear" w:pos="720"/>
              <w:tab w:val="left" w:pos="1920" w:leader="none"/>
              <w:tab w:val="right" w:pos="9350" w:leader="dot"/>
            </w:tabs>
            <w:rPr>
              <w:szCs w:val="24"/>
              <w:lang w:val="en-CA" w:eastAsia="en-CA"/>
            </w:rPr>
          </w:pPr>
          <w:hyperlink w:anchor="__RefHeading___Toc502573417">
            <w:r>
              <w:rPr>
                <w:rStyle w:val="IndexLink"/>
                <w:lang w:val="en-CA" w:eastAsia="en-CA"/>
              </w:rPr>
              <w:t>7.2.2.1.</w:t>
            </w:r>
            <w:r>
              <w:rPr>
                <w:rStyle w:val="IndexLink"/>
                <w:szCs w:val="24"/>
                <w:lang w:val="en-CA" w:eastAsia="en-CA"/>
              </w:rPr>
              <w:tab/>
            </w:r>
            <w:r>
              <w:rPr>
                <w:rStyle w:val="IndexLink"/>
                <w:lang w:val="en-CA" w:eastAsia="en-CA"/>
              </w:rPr>
              <w:t>Energy Innovations Small Grant Program</w:t>
              <w:tab/>
              <w:t>59</w:t>
            </w:r>
          </w:hyperlink>
        </w:p>
        <w:p>
          <w:pPr>
            <w:pStyle w:val="TOC2"/>
            <w:tabs>
              <w:tab w:val="clear" w:pos="720"/>
              <w:tab w:val="left" w:pos="960" w:leader="none"/>
              <w:tab w:val="right" w:pos="9350" w:leader="dot"/>
            </w:tabs>
            <w:rPr>
              <w:caps w:val="false"/>
              <w:smallCaps w:val="false"/>
              <w:lang w:val="en-CA" w:eastAsia="en-CA"/>
            </w:rPr>
          </w:pPr>
          <w:hyperlink w:anchor="__RefHeading___Toc502573418">
            <w:r>
              <w:rPr>
                <w:rStyle w:val="IndexLink"/>
                <w:lang w:val="en-CA" w:eastAsia="en-CA"/>
              </w:rPr>
              <w:t>7.3.</w:t>
            </w:r>
            <w:r>
              <w:rPr>
                <w:rStyle w:val="IndexLink"/>
                <w:caps w:val="false"/>
                <w:smallCaps w:val="false"/>
                <w:lang w:val="en-CA" w:eastAsia="en-CA"/>
              </w:rPr>
              <w:tab/>
            </w:r>
            <w:r>
              <w:rPr>
                <w:rStyle w:val="IndexLink"/>
                <w:lang w:val="en-CA" w:eastAsia="en-CA"/>
              </w:rPr>
              <w:t>Energy Efficiency</w:t>
              <w:tab/>
              <w:t>62</w:t>
            </w:r>
          </w:hyperlink>
        </w:p>
        <w:p>
          <w:pPr>
            <w:pStyle w:val="TOC3"/>
            <w:tabs>
              <w:tab w:val="clear" w:pos="720"/>
              <w:tab w:val="left" w:pos="1440" w:leader="none"/>
              <w:tab w:val="right" w:pos="9350" w:leader="dot"/>
            </w:tabs>
            <w:rPr>
              <w:i w:val="false"/>
              <w:i w:val="false"/>
              <w:iCs w:val="false"/>
              <w:lang w:val="en-CA" w:eastAsia="en-CA"/>
            </w:rPr>
          </w:pPr>
          <w:hyperlink w:anchor="__RefHeading___Toc502573419">
            <w:r>
              <w:rPr>
                <w:rStyle w:val="IndexLink"/>
                <w:lang w:val="en-CA" w:eastAsia="en-CA"/>
              </w:rPr>
              <w:t>7.3.1.</w:t>
            </w:r>
            <w:r>
              <w:rPr>
                <w:rStyle w:val="IndexLink"/>
                <w:i w:val="false"/>
                <w:iCs w:val="false"/>
                <w:lang w:val="en-CA" w:eastAsia="en-CA"/>
              </w:rPr>
              <w:tab/>
            </w:r>
            <w:r>
              <w:rPr>
                <w:rStyle w:val="IndexLink"/>
                <w:lang w:val="en-CA" w:eastAsia="en-CA"/>
              </w:rPr>
              <w:t>System Benefits Charge</w:t>
              <w:tab/>
              <w:t>62</w:t>
            </w:r>
          </w:hyperlink>
        </w:p>
        <w:p>
          <w:pPr>
            <w:pStyle w:val="TOC4"/>
            <w:tabs>
              <w:tab w:val="clear" w:pos="720"/>
              <w:tab w:val="left" w:pos="1920" w:leader="none"/>
              <w:tab w:val="right" w:pos="9350" w:leader="dot"/>
            </w:tabs>
            <w:rPr>
              <w:szCs w:val="24"/>
              <w:lang w:val="en-CA" w:eastAsia="en-CA"/>
            </w:rPr>
          </w:pPr>
          <w:hyperlink w:anchor="__RefHeading___Toc502573420">
            <w:r>
              <w:rPr>
                <w:rStyle w:val="IndexLink"/>
                <w:lang w:val="en-CA" w:eastAsia="en-CA"/>
              </w:rPr>
              <w:t>7.3.1.1.</w:t>
            </w:r>
            <w:r>
              <w:rPr>
                <w:rStyle w:val="IndexLink"/>
                <w:szCs w:val="24"/>
                <w:lang w:val="en-CA" w:eastAsia="en-CA"/>
              </w:rPr>
              <w:tab/>
            </w:r>
            <w:r>
              <w:rPr>
                <w:rStyle w:val="IndexLink"/>
                <w:lang w:val="en-CA" w:eastAsia="en-CA"/>
              </w:rPr>
              <w:t>California Energy Efficiency Program</w:t>
              <w:tab/>
              <w:t>62</w:t>
            </w:r>
          </w:hyperlink>
        </w:p>
        <w:p>
          <w:pPr>
            <w:pStyle w:val="TOC3"/>
            <w:tabs>
              <w:tab w:val="clear" w:pos="720"/>
              <w:tab w:val="left" w:pos="1440" w:leader="none"/>
              <w:tab w:val="right" w:pos="9350" w:leader="dot"/>
            </w:tabs>
            <w:rPr>
              <w:i w:val="false"/>
              <w:i w:val="false"/>
              <w:iCs w:val="false"/>
              <w:lang w:val="en-CA" w:eastAsia="en-CA"/>
            </w:rPr>
          </w:pPr>
          <w:hyperlink w:anchor="__RefHeading___Toc502573421">
            <w:r>
              <w:rPr>
                <w:rStyle w:val="IndexLink"/>
                <w:lang w:val="en-CA" w:eastAsia="en-CA"/>
              </w:rPr>
              <w:t>7.3.2.</w:t>
            </w:r>
            <w:r>
              <w:rPr>
                <w:rStyle w:val="IndexLink"/>
                <w:i w:val="false"/>
                <w:iCs w:val="false"/>
                <w:lang w:val="en-CA" w:eastAsia="en-CA"/>
              </w:rPr>
              <w:tab/>
            </w:r>
            <w:r>
              <w:rPr>
                <w:rStyle w:val="IndexLink"/>
                <w:lang w:val="en-CA" w:eastAsia="en-CA"/>
              </w:rPr>
              <w:t>Incentives</w:t>
              <w:tab/>
              <w:t>62</w:t>
            </w:r>
          </w:hyperlink>
        </w:p>
        <w:p>
          <w:pPr>
            <w:pStyle w:val="TOC4"/>
            <w:tabs>
              <w:tab w:val="clear" w:pos="720"/>
              <w:tab w:val="left" w:pos="1920" w:leader="none"/>
              <w:tab w:val="right" w:pos="9350" w:leader="dot"/>
            </w:tabs>
            <w:rPr>
              <w:szCs w:val="24"/>
              <w:lang w:val="en-CA" w:eastAsia="en-CA"/>
            </w:rPr>
          </w:pPr>
          <w:hyperlink w:anchor="__RefHeading___Toc502573422">
            <w:r>
              <w:rPr>
                <w:rStyle w:val="IndexLink"/>
                <w:lang w:val="en-CA" w:eastAsia="en-CA"/>
              </w:rPr>
              <w:t>7.3.2.1.</w:t>
            </w:r>
            <w:r>
              <w:rPr>
                <w:rStyle w:val="IndexLink"/>
                <w:szCs w:val="24"/>
                <w:lang w:val="en-CA" w:eastAsia="en-CA"/>
              </w:rPr>
              <w:tab/>
            </w:r>
            <w:r>
              <w:rPr>
                <w:rStyle w:val="IndexLink"/>
                <w:lang w:val="en-CA" w:eastAsia="en-CA"/>
              </w:rPr>
              <w:t xml:space="preserve">Pacific Gas and Electric </w:t>
            </w:r>
            <w:r>
              <w:rPr>
                <w:rStyle w:val="IndexLink"/>
                <w:rFonts w:cs="Arial"/>
                <w:lang w:val="en-CA" w:eastAsia="en-CA"/>
              </w:rPr>
              <w:t>Small Business Standard Performance Contract (SBSPC) Program</w:t>
            </w:r>
            <w:r>
              <w:rPr>
                <w:rStyle w:val="IndexLink"/>
                <w:lang w:val="en-CA" w:eastAsia="en-CA"/>
              </w:rPr>
              <w:tab/>
              <w:t>62</w:t>
            </w:r>
          </w:hyperlink>
        </w:p>
        <w:p>
          <w:pPr>
            <w:pStyle w:val="TOC4"/>
            <w:tabs>
              <w:tab w:val="clear" w:pos="720"/>
              <w:tab w:val="left" w:pos="1920" w:leader="none"/>
              <w:tab w:val="right" w:pos="9350" w:leader="dot"/>
            </w:tabs>
            <w:rPr>
              <w:szCs w:val="24"/>
              <w:lang w:val="en-CA" w:eastAsia="en-CA"/>
            </w:rPr>
          </w:pPr>
          <w:hyperlink w:anchor="__RefHeading___Toc502573423">
            <w:r>
              <w:rPr>
                <w:rStyle w:val="IndexLink"/>
                <w:lang w:val="en-CA" w:eastAsia="en-CA"/>
              </w:rPr>
              <w:t>7.3.2.2.</w:t>
            </w:r>
            <w:r>
              <w:rPr>
                <w:rStyle w:val="IndexLink"/>
                <w:szCs w:val="24"/>
                <w:lang w:val="en-CA" w:eastAsia="en-CA"/>
              </w:rPr>
              <w:tab/>
            </w:r>
            <w:r>
              <w:rPr>
                <w:rStyle w:val="IndexLink"/>
                <w:lang w:val="en-CA" w:eastAsia="en-CA"/>
              </w:rPr>
              <w:t>2000 Express Efficiency</w:t>
              <w:tab/>
              <w:t>63</w:t>
            </w:r>
          </w:hyperlink>
        </w:p>
        <w:p>
          <w:pPr>
            <w:pStyle w:val="TOC1"/>
            <w:tabs>
              <w:tab w:val="left" w:pos="720" w:leader="none"/>
              <w:tab w:val="right" w:pos="9350" w:leader="dot"/>
            </w:tabs>
            <w:rPr>
              <w:b w:val="false"/>
              <w:bCs w:val="false"/>
              <w:caps w:val="false"/>
              <w:smallCaps w:val="false"/>
              <w:lang w:val="en-CA" w:eastAsia="en-CA"/>
            </w:rPr>
          </w:pPr>
          <w:hyperlink w:anchor="__RefHeading___Toc502573424">
            <w:r>
              <w:rPr>
                <w:rStyle w:val="IndexLink"/>
                <w:lang w:val="en-CA" w:eastAsia="en-CA"/>
              </w:rPr>
              <w:t>8.0</w:t>
            </w:r>
            <w:r>
              <w:rPr>
                <w:rStyle w:val="IndexLink"/>
                <w:b w:val="false"/>
                <w:bCs w:val="false"/>
                <w:caps w:val="false"/>
                <w:smallCaps w:val="false"/>
                <w:lang w:val="en-CA" w:eastAsia="en-CA"/>
              </w:rPr>
              <w:tab/>
            </w:r>
            <w:r>
              <w:rPr>
                <w:rStyle w:val="IndexLink"/>
                <w:lang w:val="en-CA" w:eastAsia="en-CA"/>
              </w:rPr>
              <w:t>Colorado</w:t>
              <w:tab/>
              <w:t>64</w:t>
            </w:r>
          </w:hyperlink>
        </w:p>
        <w:p>
          <w:pPr>
            <w:pStyle w:val="TOC2"/>
            <w:tabs>
              <w:tab w:val="clear" w:pos="720"/>
              <w:tab w:val="left" w:pos="960" w:leader="none"/>
              <w:tab w:val="right" w:pos="9350" w:leader="dot"/>
            </w:tabs>
            <w:rPr>
              <w:caps w:val="false"/>
              <w:smallCaps w:val="false"/>
              <w:lang w:val="en-CA" w:eastAsia="en-CA"/>
            </w:rPr>
          </w:pPr>
          <w:hyperlink w:anchor="__RefHeading___Toc502573425">
            <w:r>
              <w:rPr>
                <w:rStyle w:val="IndexLink"/>
                <w:lang w:val="en-CA" w:eastAsia="en-CA"/>
              </w:rPr>
              <w:t>8.1.</w:t>
            </w:r>
            <w:r>
              <w:rPr>
                <w:rStyle w:val="IndexLink"/>
                <w:caps w:val="false"/>
                <w:smallCaps w:val="false"/>
                <w:lang w:val="en-CA" w:eastAsia="en-CA"/>
              </w:rPr>
              <w:tab/>
            </w:r>
            <w:r>
              <w:rPr>
                <w:rStyle w:val="IndexLink"/>
                <w:lang w:val="en-CA" w:eastAsia="en-CA"/>
              </w:rPr>
              <w:t>General</w:t>
              <w:tab/>
              <w:t>64</w:t>
            </w:r>
          </w:hyperlink>
        </w:p>
        <w:p>
          <w:pPr>
            <w:pStyle w:val="TOC3"/>
            <w:tabs>
              <w:tab w:val="clear" w:pos="720"/>
              <w:tab w:val="left" w:pos="1440" w:leader="none"/>
              <w:tab w:val="right" w:pos="9350" w:leader="dot"/>
            </w:tabs>
            <w:rPr>
              <w:i w:val="false"/>
              <w:i w:val="false"/>
              <w:iCs w:val="false"/>
              <w:lang w:val="en-CA" w:eastAsia="en-CA"/>
            </w:rPr>
          </w:pPr>
          <w:hyperlink w:anchor="__RefHeading___Toc502573426">
            <w:r>
              <w:rPr>
                <w:rStyle w:val="IndexLink"/>
                <w:lang w:val="en-CA" w:eastAsia="en-CA"/>
              </w:rPr>
              <w:t>8.1.1.</w:t>
            </w:r>
            <w:r>
              <w:rPr>
                <w:rStyle w:val="IndexLink"/>
                <w:i w:val="false"/>
                <w:iCs w:val="false"/>
                <w:lang w:val="en-CA" w:eastAsia="en-CA"/>
              </w:rPr>
              <w:tab/>
            </w:r>
            <w:r>
              <w:rPr>
                <w:rStyle w:val="IndexLink"/>
                <w:lang w:val="en-CA" w:eastAsia="en-CA"/>
              </w:rPr>
              <w:t>Grants</w:t>
              <w:tab/>
              <w:t>64</w:t>
            </w:r>
          </w:hyperlink>
        </w:p>
        <w:p>
          <w:pPr>
            <w:pStyle w:val="TOC4"/>
            <w:tabs>
              <w:tab w:val="clear" w:pos="720"/>
              <w:tab w:val="left" w:pos="1920" w:leader="none"/>
              <w:tab w:val="right" w:pos="9350" w:leader="dot"/>
            </w:tabs>
            <w:rPr>
              <w:szCs w:val="24"/>
              <w:lang w:val="en-CA" w:eastAsia="en-CA"/>
            </w:rPr>
          </w:pPr>
          <w:hyperlink w:anchor="__RefHeading___Toc502573427">
            <w:r>
              <w:rPr>
                <w:rStyle w:val="IndexLink"/>
                <w:lang w:val="en-CA" w:eastAsia="en-CA"/>
              </w:rPr>
              <w:t>8.1.1.1.</w:t>
            </w:r>
            <w:r>
              <w:rPr>
                <w:rStyle w:val="IndexLink"/>
                <w:szCs w:val="24"/>
                <w:lang w:val="en-CA" w:eastAsia="en-CA"/>
              </w:rPr>
              <w:tab/>
            </w:r>
            <w:r>
              <w:rPr>
                <w:rStyle w:val="IndexLink"/>
                <w:lang w:val="en-CA" w:eastAsia="en-CA"/>
              </w:rPr>
              <w:t>US DOE National Industrial Competitiveness Through Energy, Environment, and Economics</w:t>
              <w:tab/>
              <w:t>64</w:t>
            </w:r>
          </w:hyperlink>
        </w:p>
        <w:p>
          <w:pPr>
            <w:pStyle w:val="TOC1"/>
            <w:tabs>
              <w:tab w:val="left" w:pos="720" w:leader="none"/>
              <w:tab w:val="right" w:pos="9350" w:leader="dot"/>
            </w:tabs>
            <w:rPr>
              <w:b w:val="false"/>
              <w:bCs w:val="false"/>
              <w:caps w:val="false"/>
              <w:smallCaps w:val="false"/>
              <w:lang w:val="en-CA" w:eastAsia="en-CA"/>
            </w:rPr>
          </w:pPr>
          <w:hyperlink w:anchor="__RefHeading___Toc502573428">
            <w:r>
              <w:rPr>
                <w:rStyle w:val="IndexLink"/>
                <w:lang w:val="en-CA" w:eastAsia="en-CA"/>
              </w:rPr>
              <w:t>9.0</w:t>
            </w:r>
            <w:r>
              <w:rPr>
                <w:rStyle w:val="IndexLink"/>
                <w:b w:val="false"/>
                <w:bCs w:val="false"/>
                <w:caps w:val="false"/>
                <w:smallCaps w:val="false"/>
                <w:lang w:val="en-CA" w:eastAsia="en-CA"/>
              </w:rPr>
              <w:tab/>
            </w:r>
            <w:r>
              <w:rPr>
                <w:rStyle w:val="IndexLink"/>
                <w:lang w:val="en-CA" w:eastAsia="en-CA"/>
              </w:rPr>
              <w:t>Connecticut</w:t>
              <w:tab/>
              <w:t>67</w:t>
            </w:r>
          </w:hyperlink>
        </w:p>
        <w:p>
          <w:pPr>
            <w:pStyle w:val="TOC2"/>
            <w:tabs>
              <w:tab w:val="clear" w:pos="720"/>
              <w:tab w:val="left" w:pos="960" w:leader="none"/>
              <w:tab w:val="right" w:pos="9350" w:leader="dot"/>
            </w:tabs>
            <w:rPr>
              <w:caps w:val="false"/>
              <w:smallCaps w:val="false"/>
              <w:lang w:val="en-CA" w:eastAsia="en-CA"/>
            </w:rPr>
          </w:pPr>
          <w:hyperlink w:anchor="__RefHeading___Toc502573429">
            <w:r>
              <w:rPr>
                <w:rStyle w:val="IndexLink"/>
                <w:lang w:val="en-CA" w:eastAsia="en-CA"/>
              </w:rPr>
              <w:t>9.1.</w:t>
            </w:r>
            <w:r>
              <w:rPr>
                <w:rStyle w:val="IndexLink"/>
                <w:caps w:val="false"/>
                <w:smallCaps w:val="false"/>
                <w:lang w:val="en-CA" w:eastAsia="en-CA"/>
              </w:rPr>
              <w:tab/>
            </w:r>
            <w:r>
              <w:rPr>
                <w:rStyle w:val="IndexLink"/>
                <w:lang w:val="en-CA" w:eastAsia="en-CA"/>
              </w:rPr>
              <w:t>General</w:t>
              <w:tab/>
              <w:t>67</w:t>
            </w:r>
          </w:hyperlink>
        </w:p>
        <w:p>
          <w:pPr>
            <w:pStyle w:val="TOC3"/>
            <w:tabs>
              <w:tab w:val="clear" w:pos="720"/>
              <w:tab w:val="left" w:pos="1440" w:leader="none"/>
              <w:tab w:val="right" w:pos="9350" w:leader="dot"/>
            </w:tabs>
            <w:rPr>
              <w:i w:val="false"/>
              <w:i w:val="false"/>
              <w:iCs w:val="false"/>
              <w:lang w:val="en-CA" w:eastAsia="en-CA"/>
            </w:rPr>
          </w:pPr>
          <w:hyperlink w:anchor="__RefHeading___Toc502573430">
            <w:r>
              <w:rPr>
                <w:rStyle w:val="IndexLink"/>
                <w:lang w:val="en-CA" w:eastAsia="en-CA"/>
              </w:rPr>
              <w:t>9.1.1.</w:t>
            </w:r>
            <w:r>
              <w:rPr>
                <w:rStyle w:val="IndexLink"/>
                <w:i w:val="false"/>
                <w:iCs w:val="false"/>
                <w:lang w:val="en-CA" w:eastAsia="en-CA"/>
              </w:rPr>
              <w:tab/>
            </w:r>
            <w:r>
              <w:rPr>
                <w:rStyle w:val="IndexLink"/>
                <w:lang w:val="en-CA" w:eastAsia="en-CA"/>
              </w:rPr>
              <w:t>Grants</w:t>
              <w:tab/>
              <w:t>67</w:t>
            </w:r>
          </w:hyperlink>
        </w:p>
        <w:p>
          <w:pPr>
            <w:pStyle w:val="TOC4"/>
            <w:tabs>
              <w:tab w:val="clear" w:pos="720"/>
              <w:tab w:val="left" w:pos="1920" w:leader="none"/>
              <w:tab w:val="right" w:pos="9350" w:leader="dot"/>
            </w:tabs>
            <w:rPr>
              <w:szCs w:val="24"/>
              <w:lang w:val="en-CA" w:eastAsia="en-CA"/>
            </w:rPr>
          </w:pPr>
          <w:hyperlink w:anchor="__RefHeading___Toc502573431">
            <w:r>
              <w:rPr>
                <w:rStyle w:val="IndexLink"/>
                <w:lang w:val="en-CA" w:eastAsia="en-CA"/>
              </w:rPr>
              <w:t>9.1.1.1.</w:t>
            </w:r>
            <w:r>
              <w:rPr>
                <w:rStyle w:val="IndexLink"/>
                <w:szCs w:val="24"/>
                <w:lang w:val="en-CA" w:eastAsia="en-CA"/>
              </w:rPr>
              <w:tab/>
            </w:r>
            <w:r>
              <w:rPr>
                <w:rStyle w:val="IndexLink"/>
                <w:lang w:val="en-CA" w:eastAsia="en-CA"/>
              </w:rPr>
              <w:t>US DOE National Industrial Competitiveness Through Energy, Environment, and Economics</w:t>
              <w:tab/>
              <w:t>67</w:t>
            </w:r>
          </w:hyperlink>
        </w:p>
        <w:p>
          <w:pPr>
            <w:pStyle w:val="TOC2"/>
            <w:tabs>
              <w:tab w:val="clear" w:pos="720"/>
              <w:tab w:val="left" w:pos="960" w:leader="none"/>
              <w:tab w:val="right" w:pos="9350" w:leader="dot"/>
            </w:tabs>
            <w:rPr>
              <w:caps w:val="false"/>
              <w:smallCaps w:val="false"/>
              <w:lang w:val="en-CA" w:eastAsia="en-CA"/>
            </w:rPr>
          </w:pPr>
          <w:hyperlink w:anchor="__RefHeading___Toc502573432">
            <w:r>
              <w:rPr>
                <w:rStyle w:val="IndexLink"/>
                <w:lang w:val="en-CA" w:eastAsia="en-CA"/>
              </w:rPr>
              <w:t>9.2.</w:t>
            </w:r>
            <w:r>
              <w:rPr>
                <w:rStyle w:val="IndexLink"/>
                <w:caps w:val="false"/>
                <w:smallCaps w:val="false"/>
                <w:lang w:val="en-CA" w:eastAsia="en-CA"/>
              </w:rPr>
              <w:tab/>
            </w:r>
            <w:r>
              <w:rPr>
                <w:rStyle w:val="IndexLink"/>
                <w:lang w:val="en-CA" w:eastAsia="en-CA"/>
              </w:rPr>
              <w:t>Renewable Energy and Distributed Generation</w:t>
              <w:tab/>
              <w:t>69</w:t>
            </w:r>
          </w:hyperlink>
        </w:p>
        <w:p>
          <w:pPr>
            <w:pStyle w:val="TOC3"/>
            <w:tabs>
              <w:tab w:val="clear" w:pos="720"/>
              <w:tab w:val="left" w:pos="1440" w:leader="none"/>
              <w:tab w:val="right" w:pos="9350" w:leader="dot"/>
            </w:tabs>
            <w:rPr>
              <w:i w:val="false"/>
              <w:i w:val="false"/>
              <w:iCs w:val="false"/>
              <w:lang w:val="en-CA" w:eastAsia="en-CA"/>
            </w:rPr>
          </w:pPr>
          <w:hyperlink w:anchor="__RefHeading___Toc502573433">
            <w:r>
              <w:rPr>
                <w:rStyle w:val="IndexLink"/>
                <w:lang w:val="en-CA" w:eastAsia="en-CA"/>
              </w:rPr>
              <w:t>9.2.1.</w:t>
            </w:r>
            <w:r>
              <w:rPr>
                <w:rStyle w:val="IndexLink"/>
                <w:i w:val="false"/>
                <w:iCs w:val="false"/>
                <w:lang w:val="en-CA" w:eastAsia="en-CA"/>
              </w:rPr>
              <w:tab/>
            </w:r>
            <w:r>
              <w:rPr>
                <w:rStyle w:val="IndexLink"/>
                <w:lang w:val="en-CA" w:eastAsia="en-CA"/>
              </w:rPr>
              <w:t>System Benefits Charge</w:t>
              <w:tab/>
              <w:t>69</w:t>
            </w:r>
          </w:hyperlink>
        </w:p>
        <w:p>
          <w:pPr>
            <w:pStyle w:val="TOC4"/>
            <w:tabs>
              <w:tab w:val="clear" w:pos="720"/>
              <w:tab w:val="left" w:pos="1920" w:leader="none"/>
              <w:tab w:val="right" w:pos="9350" w:leader="dot"/>
            </w:tabs>
            <w:rPr>
              <w:szCs w:val="24"/>
              <w:lang w:val="en-CA" w:eastAsia="en-CA"/>
            </w:rPr>
          </w:pPr>
          <w:hyperlink w:anchor="__RefHeading___Toc502573434">
            <w:r>
              <w:rPr>
                <w:rStyle w:val="IndexLink"/>
                <w:lang w:val="en-CA" w:eastAsia="en-CA"/>
              </w:rPr>
              <w:t>9.2.1.1.</w:t>
            </w:r>
            <w:r>
              <w:rPr>
                <w:rStyle w:val="IndexLink"/>
                <w:szCs w:val="24"/>
                <w:lang w:val="en-CA" w:eastAsia="en-CA"/>
              </w:rPr>
              <w:tab/>
            </w:r>
            <w:r>
              <w:rPr>
                <w:rStyle w:val="IndexLink"/>
                <w:lang w:val="en-CA" w:eastAsia="en-CA"/>
              </w:rPr>
              <w:t>Connecticut Innovations Clean Energy Fund</w:t>
              <w:tab/>
              <w:t>69</w:t>
            </w:r>
          </w:hyperlink>
        </w:p>
        <w:p>
          <w:pPr>
            <w:pStyle w:val="TOC3"/>
            <w:tabs>
              <w:tab w:val="clear" w:pos="720"/>
              <w:tab w:val="left" w:pos="1440" w:leader="none"/>
              <w:tab w:val="right" w:pos="9350" w:leader="dot"/>
            </w:tabs>
            <w:rPr>
              <w:i w:val="false"/>
              <w:i w:val="false"/>
              <w:iCs w:val="false"/>
              <w:lang w:val="en-CA" w:eastAsia="en-CA"/>
            </w:rPr>
          </w:pPr>
          <w:hyperlink w:anchor="__RefHeading___Toc502573435">
            <w:r>
              <w:rPr>
                <w:rStyle w:val="IndexLink"/>
                <w:lang w:val="en-CA" w:eastAsia="en-CA"/>
              </w:rPr>
              <w:t>9.2.2.</w:t>
            </w:r>
            <w:r>
              <w:rPr>
                <w:rStyle w:val="IndexLink"/>
                <w:i w:val="false"/>
                <w:iCs w:val="false"/>
                <w:lang w:val="en-CA" w:eastAsia="en-CA"/>
              </w:rPr>
              <w:tab/>
            </w:r>
            <w:r>
              <w:rPr>
                <w:rStyle w:val="IndexLink"/>
                <w:lang w:val="en-CA" w:eastAsia="en-CA"/>
              </w:rPr>
              <w:t>Incentives</w:t>
              <w:tab/>
              <w:t>71</w:t>
            </w:r>
          </w:hyperlink>
        </w:p>
        <w:p>
          <w:pPr>
            <w:pStyle w:val="TOC4"/>
            <w:tabs>
              <w:tab w:val="clear" w:pos="720"/>
              <w:tab w:val="left" w:pos="1920" w:leader="none"/>
              <w:tab w:val="right" w:pos="9350" w:leader="dot"/>
            </w:tabs>
            <w:rPr>
              <w:szCs w:val="24"/>
              <w:lang w:val="en-CA" w:eastAsia="en-CA"/>
            </w:rPr>
          </w:pPr>
          <w:hyperlink w:anchor="__RefHeading___Toc502573436">
            <w:r>
              <w:rPr>
                <w:rStyle w:val="IndexLink"/>
                <w:lang w:val="en-CA" w:eastAsia="en-CA"/>
              </w:rPr>
              <w:t>9.2.2.1.</w:t>
            </w:r>
            <w:r>
              <w:rPr>
                <w:rStyle w:val="IndexLink"/>
                <w:szCs w:val="24"/>
                <w:lang w:val="en-CA" w:eastAsia="en-CA"/>
              </w:rPr>
              <w:tab/>
            </w:r>
            <w:r>
              <w:rPr>
                <w:rStyle w:val="IndexLink"/>
                <w:lang w:val="en-CA" w:eastAsia="en-CA"/>
              </w:rPr>
              <w:t>Property Tax Exemption for Certain Renewable Energy Systems</w:t>
              <w:tab/>
              <w:t>71</w:t>
            </w:r>
          </w:hyperlink>
        </w:p>
        <w:p>
          <w:pPr>
            <w:pStyle w:val="TOC1"/>
            <w:tabs>
              <w:tab w:val="left" w:pos="720" w:leader="none"/>
              <w:tab w:val="right" w:pos="9350" w:leader="dot"/>
            </w:tabs>
            <w:rPr>
              <w:b w:val="false"/>
              <w:bCs w:val="false"/>
              <w:caps w:val="false"/>
              <w:smallCaps w:val="false"/>
              <w:lang w:val="en-CA" w:eastAsia="en-CA"/>
            </w:rPr>
          </w:pPr>
          <w:hyperlink w:anchor="__RefHeading___Toc502573437">
            <w:r>
              <w:rPr>
                <w:rStyle w:val="IndexLink"/>
                <w:lang w:val="en-CA" w:eastAsia="en-CA"/>
              </w:rPr>
              <w:t>10.0</w:t>
            </w:r>
            <w:r>
              <w:rPr>
                <w:rStyle w:val="IndexLink"/>
                <w:b w:val="false"/>
                <w:bCs w:val="false"/>
                <w:caps w:val="false"/>
                <w:smallCaps w:val="false"/>
                <w:lang w:val="en-CA" w:eastAsia="en-CA"/>
              </w:rPr>
              <w:tab/>
            </w:r>
            <w:r>
              <w:rPr>
                <w:rStyle w:val="IndexLink"/>
                <w:lang w:val="en-CA" w:eastAsia="en-CA"/>
              </w:rPr>
              <w:t>Delaware</w:t>
              <w:tab/>
              <w:t>72</w:t>
            </w:r>
          </w:hyperlink>
        </w:p>
        <w:p>
          <w:pPr>
            <w:pStyle w:val="TOC2"/>
            <w:tabs>
              <w:tab w:val="clear" w:pos="720"/>
              <w:tab w:val="left" w:pos="1200" w:leader="none"/>
              <w:tab w:val="right" w:pos="9350" w:leader="dot"/>
            </w:tabs>
            <w:rPr>
              <w:caps w:val="false"/>
              <w:smallCaps w:val="false"/>
              <w:lang w:val="en-CA" w:eastAsia="en-CA"/>
            </w:rPr>
          </w:pPr>
          <w:hyperlink w:anchor="__RefHeading___Toc502573438">
            <w:r>
              <w:rPr>
                <w:rStyle w:val="IndexLink"/>
                <w:lang w:val="en-CA" w:eastAsia="en-CA"/>
              </w:rPr>
              <w:t>10.1.</w:t>
            </w:r>
            <w:r>
              <w:rPr>
                <w:rStyle w:val="IndexLink"/>
                <w:caps w:val="false"/>
                <w:smallCaps w:val="false"/>
                <w:lang w:val="en-CA" w:eastAsia="en-CA"/>
              </w:rPr>
              <w:tab/>
            </w:r>
            <w:r>
              <w:rPr>
                <w:rStyle w:val="IndexLink"/>
                <w:lang w:val="en-CA" w:eastAsia="en-CA"/>
              </w:rPr>
              <w:t>General</w:t>
              <w:tab/>
              <w:t>72</w:t>
            </w:r>
          </w:hyperlink>
        </w:p>
        <w:p>
          <w:pPr>
            <w:pStyle w:val="TOC3"/>
            <w:tabs>
              <w:tab w:val="clear" w:pos="720"/>
              <w:tab w:val="left" w:pos="1440" w:leader="none"/>
              <w:tab w:val="right" w:pos="9350" w:leader="dot"/>
            </w:tabs>
            <w:rPr>
              <w:i w:val="false"/>
              <w:i w:val="false"/>
              <w:iCs w:val="false"/>
              <w:lang w:val="en-CA" w:eastAsia="en-CA"/>
            </w:rPr>
          </w:pPr>
          <w:hyperlink w:anchor="__RefHeading___Toc502573439">
            <w:r>
              <w:rPr>
                <w:rStyle w:val="IndexLink"/>
                <w:lang w:val="en-CA" w:eastAsia="en-CA"/>
              </w:rPr>
              <w:t>10.1.1.</w:t>
            </w:r>
            <w:r>
              <w:rPr>
                <w:rStyle w:val="IndexLink"/>
                <w:i w:val="false"/>
                <w:iCs w:val="false"/>
                <w:lang w:val="en-CA" w:eastAsia="en-CA"/>
              </w:rPr>
              <w:tab/>
            </w:r>
            <w:r>
              <w:rPr>
                <w:rStyle w:val="IndexLink"/>
                <w:lang w:val="en-CA" w:eastAsia="en-CA"/>
              </w:rPr>
              <w:t>Grants</w:t>
              <w:tab/>
              <w:t>72</w:t>
            </w:r>
          </w:hyperlink>
        </w:p>
        <w:p>
          <w:pPr>
            <w:pStyle w:val="TOC4"/>
            <w:tabs>
              <w:tab w:val="clear" w:pos="720"/>
              <w:tab w:val="left" w:pos="1920" w:leader="none"/>
              <w:tab w:val="right" w:pos="9350" w:leader="dot"/>
            </w:tabs>
            <w:rPr>
              <w:szCs w:val="24"/>
              <w:lang w:val="en-CA" w:eastAsia="en-CA"/>
            </w:rPr>
          </w:pPr>
          <w:hyperlink w:anchor="__RefHeading___Toc502573440">
            <w:r>
              <w:rPr>
                <w:rStyle w:val="IndexLink"/>
                <w:lang w:val="en-CA" w:eastAsia="en-CA"/>
              </w:rPr>
              <w:t>10.1.1.1.</w:t>
            </w:r>
            <w:r>
              <w:rPr>
                <w:rStyle w:val="IndexLink"/>
                <w:szCs w:val="24"/>
                <w:lang w:val="en-CA" w:eastAsia="en-CA"/>
              </w:rPr>
              <w:tab/>
            </w:r>
            <w:r>
              <w:rPr>
                <w:rStyle w:val="IndexLink"/>
                <w:lang w:val="en-CA" w:eastAsia="en-CA"/>
              </w:rPr>
              <w:t>US DOE National Industrial Competitiveness Through Energy, Environment, and Economics</w:t>
              <w:tab/>
              <w:t>72</w:t>
            </w:r>
          </w:hyperlink>
        </w:p>
        <w:p>
          <w:pPr>
            <w:pStyle w:val="TOC1"/>
            <w:tabs>
              <w:tab w:val="left" w:pos="720" w:leader="none"/>
              <w:tab w:val="right" w:pos="9350" w:leader="dot"/>
            </w:tabs>
            <w:rPr>
              <w:b w:val="false"/>
              <w:bCs w:val="false"/>
              <w:caps w:val="false"/>
              <w:smallCaps w:val="false"/>
              <w:lang w:val="en-CA" w:eastAsia="en-CA"/>
            </w:rPr>
          </w:pPr>
          <w:hyperlink w:anchor="__RefHeading___Toc502573441">
            <w:r>
              <w:rPr>
                <w:rStyle w:val="IndexLink"/>
                <w:lang w:val="en-CA" w:eastAsia="en-CA"/>
              </w:rPr>
              <w:t>11.0</w:t>
            </w:r>
            <w:r>
              <w:rPr>
                <w:rStyle w:val="IndexLink"/>
                <w:b w:val="false"/>
                <w:bCs w:val="false"/>
                <w:caps w:val="false"/>
                <w:smallCaps w:val="false"/>
                <w:lang w:val="en-CA" w:eastAsia="en-CA"/>
              </w:rPr>
              <w:tab/>
            </w:r>
            <w:r>
              <w:rPr>
                <w:rStyle w:val="IndexLink"/>
                <w:lang w:val="en-CA" w:eastAsia="en-CA"/>
              </w:rPr>
              <w:t>Florida</w:t>
              <w:tab/>
              <w:t>75</w:t>
            </w:r>
          </w:hyperlink>
        </w:p>
        <w:p>
          <w:pPr>
            <w:pStyle w:val="TOC2"/>
            <w:tabs>
              <w:tab w:val="clear" w:pos="720"/>
              <w:tab w:val="left" w:pos="1200" w:leader="none"/>
              <w:tab w:val="right" w:pos="9350" w:leader="dot"/>
            </w:tabs>
            <w:rPr>
              <w:caps w:val="false"/>
              <w:smallCaps w:val="false"/>
              <w:lang w:val="en-CA" w:eastAsia="en-CA"/>
            </w:rPr>
          </w:pPr>
          <w:hyperlink w:anchor="__RefHeading___Toc502573442">
            <w:r>
              <w:rPr>
                <w:rStyle w:val="IndexLink"/>
                <w:lang w:val="en-CA" w:eastAsia="en-CA"/>
              </w:rPr>
              <w:t>11.1.</w:t>
            </w:r>
            <w:r>
              <w:rPr>
                <w:rStyle w:val="IndexLink"/>
                <w:caps w:val="false"/>
                <w:smallCaps w:val="false"/>
                <w:lang w:val="en-CA" w:eastAsia="en-CA"/>
              </w:rPr>
              <w:tab/>
            </w:r>
            <w:r>
              <w:rPr>
                <w:rStyle w:val="IndexLink"/>
                <w:lang w:val="en-CA" w:eastAsia="en-CA"/>
              </w:rPr>
              <w:t>General</w:t>
              <w:tab/>
              <w:t>75</w:t>
            </w:r>
          </w:hyperlink>
        </w:p>
        <w:p>
          <w:pPr>
            <w:pStyle w:val="TOC3"/>
            <w:tabs>
              <w:tab w:val="clear" w:pos="720"/>
              <w:tab w:val="left" w:pos="1440" w:leader="none"/>
              <w:tab w:val="right" w:pos="9350" w:leader="dot"/>
            </w:tabs>
            <w:rPr>
              <w:i w:val="false"/>
              <w:i w:val="false"/>
              <w:iCs w:val="false"/>
              <w:lang w:val="en-CA" w:eastAsia="en-CA"/>
            </w:rPr>
          </w:pPr>
          <w:hyperlink w:anchor="__RefHeading___Toc502573443">
            <w:r>
              <w:rPr>
                <w:rStyle w:val="IndexLink"/>
                <w:lang w:val="en-CA" w:eastAsia="en-CA"/>
              </w:rPr>
              <w:t>11.1.1.</w:t>
            </w:r>
            <w:r>
              <w:rPr>
                <w:rStyle w:val="IndexLink"/>
                <w:i w:val="false"/>
                <w:iCs w:val="false"/>
                <w:lang w:val="en-CA" w:eastAsia="en-CA"/>
              </w:rPr>
              <w:tab/>
            </w:r>
            <w:r>
              <w:rPr>
                <w:rStyle w:val="IndexLink"/>
                <w:lang w:val="en-CA" w:eastAsia="en-CA"/>
              </w:rPr>
              <w:t>Grants</w:t>
              <w:tab/>
              <w:t>75</w:t>
            </w:r>
          </w:hyperlink>
        </w:p>
        <w:p>
          <w:pPr>
            <w:pStyle w:val="TOC4"/>
            <w:tabs>
              <w:tab w:val="clear" w:pos="720"/>
              <w:tab w:val="left" w:pos="1920" w:leader="none"/>
              <w:tab w:val="right" w:pos="9350" w:leader="dot"/>
            </w:tabs>
            <w:rPr>
              <w:szCs w:val="24"/>
              <w:lang w:val="en-CA" w:eastAsia="en-CA"/>
            </w:rPr>
          </w:pPr>
          <w:hyperlink w:anchor="__RefHeading___Toc502573444">
            <w:r>
              <w:rPr>
                <w:rStyle w:val="IndexLink"/>
                <w:lang w:val="en-CA" w:eastAsia="en-CA"/>
              </w:rPr>
              <w:t>11.1.1.1.</w:t>
            </w:r>
            <w:r>
              <w:rPr>
                <w:rStyle w:val="IndexLink"/>
                <w:szCs w:val="24"/>
                <w:lang w:val="en-CA" w:eastAsia="en-CA"/>
              </w:rPr>
              <w:tab/>
            </w:r>
            <w:r>
              <w:rPr>
                <w:rStyle w:val="IndexLink"/>
                <w:lang w:val="en-CA" w:eastAsia="en-CA"/>
              </w:rPr>
              <w:t>US DOE National Industrial Competitiveness Through Energy, Environment, and Economics</w:t>
              <w:tab/>
              <w:t>75</w:t>
            </w:r>
          </w:hyperlink>
        </w:p>
        <w:p>
          <w:pPr>
            <w:pStyle w:val="TOC2"/>
            <w:tabs>
              <w:tab w:val="clear" w:pos="720"/>
              <w:tab w:val="left" w:pos="1200" w:leader="none"/>
              <w:tab w:val="right" w:pos="9350" w:leader="dot"/>
            </w:tabs>
            <w:rPr>
              <w:caps w:val="false"/>
              <w:smallCaps w:val="false"/>
              <w:lang w:val="en-CA" w:eastAsia="en-CA"/>
            </w:rPr>
          </w:pPr>
          <w:hyperlink w:anchor="__RefHeading___Toc502573445">
            <w:r>
              <w:rPr>
                <w:rStyle w:val="IndexLink"/>
                <w:lang w:val="en-CA" w:eastAsia="en-CA"/>
              </w:rPr>
              <w:t>11.2.</w:t>
            </w:r>
            <w:r>
              <w:rPr>
                <w:rStyle w:val="IndexLink"/>
                <w:caps w:val="false"/>
                <w:smallCaps w:val="false"/>
                <w:lang w:val="en-CA" w:eastAsia="en-CA"/>
              </w:rPr>
              <w:tab/>
            </w:r>
            <w:r>
              <w:rPr>
                <w:rStyle w:val="IndexLink"/>
                <w:lang w:val="en-CA" w:eastAsia="en-CA"/>
              </w:rPr>
              <w:t>Renewable Energy and Distributed Generation</w:t>
              <w:tab/>
              <w:t>77</w:t>
            </w:r>
          </w:hyperlink>
        </w:p>
        <w:p>
          <w:pPr>
            <w:pStyle w:val="TOC3"/>
            <w:tabs>
              <w:tab w:val="clear" w:pos="720"/>
              <w:tab w:val="left" w:pos="1440" w:leader="none"/>
              <w:tab w:val="right" w:pos="9350" w:leader="dot"/>
            </w:tabs>
            <w:rPr>
              <w:i w:val="false"/>
              <w:i w:val="false"/>
              <w:iCs w:val="false"/>
              <w:lang w:val="en-CA" w:eastAsia="en-CA"/>
            </w:rPr>
          </w:pPr>
          <w:hyperlink w:anchor="__RefHeading___Toc502573446">
            <w:r>
              <w:rPr>
                <w:rStyle w:val="IndexLink"/>
                <w:lang w:val="en-CA" w:eastAsia="en-CA"/>
              </w:rPr>
              <w:t>11.2.1.</w:t>
            </w:r>
            <w:r>
              <w:rPr>
                <w:rStyle w:val="IndexLink"/>
                <w:i w:val="false"/>
                <w:iCs w:val="false"/>
                <w:lang w:val="en-CA" w:eastAsia="en-CA"/>
              </w:rPr>
              <w:tab/>
            </w:r>
            <w:r>
              <w:rPr>
                <w:rStyle w:val="IndexLink"/>
                <w:lang w:val="en-CA" w:eastAsia="en-CA"/>
              </w:rPr>
              <w:t>Incentives</w:t>
              <w:tab/>
              <w:t>77</w:t>
            </w:r>
          </w:hyperlink>
        </w:p>
        <w:p>
          <w:pPr>
            <w:pStyle w:val="TOC4"/>
            <w:tabs>
              <w:tab w:val="clear" w:pos="720"/>
              <w:tab w:val="left" w:pos="1920" w:leader="none"/>
              <w:tab w:val="right" w:pos="9350" w:leader="dot"/>
            </w:tabs>
            <w:rPr>
              <w:szCs w:val="24"/>
              <w:lang w:val="en-CA" w:eastAsia="en-CA"/>
            </w:rPr>
          </w:pPr>
          <w:hyperlink w:anchor="__RefHeading___Toc502573447">
            <w:r>
              <w:rPr>
                <w:rStyle w:val="IndexLink"/>
                <w:lang w:val="en-CA" w:eastAsia="en-CA"/>
              </w:rPr>
              <w:t>11.2.1.1.</w:t>
            </w:r>
            <w:r>
              <w:rPr>
                <w:rStyle w:val="IndexLink"/>
                <w:szCs w:val="24"/>
                <w:lang w:val="en-CA" w:eastAsia="en-CA"/>
              </w:rPr>
              <w:tab/>
            </w:r>
            <w:r>
              <w:rPr>
                <w:rStyle w:val="IndexLink"/>
                <w:lang w:val="en-CA" w:eastAsia="en-CA"/>
              </w:rPr>
              <w:t>Commercial PV Rebate Program</w:t>
              <w:tab/>
              <w:t>77</w:t>
            </w:r>
          </w:hyperlink>
        </w:p>
        <w:p>
          <w:pPr>
            <w:pStyle w:val="TOC4"/>
            <w:tabs>
              <w:tab w:val="clear" w:pos="720"/>
              <w:tab w:val="left" w:pos="1920" w:leader="none"/>
              <w:tab w:val="right" w:pos="9350" w:leader="dot"/>
            </w:tabs>
            <w:rPr>
              <w:szCs w:val="24"/>
              <w:lang w:val="en-CA" w:eastAsia="en-CA"/>
            </w:rPr>
          </w:pPr>
          <w:hyperlink w:anchor="__RefHeading___Toc502573448">
            <w:r>
              <w:rPr>
                <w:rStyle w:val="IndexLink"/>
                <w:lang w:val="en-CA" w:eastAsia="en-CA"/>
              </w:rPr>
              <w:t>11.2.1.2.</w:t>
            </w:r>
            <w:r>
              <w:rPr>
                <w:rStyle w:val="IndexLink"/>
                <w:szCs w:val="24"/>
                <w:lang w:val="en-CA" w:eastAsia="en-CA"/>
              </w:rPr>
              <w:tab/>
            </w:r>
            <w:r>
              <w:rPr>
                <w:rStyle w:val="IndexLink"/>
                <w:lang w:val="en-CA" w:eastAsia="en-CA"/>
              </w:rPr>
              <w:t>Solar Energy Equipment Exemption</w:t>
              <w:tab/>
              <w:t>78</w:t>
            </w:r>
          </w:hyperlink>
        </w:p>
        <w:p>
          <w:pPr>
            <w:pStyle w:val="TOC2"/>
            <w:tabs>
              <w:tab w:val="clear" w:pos="720"/>
              <w:tab w:val="left" w:pos="1200" w:leader="none"/>
              <w:tab w:val="right" w:pos="9350" w:leader="dot"/>
            </w:tabs>
            <w:rPr>
              <w:caps w:val="false"/>
              <w:smallCaps w:val="false"/>
              <w:lang w:val="en-CA" w:eastAsia="en-CA"/>
            </w:rPr>
          </w:pPr>
          <w:hyperlink w:anchor="__RefHeading___Toc502573449">
            <w:r>
              <w:rPr>
                <w:rStyle w:val="IndexLink"/>
                <w:lang w:val="en-CA" w:eastAsia="en-CA"/>
              </w:rPr>
              <w:t>11.3.</w:t>
            </w:r>
            <w:r>
              <w:rPr>
                <w:rStyle w:val="IndexLink"/>
                <w:caps w:val="false"/>
                <w:smallCaps w:val="false"/>
                <w:lang w:val="en-CA" w:eastAsia="en-CA"/>
              </w:rPr>
              <w:tab/>
            </w:r>
            <w:r>
              <w:rPr>
                <w:rStyle w:val="IndexLink"/>
                <w:lang w:val="en-CA" w:eastAsia="en-CA"/>
              </w:rPr>
              <w:t>Energy Efficiency</w:t>
              <w:tab/>
              <w:t>79</w:t>
            </w:r>
          </w:hyperlink>
        </w:p>
        <w:p>
          <w:pPr>
            <w:pStyle w:val="TOC3"/>
            <w:tabs>
              <w:tab w:val="clear" w:pos="720"/>
              <w:tab w:val="left" w:pos="1440" w:leader="none"/>
              <w:tab w:val="right" w:pos="9350" w:leader="dot"/>
            </w:tabs>
            <w:rPr>
              <w:i w:val="false"/>
              <w:i w:val="false"/>
              <w:iCs w:val="false"/>
              <w:lang w:val="en-CA" w:eastAsia="en-CA"/>
            </w:rPr>
          </w:pPr>
          <w:hyperlink w:anchor="__RefHeading___Toc502573450">
            <w:r>
              <w:rPr>
                <w:rStyle w:val="IndexLink"/>
                <w:lang w:val="en-CA" w:eastAsia="en-CA"/>
              </w:rPr>
              <w:t>11.3.1.</w:t>
            </w:r>
            <w:r>
              <w:rPr>
                <w:rStyle w:val="IndexLink"/>
                <w:i w:val="false"/>
                <w:iCs w:val="false"/>
                <w:lang w:val="en-CA" w:eastAsia="en-CA"/>
              </w:rPr>
              <w:tab/>
            </w:r>
            <w:r>
              <w:rPr>
                <w:rStyle w:val="IndexLink"/>
                <w:lang w:val="en-CA" w:eastAsia="en-CA"/>
              </w:rPr>
              <w:t>Incentives</w:t>
              <w:tab/>
              <w:t>79</w:t>
            </w:r>
          </w:hyperlink>
        </w:p>
        <w:p>
          <w:pPr>
            <w:pStyle w:val="TOC4"/>
            <w:tabs>
              <w:tab w:val="clear" w:pos="720"/>
              <w:tab w:val="left" w:pos="1920" w:leader="none"/>
              <w:tab w:val="right" w:pos="9350" w:leader="dot"/>
            </w:tabs>
            <w:rPr>
              <w:szCs w:val="24"/>
              <w:lang w:val="en-CA" w:eastAsia="en-CA"/>
            </w:rPr>
          </w:pPr>
          <w:hyperlink w:anchor="__RefHeading___Toc502573451">
            <w:r>
              <w:rPr>
                <w:rStyle w:val="IndexLink"/>
                <w:lang w:val="en-CA" w:eastAsia="en-CA"/>
              </w:rPr>
              <w:t>11.3.1.1.</w:t>
            </w:r>
            <w:r>
              <w:rPr>
                <w:rStyle w:val="IndexLink"/>
                <w:szCs w:val="24"/>
                <w:lang w:val="en-CA" w:eastAsia="en-CA"/>
              </w:rPr>
              <w:tab/>
            </w:r>
            <w:r>
              <w:rPr>
                <w:rStyle w:val="IndexLink"/>
                <w:lang w:val="en-CA" w:eastAsia="en-CA"/>
              </w:rPr>
              <w:t>DSM Programs Incorporating Renewables</w:t>
              <w:tab/>
              <w:t>79</w:t>
            </w:r>
          </w:hyperlink>
        </w:p>
        <w:p>
          <w:pPr>
            <w:pStyle w:val="TOC4"/>
            <w:tabs>
              <w:tab w:val="clear" w:pos="720"/>
              <w:tab w:val="left" w:pos="1920" w:leader="none"/>
              <w:tab w:val="right" w:pos="9350" w:leader="dot"/>
            </w:tabs>
            <w:rPr>
              <w:szCs w:val="24"/>
              <w:lang w:val="en-CA" w:eastAsia="en-CA"/>
            </w:rPr>
          </w:pPr>
          <w:hyperlink w:anchor="__RefHeading___Toc502573452">
            <w:r>
              <w:rPr>
                <w:rStyle w:val="IndexLink"/>
                <w:lang w:val="en-CA" w:eastAsia="en-CA"/>
              </w:rPr>
              <w:t>11.3.1.2.</w:t>
            </w:r>
            <w:r>
              <w:rPr>
                <w:rStyle w:val="IndexLink"/>
                <w:szCs w:val="24"/>
                <w:lang w:val="en-CA" w:eastAsia="en-CA"/>
              </w:rPr>
              <w:tab/>
            </w:r>
            <w:r>
              <w:rPr>
                <w:rStyle w:val="IndexLink"/>
                <w:lang w:val="en-CA" w:eastAsia="en-CA"/>
              </w:rPr>
              <w:t>Florida Power Corporation</w:t>
              <w:tab/>
              <w:t>80</w:t>
            </w:r>
          </w:hyperlink>
        </w:p>
        <w:p>
          <w:pPr>
            <w:pStyle w:val="TOC4"/>
            <w:tabs>
              <w:tab w:val="clear" w:pos="720"/>
              <w:tab w:val="left" w:pos="1920" w:leader="none"/>
              <w:tab w:val="right" w:pos="9350" w:leader="dot"/>
            </w:tabs>
            <w:rPr>
              <w:szCs w:val="24"/>
              <w:lang w:val="en-CA" w:eastAsia="en-CA"/>
            </w:rPr>
          </w:pPr>
          <w:hyperlink w:anchor="__RefHeading___Toc502573453">
            <w:r>
              <w:rPr>
                <w:rStyle w:val="IndexLink"/>
                <w:lang w:val="en-CA" w:eastAsia="en-CA"/>
              </w:rPr>
              <w:t>11.3.1.3.</w:t>
            </w:r>
            <w:r>
              <w:rPr>
                <w:rStyle w:val="IndexLink"/>
                <w:szCs w:val="24"/>
                <w:lang w:val="en-CA" w:eastAsia="en-CA"/>
              </w:rPr>
              <w:tab/>
            </w:r>
            <w:r>
              <w:rPr>
                <w:rStyle w:val="IndexLink"/>
                <w:lang w:val="en-CA" w:eastAsia="en-CA"/>
              </w:rPr>
              <w:t>Florida Power and Light</w:t>
              <w:tab/>
              <w:t>80</w:t>
            </w:r>
          </w:hyperlink>
        </w:p>
        <w:p>
          <w:pPr>
            <w:pStyle w:val="TOC4"/>
            <w:tabs>
              <w:tab w:val="clear" w:pos="720"/>
              <w:tab w:val="left" w:pos="1920" w:leader="none"/>
              <w:tab w:val="right" w:pos="9350" w:leader="dot"/>
            </w:tabs>
            <w:rPr>
              <w:szCs w:val="24"/>
              <w:lang w:val="en-CA" w:eastAsia="en-CA"/>
            </w:rPr>
          </w:pPr>
          <w:hyperlink w:anchor="__RefHeading___Toc502573454">
            <w:r>
              <w:rPr>
                <w:rStyle w:val="IndexLink"/>
                <w:lang w:val="en-CA" w:eastAsia="en-CA"/>
              </w:rPr>
              <w:t>11.3.1.4.</w:t>
            </w:r>
            <w:r>
              <w:rPr>
                <w:rStyle w:val="IndexLink"/>
                <w:szCs w:val="24"/>
                <w:lang w:val="en-CA" w:eastAsia="en-CA"/>
              </w:rPr>
              <w:tab/>
            </w:r>
            <w:r>
              <w:rPr>
                <w:rStyle w:val="IndexLink"/>
                <w:lang w:val="en-CA" w:eastAsia="en-CA"/>
              </w:rPr>
              <w:t>Tampa Electric Company</w:t>
              <w:tab/>
              <w:t>80</w:t>
            </w:r>
          </w:hyperlink>
        </w:p>
        <w:p>
          <w:pPr>
            <w:pStyle w:val="TOC1"/>
            <w:tabs>
              <w:tab w:val="left" w:pos="720" w:leader="none"/>
              <w:tab w:val="right" w:pos="9350" w:leader="dot"/>
            </w:tabs>
            <w:rPr>
              <w:b w:val="false"/>
              <w:bCs w:val="false"/>
              <w:caps w:val="false"/>
              <w:smallCaps w:val="false"/>
              <w:lang w:val="en-CA" w:eastAsia="en-CA"/>
            </w:rPr>
          </w:pPr>
          <w:hyperlink w:anchor="__RefHeading___Toc502573455">
            <w:r>
              <w:rPr>
                <w:rStyle w:val="IndexLink"/>
                <w:lang w:val="en-CA" w:eastAsia="en-CA"/>
              </w:rPr>
              <w:t>12.0</w:t>
            </w:r>
            <w:r>
              <w:rPr>
                <w:rStyle w:val="IndexLink"/>
                <w:b w:val="false"/>
                <w:bCs w:val="false"/>
                <w:caps w:val="false"/>
                <w:smallCaps w:val="false"/>
                <w:lang w:val="en-CA" w:eastAsia="en-CA"/>
              </w:rPr>
              <w:tab/>
            </w:r>
            <w:r>
              <w:rPr>
                <w:rStyle w:val="IndexLink"/>
                <w:lang w:val="en-CA" w:eastAsia="en-CA"/>
              </w:rPr>
              <w:t>Georgia</w:t>
              <w:tab/>
              <w:t>82</w:t>
            </w:r>
          </w:hyperlink>
        </w:p>
        <w:p>
          <w:pPr>
            <w:pStyle w:val="TOC2"/>
            <w:tabs>
              <w:tab w:val="clear" w:pos="720"/>
              <w:tab w:val="left" w:pos="1200" w:leader="none"/>
              <w:tab w:val="right" w:pos="9350" w:leader="dot"/>
            </w:tabs>
            <w:rPr>
              <w:caps w:val="false"/>
              <w:smallCaps w:val="false"/>
              <w:lang w:val="en-CA" w:eastAsia="en-CA"/>
            </w:rPr>
          </w:pPr>
          <w:hyperlink w:anchor="__RefHeading___Toc502573456">
            <w:r>
              <w:rPr>
                <w:rStyle w:val="IndexLink"/>
                <w:lang w:val="en-CA" w:eastAsia="en-CA"/>
              </w:rPr>
              <w:t>12.1.</w:t>
            </w:r>
            <w:r>
              <w:rPr>
                <w:rStyle w:val="IndexLink"/>
                <w:caps w:val="false"/>
                <w:smallCaps w:val="false"/>
                <w:lang w:val="en-CA" w:eastAsia="en-CA"/>
              </w:rPr>
              <w:tab/>
            </w:r>
            <w:r>
              <w:rPr>
                <w:rStyle w:val="IndexLink"/>
                <w:lang w:val="en-CA" w:eastAsia="en-CA"/>
              </w:rPr>
              <w:t>General</w:t>
              <w:tab/>
              <w:t>82</w:t>
            </w:r>
          </w:hyperlink>
        </w:p>
        <w:p>
          <w:pPr>
            <w:pStyle w:val="TOC3"/>
            <w:tabs>
              <w:tab w:val="clear" w:pos="720"/>
              <w:tab w:val="left" w:pos="1440" w:leader="none"/>
              <w:tab w:val="right" w:pos="9350" w:leader="dot"/>
            </w:tabs>
            <w:rPr>
              <w:i w:val="false"/>
              <w:i w:val="false"/>
              <w:iCs w:val="false"/>
              <w:lang w:val="en-CA" w:eastAsia="en-CA"/>
            </w:rPr>
          </w:pPr>
          <w:hyperlink w:anchor="__RefHeading___Toc502573457">
            <w:r>
              <w:rPr>
                <w:rStyle w:val="IndexLink"/>
                <w:lang w:val="en-CA" w:eastAsia="en-CA"/>
              </w:rPr>
              <w:t>12.1.1.</w:t>
            </w:r>
            <w:r>
              <w:rPr>
                <w:rStyle w:val="IndexLink"/>
                <w:i w:val="false"/>
                <w:iCs w:val="false"/>
                <w:lang w:val="en-CA" w:eastAsia="en-CA"/>
              </w:rPr>
              <w:tab/>
            </w:r>
            <w:r>
              <w:rPr>
                <w:rStyle w:val="IndexLink"/>
                <w:lang w:val="en-CA" w:eastAsia="en-CA"/>
              </w:rPr>
              <w:t>Grants</w:t>
              <w:tab/>
              <w:t>82</w:t>
            </w:r>
          </w:hyperlink>
        </w:p>
        <w:p>
          <w:pPr>
            <w:pStyle w:val="TOC4"/>
            <w:tabs>
              <w:tab w:val="clear" w:pos="720"/>
              <w:tab w:val="left" w:pos="1920" w:leader="none"/>
              <w:tab w:val="right" w:pos="9350" w:leader="dot"/>
            </w:tabs>
            <w:rPr>
              <w:szCs w:val="24"/>
              <w:lang w:val="en-CA" w:eastAsia="en-CA"/>
            </w:rPr>
          </w:pPr>
          <w:hyperlink w:anchor="__RefHeading___Toc502573458">
            <w:r>
              <w:rPr>
                <w:rStyle w:val="IndexLink"/>
                <w:lang w:val="en-CA" w:eastAsia="en-CA"/>
              </w:rPr>
              <w:t>12.1.1.1.</w:t>
            </w:r>
            <w:r>
              <w:rPr>
                <w:rStyle w:val="IndexLink"/>
                <w:szCs w:val="24"/>
                <w:lang w:val="en-CA" w:eastAsia="en-CA"/>
              </w:rPr>
              <w:tab/>
            </w:r>
            <w:r>
              <w:rPr>
                <w:rStyle w:val="IndexLink"/>
                <w:lang w:val="en-CA" w:eastAsia="en-CA"/>
              </w:rPr>
              <w:t>US DOE National Industrial Competitiveness Through Energy, Environment, and Economics</w:t>
              <w:tab/>
              <w:t>82</w:t>
            </w:r>
          </w:hyperlink>
        </w:p>
        <w:p>
          <w:pPr>
            <w:pStyle w:val="TOC1"/>
            <w:tabs>
              <w:tab w:val="left" w:pos="720" w:leader="none"/>
              <w:tab w:val="right" w:pos="9350" w:leader="dot"/>
            </w:tabs>
            <w:rPr>
              <w:b w:val="false"/>
              <w:bCs w:val="false"/>
              <w:caps w:val="false"/>
              <w:smallCaps w:val="false"/>
              <w:lang w:val="en-CA" w:eastAsia="en-CA"/>
            </w:rPr>
          </w:pPr>
          <w:hyperlink w:anchor="__RefHeading___Toc502573459">
            <w:r>
              <w:rPr>
                <w:rStyle w:val="IndexLink"/>
                <w:lang w:val="en-CA" w:eastAsia="en-CA"/>
              </w:rPr>
              <w:t>13.0</w:t>
            </w:r>
            <w:r>
              <w:rPr>
                <w:rStyle w:val="IndexLink"/>
                <w:b w:val="false"/>
                <w:bCs w:val="false"/>
                <w:caps w:val="false"/>
                <w:smallCaps w:val="false"/>
                <w:lang w:val="en-CA" w:eastAsia="en-CA"/>
              </w:rPr>
              <w:tab/>
            </w:r>
            <w:r>
              <w:rPr>
                <w:rStyle w:val="IndexLink"/>
                <w:lang w:val="en-CA" w:eastAsia="en-CA"/>
              </w:rPr>
              <w:t>Hawaii</w:t>
              <w:tab/>
              <w:t>85</w:t>
            </w:r>
          </w:hyperlink>
        </w:p>
        <w:p>
          <w:pPr>
            <w:pStyle w:val="TOC2"/>
            <w:tabs>
              <w:tab w:val="clear" w:pos="720"/>
              <w:tab w:val="left" w:pos="1200" w:leader="none"/>
              <w:tab w:val="right" w:pos="9350" w:leader="dot"/>
            </w:tabs>
            <w:rPr>
              <w:caps w:val="false"/>
              <w:smallCaps w:val="false"/>
              <w:lang w:val="en-CA" w:eastAsia="en-CA"/>
            </w:rPr>
          </w:pPr>
          <w:hyperlink w:anchor="__RefHeading___Toc502573460">
            <w:r>
              <w:rPr>
                <w:rStyle w:val="IndexLink"/>
                <w:lang w:val="en-CA" w:eastAsia="en-CA"/>
              </w:rPr>
              <w:t>13.1.</w:t>
            </w:r>
            <w:r>
              <w:rPr>
                <w:rStyle w:val="IndexLink"/>
                <w:caps w:val="false"/>
                <w:smallCaps w:val="false"/>
                <w:lang w:val="en-CA" w:eastAsia="en-CA"/>
              </w:rPr>
              <w:tab/>
            </w:r>
            <w:r>
              <w:rPr>
                <w:rStyle w:val="IndexLink"/>
                <w:lang w:val="en-CA" w:eastAsia="en-CA"/>
              </w:rPr>
              <w:t>General</w:t>
              <w:tab/>
              <w:t>85</w:t>
            </w:r>
          </w:hyperlink>
        </w:p>
        <w:p>
          <w:pPr>
            <w:pStyle w:val="TOC3"/>
            <w:tabs>
              <w:tab w:val="clear" w:pos="720"/>
              <w:tab w:val="left" w:pos="1440" w:leader="none"/>
              <w:tab w:val="right" w:pos="9350" w:leader="dot"/>
            </w:tabs>
            <w:rPr>
              <w:i w:val="false"/>
              <w:i w:val="false"/>
              <w:iCs w:val="false"/>
              <w:lang w:val="en-CA" w:eastAsia="en-CA"/>
            </w:rPr>
          </w:pPr>
          <w:hyperlink w:anchor="__RefHeading___Toc502573461">
            <w:r>
              <w:rPr>
                <w:rStyle w:val="IndexLink"/>
                <w:lang w:val="en-CA" w:eastAsia="en-CA"/>
              </w:rPr>
              <w:t>13.1.1.</w:t>
            </w:r>
            <w:r>
              <w:rPr>
                <w:rStyle w:val="IndexLink"/>
                <w:i w:val="false"/>
                <w:iCs w:val="false"/>
                <w:lang w:val="en-CA" w:eastAsia="en-CA"/>
              </w:rPr>
              <w:tab/>
            </w:r>
            <w:r>
              <w:rPr>
                <w:rStyle w:val="IndexLink"/>
                <w:lang w:val="en-CA" w:eastAsia="en-CA"/>
              </w:rPr>
              <w:t>Grants</w:t>
              <w:tab/>
              <w:t>85</w:t>
            </w:r>
          </w:hyperlink>
        </w:p>
        <w:p>
          <w:pPr>
            <w:pStyle w:val="TOC4"/>
            <w:tabs>
              <w:tab w:val="clear" w:pos="720"/>
              <w:tab w:val="left" w:pos="1920" w:leader="none"/>
              <w:tab w:val="right" w:pos="9350" w:leader="dot"/>
            </w:tabs>
            <w:rPr>
              <w:szCs w:val="24"/>
              <w:lang w:val="en-CA" w:eastAsia="en-CA"/>
            </w:rPr>
          </w:pPr>
          <w:hyperlink w:anchor="__RefHeading___Toc502573462">
            <w:r>
              <w:rPr>
                <w:rStyle w:val="IndexLink"/>
                <w:lang w:val="en-CA" w:eastAsia="en-CA"/>
              </w:rPr>
              <w:t>13.1.1.1.</w:t>
            </w:r>
            <w:r>
              <w:rPr>
                <w:rStyle w:val="IndexLink"/>
                <w:szCs w:val="24"/>
                <w:lang w:val="en-CA" w:eastAsia="en-CA"/>
              </w:rPr>
              <w:tab/>
            </w:r>
            <w:r>
              <w:rPr>
                <w:rStyle w:val="IndexLink"/>
                <w:lang w:val="en-CA" w:eastAsia="en-CA"/>
              </w:rPr>
              <w:t>US DOE National Industrial Competitiveness Through Energy, Environment, and Economics</w:t>
              <w:tab/>
              <w:t>85</w:t>
            </w:r>
          </w:hyperlink>
        </w:p>
        <w:p>
          <w:pPr>
            <w:pStyle w:val="TOC2"/>
            <w:tabs>
              <w:tab w:val="clear" w:pos="720"/>
              <w:tab w:val="left" w:pos="1200" w:leader="none"/>
              <w:tab w:val="right" w:pos="9350" w:leader="dot"/>
            </w:tabs>
            <w:rPr>
              <w:caps w:val="false"/>
              <w:smallCaps w:val="false"/>
              <w:lang w:val="en-CA" w:eastAsia="en-CA"/>
            </w:rPr>
          </w:pPr>
          <w:hyperlink w:anchor="__RefHeading___Toc502573463">
            <w:r>
              <w:rPr>
                <w:rStyle w:val="IndexLink"/>
                <w:lang w:val="en-CA" w:eastAsia="en-CA"/>
              </w:rPr>
              <w:t>13.2.</w:t>
            </w:r>
            <w:r>
              <w:rPr>
                <w:rStyle w:val="IndexLink"/>
                <w:caps w:val="false"/>
                <w:smallCaps w:val="false"/>
                <w:lang w:val="en-CA" w:eastAsia="en-CA"/>
              </w:rPr>
              <w:tab/>
            </w:r>
            <w:r>
              <w:rPr>
                <w:rStyle w:val="IndexLink"/>
                <w:lang w:val="en-CA" w:eastAsia="en-CA"/>
              </w:rPr>
              <w:t>Renewable Energy and Distributed Generation</w:t>
              <w:tab/>
              <w:t>87</w:t>
            </w:r>
          </w:hyperlink>
        </w:p>
        <w:p>
          <w:pPr>
            <w:pStyle w:val="TOC3"/>
            <w:tabs>
              <w:tab w:val="clear" w:pos="720"/>
              <w:tab w:val="left" w:pos="1440" w:leader="none"/>
              <w:tab w:val="right" w:pos="9350" w:leader="dot"/>
            </w:tabs>
            <w:rPr>
              <w:i w:val="false"/>
              <w:i w:val="false"/>
              <w:iCs w:val="false"/>
              <w:lang w:val="en-CA" w:eastAsia="en-CA"/>
            </w:rPr>
          </w:pPr>
          <w:hyperlink w:anchor="__RefHeading___Toc502573464">
            <w:r>
              <w:rPr>
                <w:rStyle w:val="IndexLink"/>
                <w:lang w:val="en-CA" w:eastAsia="en-CA"/>
              </w:rPr>
              <w:t>13.2.1.</w:t>
            </w:r>
            <w:r>
              <w:rPr>
                <w:rStyle w:val="IndexLink"/>
                <w:i w:val="false"/>
                <w:iCs w:val="false"/>
                <w:lang w:val="en-CA" w:eastAsia="en-CA"/>
              </w:rPr>
              <w:tab/>
            </w:r>
            <w:r>
              <w:rPr>
                <w:rStyle w:val="IndexLink"/>
                <w:lang w:val="en-CA" w:eastAsia="en-CA"/>
              </w:rPr>
              <w:t>Incentives</w:t>
              <w:tab/>
              <w:t>87</w:t>
            </w:r>
          </w:hyperlink>
        </w:p>
        <w:p>
          <w:pPr>
            <w:pStyle w:val="TOC4"/>
            <w:tabs>
              <w:tab w:val="clear" w:pos="720"/>
              <w:tab w:val="left" w:pos="1920" w:leader="none"/>
              <w:tab w:val="right" w:pos="9350" w:leader="dot"/>
            </w:tabs>
            <w:rPr>
              <w:szCs w:val="24"/>
              <w:lang w:val="en-CA" w:eastAsia="en-CA"/>
            </w:rPr>
          </w:pPr>
          <w:hyperlink w:anchor="__RefHeading___Toc502573465">
            <w:r>
              <w:rPr>
                <w:rStyle w:val="IndexLink"/>
                <w:lang w:val="en-CA" w:eastAsia="en-CA"/>
              </w:rPr>
              <w:t>13.2.1.1.</w:t>
            </w:r>
            <w:r>
              <w:rPr>
                <w:rStyle w:val="IndexLink"/>
                <w:szCs w:val="24"/>
                <w:lang w:val="en-CA" w:eastAsia="en-CA"/>
              </w:rPr>
              <w:tab/>
            </w:r>
            <w:r>
              <w:rPr>
                <w:rStyle w:val="IndexLink"/>
                <w:lang w:val="en-CA" w:eastAsia="en-CA"/>
              </w:rPr>
              <w:t>Wind Energy System Income Tax Credit</w:t>
              <w:tab/>
              <w:t>87</w:t>
            </w:r>
          </w:hyperlink>
        </w:p>
        <w:p>
          <w:pPr>
            <w:pStyle w:val="TOC4"/>
            <w:tabs>
              <w:tab w:val="clear" w:pos="720"/>
              <w:tab w:val="left" w:pos="1920" w:leader="none"/>
              <w:tab w:val="right" w:pos="9350" w:leader="dot"/>
            </w:tabs>
            <w:rPr>
              <w:szCs w:val="24"/>
              <w:lang w:val="en-CA" w:eastAsia="en-CA"/>
            </w:rPr>
          </w:pPr>
          <w:hyperlink w:anchor="__RefHeading___Toc502573466">
            <w:r>
              <w:rPr>
                <w:rStyle w:val="IndexLink"/>
                <w:lang w:val="en-CA" w:eastAsia="en-CA"/>
              </w:rPr>
              <w:t>13.2.1.2.</w:t>
            </w:r>
            <w:r>
              <w:rPr>
                <w:rStyle w:val="IndexLink"/>
                <w:szCs w:val="24"/>
                <w:lang w:val="en-CA" w:eastAsia="en-CA"/>
              </w:rPr>
              <w:tab/>
            </w:r>
            <w:r>
              <w:rPr>
                <w:rStyle w:val="IndexLink"/>
                <w:lang w:val="en-CA" w:eastAsia="en-CA"/>
              </w:rPr>
              <w:t>Solar Energy System Income Tax Credit</w:t>
              <w:tab/>
              <w:t>88</w:t>
            </w:r>
          </w:hyperlink>
        </w:p>
        <w:p>
          <w:pPr>
            <w:pStyle w:val="TOC1"/>
            <w:tabs>
              <w:tab w:val="left" w:pos="720" w:leader="none"/>
              <w:tab w:val="right" w:pos="9350" w:leader="dot"/>
            </w:tabs>
            <w:rPr>
              <w:b w:val="false"/>
              <w:bCs w:val="false"/>
              <w:caps w:val="false"/>
              <w:smallCaps w:val="false"/>
              <w:lang w:val="en-CA" w:eastAsia="en-CA"/>
            </w:rPr>
          </w:pPr>
          <w:hyperlink w:anchor="__RefHeading___Toc502573467">
            <w:r>
              <w:rPr>
                <w:rStyle w:val="IndexLink"/>
                <w:lang w:val="en-CA" w:eastAsia="en-CA"/>
              </w:rPr>
              <w:t>14.0</w:t>
            </w:r>
            <w:r>
              <w:rPr>
                <w:rStyle w:val="IndexLink"/>
                <w:b w:val="false"/>
                <w:bCs w:val="false"/>
                <w:caps w:val="false"/>
                <w:smallCaps w:val="false"/>
                <w:lang w:val="en-CA" w:eastAsia="en-CA"/>
              </w:rPr>
              <w:tab/>
            </w:r>
            <w:r>
              <w:rPr>
                <w:rStyle w:val="IndexLink"/>
                <w:lang w:val="en-CA" w:eastAsia="en-CA"/>
              </w:rPr>
              <w:t>Idaho</w:t>
              <w:tab/>
              <w:t>90</w:t>
            </w:r>
          </w:hyperlink>
        </w:p>
        <w:p>
          <w:pPr>
            <w:pStyle w:val="TOC2"/>
            <w:tabs>
              <w:tab w:val="clear" w:pos="720"/>
              <w:tab w:val="left" w:pos="1200" w:leader="none"/>
              <w:tab w:val="right" w:pos="9350" w:leader="dot"/>
            </w:tabs>
            <w:rPr>
              <w:caps w:val="false"/>
              <w:smallCaps w:val="false"/>
              <w:lang w:val="en-CA" w:eastAsia="en-CA"/>
            </w:rPr>
          </w:pPr>
          <w:hyperlink w:anchor="__RefHeading___Toc502573468">
            <w:r>
              <w:rPr>
                <w:rStyle w:val="IndexLink"/>
                <w:lang w:val="en-CA" w:eastAsia="en-CA"/>
              </w:rPr>
              <w:t>14.1.</w:t>
            </w:r>
            <w:r>
              <w:rPr>
                <w:rStyle w:val="IndexLink"/>
                <w:caps w:val="false"/>
                <w:smallCaps w:val="false"/>
                <w:lang w:val="en-CA" w:eastAsia="en-CA"/>
              </w:rPr>
              <w:tab/>
            </w:r>
            <w:r>
              <w:rPr>
                <w:rStyle w:val="IndexLink"/>
                <w:lang w:val="en-CA" w:eastAsia="en-CA"/>
              </w:rPr>
              <w:t>General</w:t>
              <w:tab/>
              <w:t>90</w:t>
            </w:r>
          </w:hyperlink>
        </w:p>
        <w:p>
          <w:pPr>
            <w:pStyle w:val="TOC3"/>
            <w:tabs>
              <w:tab w:val="clear" w:pos="720"/>
              <w:tab w:val="left" w:pos="1440" w:leader="none"/>
              <w:tab w:val="right" w:pos="9350" w:leader="dot"/>
            </w:tabs>
            <w:rPr>
              <w:i w:val="false"/>
              <w:i w:val="false"/>
              <w:iCs w:val="false"/>
              <w:lang w:val="en-CA" w:eastAsia="en-CA"/>
            </w:rPr>
          </w:pPr>
          <w:hyperlink w:anchor="__RefHeading___Toc502573469">
            <w:r>
              <w:rPr>
                <w:rStyle w:val="IndexLink"/>
                <w:lang w:val="en-CA" w:eastAsia="en-CA"/>
              </w:rPr>
              <w:t>14.1.1.</w:t>
            </w:r>
            <w:r>
              <w:rPr>
                <w:rStyle w:val="IndexLink"/>
                <w:i w:val="false"/>
                <w:iCs w:val="false"/>
                <w:lang w:val="en-CA" w:eastAsia="en-CA"/>
              </w:rPr>
              <w:tab/>
            </w:r>
            <w:r>
              <w:rPr>
                <w:rStyle w:val="IndexLink"/>
                <w:lang w:val="en-CA" w:eastAsia="en-CA"/>
              </w:rPr>
              <w:t>Grants</w:t>
              <w:tab/>
              <w:t>90</w:t>
            </w:r>
          </w:hyperlink>
        </w:p>
        <w:p>
          <w:pPr>
            <w:pStyle w:val="TOC4"/>
            <w:tabs>
              <w:tab w:val="clear" w:pos="720"/>
              <w:tab w:val="left" w:pos="1920" w:leader="none"/>
              <w:tab w:val="right" w:pos="9350" w:leader="dot"/>
            </w:tabs>
            <w:rPr>
              <w:szCs w:val="24"/>
              <w:lang w:val="en-CA" w:eastAsia="en-CA"/>
            </w:rPr>
          </w:pPr>
          <w:hyperlink w:anchor="__RefHeading___Toc502573470">
            <w:r>
              <w:rPr>
                <w:rStyle w:val="IndexLink"/>
                <w:lang w:val="en-CA" w:eastAsia="en-CA"/>
              </w:rPr>
              <w:t>14.1.1.1.</w:t>
            </w:r>
            <w:r>
              <w:rPr>
                <w:rStyle w:val="IndexLink"/>
                <w:szCs w:val="24"/>
                <w:lang w:val="en-CA" w:eastAsia="en-CA"/>
              </w:rPr>
              <w:tab/>
            </w:r>
            <w:r>
              <w:rPr>
                <w:rStyle w:val="IndexLink"/>
                <w:lang w:val="en-CA" w:eastAsia="en-CA"/>
              </w:rPr>
              <w:t>US DOE National Industrial Competitiveness Through Energy, Environment, and Economics</w:t>
              <w:tab/>
              <w:t>90</w:t>
            </w:r>
          </w:hyperlink>
        </w:p>
        <w:p>
          <w:pPr>
            <w:pStyle w:val="TOC2"/>
            <w:tabs>
              <w:tab w:val="clear" w:pos="720"/>
              <w:tab w:val="left" w:pos="1200" w:leader="none"/>
              <w:tab w:val="right" w:pos="9350" w:leader="dot"/>
            </w:tabs>
            <w:rPr>
              <w:caps w:val="false"/>
              <w:smallCaps w:val="false"/>
              <w:lang w:val="en-CA" w:eastAsia="en-CA"/>
            </w:rPr>
          </w:pPr>
          <w:hyperlink w:anchor="__RefHeading___Toc502573471">
            <w:r>
              <w:rPr>
                <w:rStyle w:val="IndexLink"/>
                <w:lang w:val="en-CA" w:eastAsia="en-CA"/>
              </w:rPr>
              <w:t>14.2.</w:t>
            </w:r>
            <w:r>
              <w:rPr>
                <w:rStyle w:val="IndexLink"/>
                <w:caps w:val="false"/>
                <w:smallCaps w:val="false"/>
                <w:lang w:val="en-CA" w:eastAsia="en-CA"/>
              </w:rPr>
              <w:tab/>
            </w:r>
            <w:r>
              <w:rPr>
                <w:rStyle w:val="IndexLink"/>
                <w:lang w:val="en-CA" w:eastAsia="en-CA"/>
              </w:rPr>
              <w:t>Renewable Energy and Distributed Generation</w:t>
              <w:tab/>
              <w:t>92</w:t>
            </w:r>
          </w:hyperlink>
        </w:p>
        <w:p>
          <w:pPr>
            <w:pStyle w:val="TOC3"/>
            <w:tabs>
              <w:tab w:val="clear" w:pos="720"/>
              <w:tab w:val="left" w:pos="1440" w:leader="none"/>
              <w:tab w:val="right" w:pos="9350" w:leader="dot"/>
            </w:tabs>
            <w:rPr>
              <w:i w:val="false"/>
              <w:i w:val="false"/>
              <w:iCs w:val="false"/>
              <w:lang w:val="en-CA" w:eastAsia="en-CA"/>
            </w:rPr>
          </w:pPr>
          <w:hyperlink w:anchor="__RefHeading___Toc502573472">
            <w:r>
              <w:rPr>
                <w:rStyle w:val="IndexLink"/>
                <w:lang w:val="en-CA" w:eastAsia="en-CA"/>
              </w:rPr>
              <w:t>14.2.1.</w:t>
            </w:r>
            <w:r>
              <w:rPr>
                <w:rStyle w:val="IndexLink"/>
                <w:i w:val="false"/>
                <w:iCs w:val="false"/>
                <w:lang w:val="en-CA" w:eastAsia="en-CA"/>
              </w:rPr>
              <w:tab/>
            </w:r>
            <w:r>
              <w:rPr>
                <w:rStyle w:val="IndexLink"/>
                <w:lang w:val="en-CA" w:eastAsia="en-CA"/>
              </w:rPr>
              <w:t>Incentives</w:t>
              <w:tab/>
              <w:t>92</w:t>
            </w:r>
          </w:hyperlink>
        </w:p>
        <w:p>
          <w:pPr>
            <w:pStyle w:val="TOC4"/>
            <w:tabs>
              <w:tab w:val="clear" w:pos="720"/>
              <w:tab w:val="left" w:pos="1920" w:leader="none"/>
              <w:tab w:val="right" w:pos="9350" w:leader="dot"/>
            </w:tabs>
            <w:rPr>
              <w:szCs w:val="24"/>
              <w:lang w:val="en-CA" w:eastAsia="en-CA"/>
            </w:rPr>
          </w:pPr>
          <w:hyperlink w:anchor="__RefHeading___Toc502573473">
            <w:r>
              <w:rPr>
                <w:rStyle w:val="IndexLink"/>
                <w:lang w:val="en-CA" w:eastAsia="en-CA"/>
              </w:rPr>
              <w:t>14.2.1.1.</w:t>
            </w:r>
            <w:r>
              <w:rPr>
                <w:rStyle w:val="IndexLink"/>
                <w:szCs w:val="24"/>
                <w:lang w:val="en-CA" w:eastAsia="en-CA"/>
              </w:rPr>
              <w:tab/>
            </w:r>
            <w:r>
              <w:rPr>
                <w:rStyle w:val="IndexLink"/>
                <w:lang w:val="en-CA" w:eastAsia="en-CA"/>
              </w:rPr>
              <w:t>BPA’s Conservation and Renewables Discount</w:t>
              <w:tab/>
              <w:t>92</w:t>
            </w:r>
          </w:hyperlink>
        </w:p>
        <w:p>
          <w:pPr>
            <w:pStyle w:val="TOC4"/>
            <w:tabs>
              <w:tab w:val="clear" w:pos="720"/>
              <w:tab w:val="left" w:pos="1920" w:leader="none"/>
              <w:tab w:val="right" w:pos="9350" w:leader="dot"/>
            </w:tabs>
            <w:rPr>
              <w:szCs w:val="24"/>
              <w:lang w:val="en-CA" w:eastAsia="en-CA"/>
            </w:rPr>
          </w:pPr>
          <w:hyperlink w:anchor="__RefHeading___Toc502573474">
            <w:r>
              <w:rPr>
                <w:rStyle w:val="IndexLink"/>
                <w:lang w:val="en-CA" w:eastAsia="en-CA"/>
              </w:rPr>
              <w:t>14.2.1.2.</w:t>
            </w:r>
            <w:r>
              <w:rPr>
                <w:rStyle w:val="IndexLink"/>
                <w:szCs w:val="24"/>
                <w:lang w:val="en-CA" w:eastAsia="en-CA"/>
              </w:rPr>
              <w:tab/>
            </w:r>
            <w:r>
              <w:rPr>
                <w:rStyle w:val="IndexLink"/>
                <w:lang w:val="en-CA" w:eastAsia="en-CA"/>
              </w:rPr>
              <w:t>Solar Electric System Rebate Program for Remote Sites</w:t>
              <w:tab/>
              <w:t>93</w:t>
            </w:r>
          </w:hyperlink>
        </w:p>
        <w:p>
          <w:pPr>
            <w:pStyle w:val="TOC2"/>
            <w:tabs>
              <w:tab w:val="clear" w:pos="720"/>
              <w:tab w:val="left" w:pos="1200" w:leader="none"/>
              <w:tab w:val="right" w:pos="9350" w:leader="dot"/>
            </w:tabs>
            <w:rPr>
              <w:caps w:val="false"/>
              <w:smallCaps w:val="false"/>
              <w:lang w:val="en-CA" w:eastAsia="en-CA"/>
            </w:rPr>
          </w:pPr>
          <w:hyperlink w:anchor="__RefHeading___Toc502573475">
            <w:r>
              <w:rPr>
                <w:rStyle w:val="IndexLink"/>
                <w:lang w:val="en-CA" w:eastAsia="en-CA"/>
              </w:rPr>
              <w:t>14.3.</w:t>
            </w:r>
            <w:r>
              <w:rPr>
                <w:rStyle w:val="IndexLink"/>
                <w:caps w:val="false"/>
                <w:smallCaps w:val="false"/>
                <w:lang w:val="en-CA" w:eastAsia="en-CA"/>
              </w:rPr>
              <w:tab/>
            </w:r>
            <w:r>
              <w:rPr>
                <w:rStyle w:val="IndexLink"/>
                <w:lang w:val="en-CA" w:eastAsia="en-CA"/>
              </w:rPr>
              <w:t>Energy Efficiency</w:t>
              <w:tab/>
              <w:t>94</w:t>
            </w:r>
          </w:hyperlink>
        </w:p>
        <w:p>
          <w:pPr>
            <w:pStyle w:val="TOC3"/>
            <w:tabs>
              <w:tab w:val="clear" w:pos="720"/>
              <w:tab w:val="left" w:pos="1440" w:leader="none"/>
              <w:tab w:val="right" w:pos="9350" w:leader="dot"/>
            </w:tabs>
            <w:rPr>
              <w:i w:val="false"/>
              <w:i w:val="false"/>
              <w:iCs w:val="false"/>
              <w:lang w:val="en-CA" w:eastAsia="en-CA"/>
            </w:rPr>
          </w:pPr>
          <w:hyperlink w:anchor="__RefHeading___Toc502573476">
            <w:r>
              <w:rPr>
                <w:rStyle w:val="IndexLink"/>
                <w:lang w:val="en-CA" w:eastAsia="en-CA"/>
              </w:rPr>
              <w:t>14.3.1.</w:t>
            </w:r>
            <w:r>
              <w:rPr>
                <w:rStyle w:val="IndexLink"/>
                <w:i w:val="false"/>
                <w:iCs w:val="false"/>
                <w:lang w:val="en-CA" w:eastAsia="en-CA"/>
              </w:rPr>
              <w:tab/>
            </w:r>
            <w:r>
              <w:rPr>
                <w:rStyle w:val="IndexLink"/>
                <w:lang w:val="en-CA" w:eastAsia="en-CA"/>
              </w:rPr>
              <w:t>Incentives</w:t>
              <w:tab/>
              <w:t>94</w:t>
            </w:r>
          </w:hyperlink>
        </w:p>
        <w:p>
          <w:pPr>
            <w:pStyle w:val="TOC4"/>
            <w:tabs>
              <w:tab w:val="clear" w:pos="720"/>
              <w:tab w:val="left" w:pos="1920" w:leader="none"/>
              <w:tab w:val="right" w:pos="9350" w:leader="dot"/>
            </w:tabs>
            <w:rPr>
              <w:szCs w:val="24"/>
              <w:lang w:val="en-CA" w:eastAsia="en-CA"/>
            </w:rPr>
          </w:pPr>
          <w:hyperlink w:anchor="__RefHeading___Toc502573477">
            <w:r>
              <w:rPr>
                <w:rStyle w:val="IndexLink"/>
                <w:lang w:val="en-CA" w:eastAsia="en-CA"/>
              </w:rPr>
              <w:t>14.3.1.1.</w:t>
            </w:r>
            <w:r>
              <w:rPr>
                <w:rStyle w:val="IndexLink"/>
                <w:szCs w:val="24"/>
                <w:lang w:val="en-CA" w:eastAsia="en-CA"/>
              </w:rPr>
              <w:tab/>
            </w:r>
            <w:r>
              <w:rPr>
                <w:rStyle w:val="IndexLink"/>
                <w:lang w:val="en-CA" w:eastAsia="en-CA"/>
              </w:rPr>
              <w:t>Avista Utilities Site Specific and Efficiency Partnership Programs</w:t>
              <w:tab/>
              <w:t>94</w:t>
            </w:r>
          </w:hyperlink>
        </w:p>
        <w:p>
          <w:pPr>
            <w:pStyle w:val="TOC4"/>
            <w:tabs>
              <w:tab w:val="clear" w:pos="720"/>
              <w:tab w:val="left" w:pos="1920" w:leader="none"/>
              <w:tab w:val="right" w:pos="9350" w:leader="dot"/>
            </w:tabs>
            <w:rPr>
              <w:szCs w:val="24"/>
              <w:lang w:val="en-CA" w:eastAsia="en-CA"/>
            </w:rPr>
          </w:pPr>
          <w:hyperlink w:anchor="__RefHeading___Toc502573478">
            <w:r>
              <w:rPr>
                <w:rStyle w:val="IndexLink"/>
                <w:lang w:val="en-CA" w:eastAsia="en-CA"/>
              </w:rPr>
              <w:t>14.3.1.2.</w:t>
            </w:r>
            <w:r>
              <w:rPr>
                <w:rStyle w:val="IndexLink"/>
                <w:szCs w:val="24"/>
                <w:lang w:val="en-CA" w:eastAsia="en-CA"/>
              </w:rPr>
              <w:tab/>
            </w:r>
            <w:r>
              <w:rPr>
                <w:rStyle w:val="IndexLink"/>
                <w:lang w:val="en-CA" w:eastAsia="en-CA"/>
              </w:rPr>
              <w:t>Idaho Power Company – Northwest Energy Efficiency Alliance</w:t>
              <w:tab/>
              <w:t>95</w:t>
            </w:r>
          </w:hyperlink>
        </w:p>
        <w:p>
          <w:pPr>
            <w:pStyle w:val="TOC1"/>
            <w:tabs>
              <w:tab w:val="left" w:pos="720" w:leader="none"/>
              <w:tab w:val="right" w:pos="9350" w:leader="dot"/>
            </w:tabs>
            <w:rPr>
              <w:b w:val="false"/>
              <w:bCs w:val="false"/>
              <w:caps w:val="false"/>
              <w:smallCaps w:val="false"/>
              <w:lang w:val="en-CA" w:eastAsia="en-CA"/>
            </w:rPr>
          </w:pPr>
          <w:hyperlink w:anchor="__RefHeading___Toc502573479">
            <w:r>
              <w:rPr>
                <w:rStyle w:val="IndexLink"/>
                <w:lang w:val="en-CA" w:eastAsia="en-CA"/>
              </w:rPr>
              <w:t>15.0</w:t>
            </w:r>
            <w:r>
              <w:rPr>
                <w:rStyle w:val="IndexLink"/>
                <w:b w:val="false"/>
                <w:bCs w:val="false"/>
                <w:caps w:val="false"/>
                <w:smallCaps w:val="false"/>
                <w:lang w:val="en-CA" w:eastAsia="en-CA"/>
              </w:rPr>
              <w:tab/>
            </w:r>
            <w:r>
              <w:rPr>
                <w:rStyle w:val="IndexLink"/>
                <w:lang w:val="en-CA" w:eastAsia="en-CA"/>
              </w:rPr>
              <w:t>Illinois</w:t>
              <w:tab/>
              <w:t>98</w:t>
            </w:r>
          </w:hyperlink>
        </w:p>
        <w:p>
          <w:pPr>
            <w:pStyle w:val="TOC2"/>
            <w:tabs>
              <w:tab w:val="clear" w:pos="720"/>
              <w:tab w:val="left" w:pos="1200" w:leader="none"/>
              <w:tab w:val="right" w:pos="9350" w:leader="dot"/>
            </w:tabs>
            <w:rPr>
              <w:caps w:val="false"/>
              <w:smallCaps w:val="false"/>
              <w:lang w:val="en-CA" w:eastAsia="en-CA"/>
            </w:rPr>
          </w:pPr>
          <w:hyperlink w:anchor="__RefHeading___Toc502573480">
            <w:r>
              <w:rPr>
                <w:rStyle w:val="IndexLink"/>
                <w:lang w:val="en-CA" w:eastAsia="en-CA"/>
              </w:rPr>
              <w:t>15.1.</w:t>
            </w:r>
            <w:r>
              <w:rPr>
                <w:rStyle w:val="IndexLink"/>
                <w:caps w:val="false"/>
                <w:smallCaps w:val="false"/>
                <w:lang w:val="en-CA" w:eastAsia="en-CA"/>
              </w:rPr>
              <w:tab/>
            </w:r>
            <w:r>
              <w:rPr>
                <w:rStyle w:val="IndexLink"/>
                <w:lang w:val="en-CA" w:eastAsia="en-CA"/>
              </w:rPr>
              <w:t>General</w:t>
              <w:tab/>
              <w:t>98</w:t>
            </w:r>
          </w:hyperlink>
        </w:p>
        <w:p>
          <w:pPr>
            <w:pStyle w:val="TOC3"/>
            <w:tabs>
              <w:tab w:val="clear" w:pos="720"/>
              <w:tab w:val="left" w:pos="1440" w:leader="none"/>
              <w:tab w:val="right" w:pos="9350" w:leader="dot"/>
            </w:tabs>
            <w:rPr>
              <w:i w:val="false"/>
              <w:i w:val="false"/>
              <w:iCs w:val="false"/>
              <w:lang w:val="en-CA" w:eastAsia="en-CA"/>
            </w:rPr>
          </w:pPr>
          <w:hyperlink w:anchor="__RefHeading___Toc502573481">
            <w:r>
              <w:rPr>
                <w:rStyle w:val="IndexLink"/>
                <w:lang w:val="en-CA" w:eastAsia="en-CA"/>
              </w:rPr>
              <w:t>15.1.1.</w:t>
            </w:r>
            <w:r>
              <w:rPr>
                <w:rStyle w:val="IndexLink"/>
                <w:i w:val="false"/>
                <w:iCs w:val="false"/>
                <w:lang w:val="en-CA" w:eastAsia="en-CA"/>
              </w:rPr>
              <w:tab/>
            </w:r>
            <w:r>
              <w:rPr>
                <w:rStyle w:val="IndexLink"/>
                <w:lang w:val="en-CA" w:eastAsia="en-CA"/>
              </w:rPr>
              <w:t>Grants</w:t>
              <w:tab/>
              <w:t>98</w:t>
            </w:r>
          </w:hyperlink>
        </w:p>
        <w:p>
          <w:pPr>
            <w:pStyle w:val="TOC4"/>
            <w:tabs>
              <w:tab w:val="clear" w:pos="720"/>
              <w:tab w:val="left" w:pos="1920" w:leader="none"/>
              <w:tab w:val="right" w:pos="9350" w:leader="dot"/>
            </w:tabs>
            <w:rPr>
              <w:szCs w:val="24"/>
              <w:lang w:val="en-CA" w:eastAsia="en-CA"/>
            </w:rPr>
          </w:pPr>
          <w:hyperlink w:anchor="__RefHeading___Toc502573482">
            <w:r>
              <w:rPr>
                <w:rStyle w:val="IndexLink"/>
                <w:lang w:val="en-CA" w:eastAsia="en-CA"/>
              </w:rPr>
              <w:t>15.1.1.1.</w:t>
            </w:r>
            <w:r>
              <w:rPr>
                <w:rStyle w:val="IndexLink"/>
                <w:szCs w:val="24"/>
                <w:lang w:val="en-CA" w:eastAsia="en-CA"/>
              </w:rPr>
              <w:tab/>
            </w:r>
            <w:r>
              <w:rPr>
                <w:rStyle w:val="IndexLink"/>
                <w:lang w:val="en-CA" w:eastAsia="en-CA"/>
              </w:rPr>
              <w:t>US DOE National Industrial Competitiveness Through Energy, Environment, and Economics</w:t>
              <w:tab/>
              <w:t>98</w:t>
            </w:r>
          </w:hyperlink>
        </w:p>
        <w:p>
          <w:pPr>
            <w:pStyle w:val="TOC2"/>
            <w:tabs>
              <w:tab w:val="clear" w:pos="720"/>
              <w:tab w:val="left" w:pos="1200" w:leader="none"/>
              <w:tab w:val="right" w:pos="9350" w:leader="dot"/>
            </w:tabs>
            <w:rPr>
              <w:caps w:val="false"/>
              <w:smallCaps w:val="false"/>
              <w:lang w:val="en-CA" w:eastAsia="en-CA"/>
            </w:rPr>
          </w:pPr>
          <w:hyperlink w:anchor="__RefHeading___Toc502573483">
            <w:r>
              <w:rPr>
                <w:rStyle w:val="IndexLink"/>
                <w:lang w:val="en-CA" w:eastAsia="en-CA"/>
              </w:rPr>
              <w:t>15.2.</w:t>
            </w:r>
            <w:r>
              <w:rPr>
                <w:rStyle w:val="IndexLink"/>
                <w:caps w:val="false"/>
                <w:smallCaps w:val="false"/>
                <w:lang w:val="en-CA" w:eastAsia="en-CA"/>
              </w:rPr>
              <w:tab/>
            </w:r>
            <w:r>
              <w:rPr>
                <w:rStyle w:val="IndexLink"/>
                <w:lang w:val="en-CA" w:eastAsia="en-CA"/>
              </w:rPr>
              <w:t>Renewable Energy and Distributed Generation</w:t>
              <w:tab/>
              <w:t>100</w:t>
            </w:r>
          </w:hyperlink>
        </w:p>
        <w:p>
          <w:pPr>
            <w:pStyle w:val="TOC3"/>
            <w:tabs>
              <w:tab w:val="clear" w:pos="720"/>
              <w:tab w:val="left" w:pos="1440" w:leader="none"/>
              <w:tab w:val="right" w:pos="9350" w:leader="dot"/>
            </w:tabs>
            <w:rPr>
              <w:i w:val="false"/>
              <w:i w:val="false"/>
              <w:iCs w:val="false"/>
              <w:lang w:val="en-CA" w:eastAsia="en-CA"/>
            </w:rPr>
          </w:pPr>
          <w:hyperlink w:anchor="__RefHeading___Toc502573484">
            <w:r>
              <w:rPr>
                <w:rStyle w:val="IndexLink"/>
                <w:lang w:val="en-CA" w:eastAsia="en-CA"/>
              </w:rPr>
              <w:t>15.2.1.</w:t>
            </w:r>
            <w:r>
              <w:rPr>
                <w:rStyle w:val="IndexLink"/>
                <w:i w:val="false"/>
                <w:iCs w:val="false"/>
                <w:lang w:val="en-CA" w:eastAsia="en-CA"/>
              </w:rPr>
              <w:tab/>
            </w:r>
            <w:r>
              <w:rPr>
                <w:rStyle w:val="IndexLink"/>
                <w:lang w:val="en-CA" w:eastAsia="en-CA"/>
              </w:rPr>
              <w:t>System Benefits Charge</w:t>
              <w:tab/>
              <w:t>100</w:t>
            </w:r>
          </w:hyperlink>
        </w:p>
        <w:p>
          <w:pPr>
            <w:pStyle w:val="TOC4"/>
            <w:tabs>
              <w:tab w:val="clear" w:pos="720"/>
              <w:tab w:val="left" w:pos="1920" w:leader="none"/>
              <w:tab w:val="right" w:pos="9350" w:leader="dot"/>
            </w:tabs>
            <w:rPr>
              <w:szCs w:val="24"/>
              <w:lang w:val="en-CA" w:eastAsia="en-CA"/>
            </w:rPr>
          </w:pPr>
          <w:hyperlink w:anchor="__RefHeading___Toc502573485">
            <w:r>
              <w:rPr>
                <w:rStyle w:val="IndexLink"/>
                <w:lang w:val="en-CA" w:eastAsia="en-CA"/>
              </w:rPr>
              <w:t>15.2.1.1.</w:t>
            </w:r>
            <w:r>
              <w:rPr>
                <w:rStyle w:val="IndexLink"/>
                <w:szCs w:val="24"/>
                <w:lang w:val="en-CA" w:eastAsia="en-CA"/>
              </w:rPr>
              <w:tab/>
            </w:r>
            <w:r>
              <w:rPr>
                <w:rStyle w:val="IndexLink"/>
                <w:lang w:val="en-CA" w:eastAsia="en-CA"/>
              </w:rPr>
              <w:t>Renewable Energy Resources Program</w:t>
              <w:tab/>
              <w:t>100</w:t>
            </w:r>
          </w:hyperlink>
        </w:p>
        <w:p>
          <w:pPr>
            <w:pStyle w:val="TOC3"/>
            <w:tabs>
              <w:tab w:val="clear" w:pos="720"/>
              <w:tab w:val="left" w:pos="1440" w:leader="none"/>
              <w:tab w:val="right" w:pos="9350" w:leader="dot"/>
            </w:tabs>
            <w:rPr>
              <w:i w:val="false"/>
              <w:i w:val="false"/>
              <w:iCs w:val="false"/>
              <w:lang w:val="en-CA" w:eastAsia="en-CA"/>
            </w:rPr>
          </w:pPr>
          <w:hyperlink w:anchor="__RefHeading___Toc502573486">
            <w:r>
              <w:rPr>
                <w:rStyle w:val="IndexLink"/>
                <w:lang w:val="en-CA" w:eastAsia="en-CA"/>
              </w:rPr>
              <w:t>15.2.2.</w:t>
            </w:r>
            <w:r>
              <w:rPr>
                <w:rStyle w:val="IndexLink"/>
                <w:i w:val="false"/>
                <w:iCs w:val="false"/>
                <w:lang w:val="en-CA" w:eastAsia="en-CA"/>
              </w:rPr>
              <w:tab/>
            </w:r>
            <w:r>
              <w:rPr>
                <w:rStyle w:val="IndexLink"/>
                <w:lang w:val="en-CA" w:eastAsia="en-CA"/>
              </w:rPr>
              <w:t>Grants</w:t>
              <w:tab/>
              <w:t>102</w:t>
            </w:r>
          </w:hyperlink>
        </w:p>
        <w:p>
          <w:pPr>
            <w:pStyle w:val="TOC4"/>
            <w:tabs>
              <w:tab w:val="clear" w:pos="720"/>
              <w:tab w:val="left" w:pos="1920" w:leader="none"/>
              <w:tab w:val="right" w:pos="9350" w:leader="dot"/>
            </w:tabs>
            <w:rPr>
              <w:szCs w:val="24"/>
              <w:lang w:val="en-CA" w:eastAsia="en-CA"/>
            </w:rPr>
          </w:pPr>
          <w:hyperlink w:anchor="__RefHeading___Toc502573487">
            <w:r>
              <w:rPr>
                <w:rStyle w:val="IndexLink"/>
                <w:lang w:val="en-CA" w:eastAsia="en-CA"/>
              </w:rPr>
              <w:t>15.2.2.1.</w:t>
            </w:r>
            <w:r>
              <w:rPr>
                <w:rStyle w:val="IndexLink"/>
                <w:szCs w:val="24"/>
                <w:lang w:val="en-CA" w:eastAsia="en-CA"/>
              </w:rPr>
              <w:tab/>
            </w:r>
            <w:r>
              <w:rPr>
                <w:rStyle w:val="IndexLink"/>
                <w:lang w:val="en-CA" w:eastAsia="en-CA"/>
              </w:rPr>
              <w:t>Alternative Energy Bond Fund</w:t>
              <w:tab/>
              <w:t>102</w:t>
            </w:r>
          </w:hyperlink>
        </w:p>
        <w:p>
          <w:pPr>
            <w:pStyle w:val="TOC4"/>
            <w:tabs>
              <w:tab w:val="clear" w:pos="720"/>
              <w:tab w:val="left" w:pos="1920" w:leader="none"/>
              <w:tab w:val="right" w:pos="9350" w:leader="dot"/>
            </w:tabs>
            <w:rPr>
              <w:szCs w:val="24"/>
              <w:lang w:val="en-CA" w:eastAsia="en-CA"/>
            </w:rPr>
          </w:pPr>
          <w:hyperlink w:anchor="__RefHeading___Toc502573488">
            <w:r>
              <w:rPr>
                <w:rStyle w:val="IndexLink"/>
                <w:lang w:val="en-CA" w:eastAsia="en-CA"/>
              </w:rPr>
              <w:t>15.2.2.2.</w:t>
            </w:r>
            <w:r>
              <w:rPr>
                <w:rStyle w:val="IndexLink"/>
                <w:szCs w:val="24"/>
                <w:lang w:val="en-CA" w:eastAsia="en-CA"/>
              </w:rPr>
              <w:tab/>
            </w:r>
            <w:r>
              <w:rPr>
                <w:rStyle w:val="IndexLink"/>
                <w:lang w:val="en-CA" w:eastAsia="en-CA"/>
              </w:rPr>
              <w:t>Illinois Clean Energy Community Trust Fund</w:t>
              <w:tab/>
              <w:t>103</w:t>
            </w:r>
          </w:hyperlink>
        </w:p>
        <w:p>
          <w:pPr>
            <w:pStyle w:val="TOC3"/>
            <w:tabs>
              <w:tab w:val="clear" w:pos="720"/>
              <w:tab w:val="left" w:pos="1440" w:leader="none"/>
              <w:tab w:val="right" w:pos="9350" w:leader="dot"/>
            </w:tabs>
            <w:rPr>
              <w:i w:val="false"/>
              <w:i w:val="false"/>
              <w:iCs w:val="false"/>
              <w:lang w:val="en-CA" w:eastAsia="en-CA"/>
            </w:rPr>
          </w:pPr>
          <w:hyperlink w:anchor="__RefHeading___Toc502573489">
            <w:r>
              <w:rPr>
                <w:rStyle w:val="IndexLink"/>
                <w:lang w:val="en-CA" w:eastAsia="en-CA"/>
              </w:rPr>
              <w:t>15.2.3.</w:t>
            </w:r>
            <w:r>
              <w:rPr>
                <w:rStyle w:val="IndexLink"/>
                <w:i w:val="false"/>
                <w:iCs w:val="false"/>
                <w:lang w:val="en-CA" w:eastAsia="en-CA"/>
              </w:rPr>
              <w:tab/>
            </w:r>
            <w:r>
              <w:rPr>
                <w:rStyle w:val="IndexLink"/>
                <w:lang w:val="en-CA" w:eastAsia="en-CA"/>
              </w:rPr>
              <w:t>Incentives</w:t>
              <w:tab/>
              <w:t>105</w:t>
            </w:r>
          </w:hyperlink>
        </w:p>
        <w:p>
          <w:pPr>
            <w:pStyle w:val="TOC4"/>
            <w:tabs>
              <w:tab w:val="clear" w:pos="720"/>
              <w:tab w:val="left" w:pos="1920" w:leader="none"/>
              <w:tab w:val="right" w:pos="9350" w:leader="dot"/>
            </w:tabs>
            <w:rPr>
              <w:szCs w:val="24"/>
              <w:lang w:val="en-CA" w:eastAsia="en-CA"/>
            </w:rPr>
          </w:pPr>
          <w:hyperlink w:anchor="__RefHeading___Toc502573490">
            <w:r>
              <w:rPr>
                <w:rStyle w:val="IndexLink"/>
                <w:lang w:val="en-CA" w:eastAsia="en-CA"/>
              </w:rPr>
              <w:t>15.2.3.1.</w:t>
            </w:r>
            <w:r>
              <w:rPr>
                <w:rStyle w:val="IndexLink"/>
                <w:szCs w:val="24"/>
                <w:lang w:val="en-CA" w:eastAsia="en-CA"/>
              </w:rPr>
              <w:tab/>
            </w:r>
            <w:r>
              <w:rPr>
                <w:rStyle w:val="IndexLink"/>
                <w:lang w:val="en-CA" w:eastAsia="en-CA"/>
              </w:rPr>
              <w:t>Special Assessments for Renewable Energy Systems</w:t>
              <w:tab/>
              <w:t>105</w:t>
            </w:r>
          </w:hyperlink>
        </w:p>
        <w:p>
          <w:pPr>
            <w:pStyle w:val="TOC2"/>
            <w:tabs>
              <w:tab w:val="clear" w:pos="720"/>
              <w:tab w:val="left" w:pos="1200" w:leader="none"/>
              <w:tab w:val="right" w:pos="9350" w:leader="dot"/>
            </w:tabs>
            <w:rPr>
              <w:caps w:val="false"/>
              <w:smallCaps w:val="false"/>
              <w:lang w:val="en-CA" w:eastAsia="en-CA"/>
            </w:rPr>
          </w:pPr>
          <w:hyperlink w:anchor="__RefHeading___Toc502573491">
            <w:r>
              <w:rPr>
                <w:rStyle w:val="IndexLink"/>
                <w:lang w:val="en-CA" w:eastAsia="en-CA"/>
              </w:rPr>
              <w:t>15.3.</w:t>
            </w:r>
            <w:r>
              <w:rPr>
                <w:rStyle w:val="IndexLink"/>
                <w:caps w:val="false"/>
                <w:smallCaps w:val="false"/>
                <w:lang w:val="en-CA" w:eastAsia="en-CA"/>
              </w:rPr>
              <w:tab/>
            </w:r>
            <w:r>
              <w:rPr>
                <w:rStyle w:val="IndexLink"/>
                <w:lang w:val="en-CA" w:eastAsia="en-CA"/>
              </w:rPr>
              <w:t>Energy Efficiency</w:t>
              <w:tab/>
              <w:t>106</w:t>
            </w:r>
          </w:hyperlink>
        </w:p>
        <w:p>
          <w:pPr>
            <w:pStyle w:val="TOC3"/>
            <w:tabs>
              <w:tab w:val="clear" w:pos="720"/>
              <w:tab w:val="left" w:pos="1440" w:leader="none"/>
              <w:tab w:val="right" w:pos="9350" w:leader="dot"/>
            </w:tabs>
            <w:rPr>
              <w:i w:val="false"/>
              <w:i w:val="false"/>
              <w:iCs w:val="false"/>
              <w:lang w:val="en-CA" w:eastAsia="en-CA"/>
            </w:rPr>
          </w:pPr>
          <w:hyperlink w:anchor="__RefHeading___Toc502573492">
            <w:r>
              <w:rPr>
                <w:rStyle w:val="IndexLink"/>
                <w:lang w:val="en-CA" w:eastAsia="en-CA"/>
              </w:rPr>
              <w:t>15.3.1.</w:t>
            </w:r>
            <w:r>
              <w:rPr>
                <w:rStyle w:val="IndexLink"/>
                <w:i w:val="false"/>
                <w:iCs w:val="false"/>
                <w:lang w:val="en-CA" w:eastAsia="en-CA"/>
              </w:rPr>
              <w:tab/>
            </w:r>
            <w:r>
              <w:rPr>
                <w:rStyle w:val="IndexLink"/>
                <w:lang w:val="en-CA" w:eastAsia="en-CA"/>
              </w:rPr>
              <w:t>Grants</w:t>
              <w:tab/>
              <w:t>106</w:t>
            </w:r>
          </w:hyperlink>
        </w:p>
        <w:p>
          <w:pPr>
            <w:pStyle w:val="TOC4"/>
            <w:tabs>
              <w:tab w:val="clear" w:pos="720"/>
              <w:tab w:val="left" w:pos="1920" w:leader="none"/>
              <w:tab w:val="right" w:pos="9350" w:leader="dot"/>
            </w:tabs>
            <w:rPr>
              <w:szCs w:val="24"/>
              <w:lang w:val="en-CA" w:eastAsia="en-CA"/>
            </w:rPr>
          </w:pPr>
          <w:hyperlink w:anchor="__RefHeading___Toc502573493">
            <w:r>
              <w:rPr>
                <w:rStyle w:val="IndexLink"/>
                <w:lang w:val="en-CA" w:eastAsia="en-CA"/>
              </w:rPr>
              <w:t>15.3.1.1.</w:t>
            </w:r>
            <w:r>
              <w:rPr>
                <w:rStyle w:val="IndexLink"/>
                <w:szCs w:val="24"/>
                <w:lang w:val="en-CA" w:eastAsia="en-CA"/>
              </w:rPr>
              <w:tab/>
            </w:r>
            <w:r>
              <w:rPr>
                <w:rStyle w:val="IndexLink"/>
                <w:lang w:val="en-CA" w:eastAsia="en-CA"/>
              </w:rPr>
              <w:t>Industrial Energy Efficiency Demonstration Program</w:t>
              <w:tab/>
              <w:t>106</w:t>
            </w:r>
          </w:hyperlink>
        </w:p>
        <w:p>
          <w:pPr>
            <w:pStyle w:val="TOC1"/>
            <w:tabs>
              <w:tab w:val="left" w:pos="720" w:leader="none"/>
              <w:tab w:val="right" w:pos="9350" w:leader="dot"/>
            </w:tabs>
            <w:rPr>
              <w:b w:val="false"/>
              <w:bCs w:val="false"/>
              <w:caps w:val="false"/>
              <w:smallCaps w:val="false"/>
              <w:lang w:val="en-CA" w:eastAsia="en-CA"/>
            </w:rPr>
          </w:pPr>
          <w:hyperlink w:anchor="__RefHeading___Toc502573494">
            <w:r>
              <w:rPr>
                <w:rStyle w:val="IndexLink"/>
                <w:lang w:val="en-CA" w:eastAsia="en-CA"/>
              </w:rPr>
              <w:t>16.0</w:t>
            </w:r>
            <w:r>
              <w:rPr>
                <w:rStyle w:val="IndexLink"/>
                <w:b w:val="false"/>
                <w:bCs w:val="false"/>
                <w:caps w:val="false"/>
                <w:smallCaps w:val="false"/>
                <w:lang w:val="en-CA" w:eastAsia="en-CA"/>
              </w:rPr>
              <w:tab/>
            </w:r>
            <w:r>
              <w:rPr>
                <w:rStyle w:val="IndexLink"/>
                <w:lang w:val="en-CA" w:eastAsia="en-CA"/>
              </w:rPr>
              <w:t>Indiana</w:t>
              <w:tab/>
              <w:t>107</w:t>
            </w:r>
          </w:hyperlink>
        </w:p>
        <w:p>
          <w:pPr>
            <w:pStyle w:val="TOC2"/>
            <w:tabs>
              <w:tab w:val="clear" w:pos="720"/>
              <w:tab w:val="left" w:pos="1200" w:leader="none"/>
              <w:tab w:val="right" w:pos="9350" w:leader="dot"/>
            </w:tabs>
            <w:rPr>
              <w:caps w:val="false"/>
              <w:smallCaps w:val="false"/>
              <w:lang w:val="en-CA" w:eastAsia="en-CA"/>
            </w:rPr>
          </w:pPr>
          <w:hyperlink w:anchor="__RefHeading___Toc502573495">
            <w:r>
              <w:rPr>
                <w:rStyle w:val="IndexLink"/>
                <w:lang w:val="en-CA" w:eastAsia="en-CA"/>
              </w:rPr>
              <w:t>16.1.</w:t>
            </w:r>
            <w:r>
              <w:rPr>
                <w:rStyle w:val="IndexLink"/>
                <w:caps w:val="false"/>
                <w:smallCaps w:val="false"/>
                <w:lang w:val="en-CA" w:eastAsia="en-CA"/>
              </w:rPr>
              <w:tab/>
            </w:r>
            <w:r>
              <w:rPr>
                <w:rStyle w:val="IndexLink"/>
                <w:lang w:val="en-CA" w:eastAsia="en-CA"/>
              </w:rPr>
              <w:t>General</w:t>
              <w:tab/>
              <w:t>107</w:t>
            </w:r>
          </w:hyperlink>
        </w:p>
        <w:p>
          <w:pPr>
            <w:pStyle w:val="TOC3"/>
            <w:tabs>
              <w:tab w:val="clear" w:pos="720"/>
              <w:tab w:val="left" w:pos="1440" w:leader="none"/>
              <w:tab w:val="right" w:pos="9350" w:leader="dot"/>
            </w:tabs>
            <w:rPr>
              <w:i w:val="false"/>
              <w:i w:val="false"/>
              <w:iCs w:val="false"/>
              <w:lang w:val="en-CA" w:eastAsia="en-CA"/>
            </w:rPr>
          </w:pPr>
          <w:hyperlink w:anchor="__RefHeading___Toc502573496">
            <w:r>
              <w:rPr>
                <w:rStyle w:val="IndexLink"/>
                <w:lang w:val="en-CA" w:eastAsia="en-CA"/>
              </w:rPr>
              <w:t>16.1.1.</w:t>
            </w:r>
            <w:r>
              <w:rPr>
                <w:rStyle w:val="IndexLink"/>
                <w:i w:val="false"/>
                <w:iCs w:val="false"/>
                <w:lang w:val="en-CA" w:eastAsia="en-CA"/>
              </w:rPr>
              <w:tab/>
            </w:r>
            <w:r>
              <w:rPr>
                <w:rStyle w:val="IndexLink"/>
                <w:lang w:val="en-CA" w:eastAsia="en-CA"/>
              </w:rPr>
              <w:t>Grants</w:t>
              <w:tab/>
              <w:t>107</w:t>
            </w:r>
          </w:hyperlink>
        </w:p>
        <w:p>
          <w:pPr>
            <w:pStyle w:val="TOC4"/>
            <w:tabs>
              <w:tab w:val="clear" w:pos="720"/>
              <w:tab w:val="left" w:pos="1920" w:leader="none"/>
              <w:tab w:val="right" w:pos="9350" w:leader="dot"/>
            </w:tabs>
            <w:rPr>
              <w:szCs w:val="24"/>
              <w:lang w:val="en-CA" w:eastAsia="en-CA"/>
            </w:rPr>
          </w:pPr>
          <w:hyperlink w:anchor="__RefHeading___Toc502573497">
            <w:r>
              <w:rPr>
                <w:rStyle w:val="IndexLink"/>
                <w:lang w:val="en-CA" w:eastAsia="en-CA"/>
              </w:rPr>
              <w:t>16.1.1.1.</w:t>
            </w:r>
            <w:r>
              <w:rPr>
                <w:rStyle w:val="IndexLink"/>
                <w:szCs w:val="24"/>
                <w:lang w:val="en-CA" w:eastAsia="en-CA"/>
              </w:rPr>
              <w:tab/>
            </w:r>
            <w:r>
              <w:rPr>
                <w:rStyle w:val="IndexLink"/>
                <w:lang w:val="en-CA" w:eastAsia="en-CA"/>
              </w:rPr>
              <w:t>US DOE National Industrial Competitiveness Through Energy, Environment, and Economics</w:t>
              <w:tab/>
              <w:t>107</w:t>
            </w:r>
          </w:hyperlink>
        </w:p>
        <w:p>
          <w:pPr>
            <w:pStyle w:val="TOC3"/>
            <w:tabs>
              <w:tab w:val="clear" w:pos="720"/>
              <w:tab w:val="left" w:pos="1440" w:leader="none"/>
              <w:tab w:val="right" w:pos="9350" w:leader="dot"/>
            </w:tabs>
            <w:rPr>
              <w:i w:val="false"/>
              <w:i w:val="false"/>
              <w:iCs w:val="false"/>
              <w:lang w:val="en-CA" w:eastAsia="en-CA"/>
            </w:rPr>
          </w:pPr>
          <w:hyperlink w:anchor="__RefHeading___Toc502573498">
            <w:r>
              <w:rPr>
                <w:rStyle w:val="IndexLink"/>
                <w:lang w:val="en-CA" w:eastAsia="en-CA"/>
              </w:rPr>
              <w:t>16.1.2.</w:t>
            </w:r>
            <w:r>
              <w:rPr>
                <w:rStyle w:val="IndexLink"/>
                <w:i w:val="false"/>
                <w:iCs w:val="false"/>
                <w:lang w:val="en-CA" w:eastAsia="en-CA"/>
              </w:rPr>
              <w:tab/>
            </w:r>
            <w:r>
              <w:rPr>
                <w:rStyle w:val="IndexLink"/>
                <w:lang w:val="en-CA" w:eastAsia="en-CA"/>
              </w:rPr>
              <w:t>Incentives</w:t>
              <w:tab/>
              <w:t>109</w:t>
            </w:r>
          </w:hyperlink>
        </w:p>
        <w:p>
          <w:pPr>
            <w:pStyle w:val="TOC4"/>
            <w:tabs>
              <w:tab w:val="clear" w:pos="720"/>
              <w:tab w:val="left" w:pos="1920" w:leader="none"/>
              <w:tab w:val="right" w:pos="9350" w:leader="dot"/>
            </w:tabs>
            <w:rPr>
              <w:szCs w:val="24"/>
              <w:lang w:val="en-CA" w:eastAsia="en-CA"/>
            </w:rPr>
          </w:pPr>
          <w:hyperlink w:anchor="__RefHeading___Toc502573499">
            <w:r>
              <w:rPr>
                <w:rStyle w:val="IndexLink"/>
                <w:lang w:val="en-CA" w:eastAsia="en-CA"/>
              </w:rPr>
              <w:t>16.1.2.1.</w:t>
            </w:r>
            <w:r>
              <w:rPr>
                <w:rStyle w:val="IndexLink"/>
                <w:szCs w:val="24"/>
                <w:lang w:val="en-CA" w:eastAsia="en-CA"/>
              </w:rPr>
              <w:tab/>
            </w:r>
            <w:r>
              <w:rPr>
                <w:rStyle w:val="IndexLink"/>
                <w:lang w:val="en-CA" w:eastAsia="en-CA"/>
              </w:rPr>
              <w:t>Pollution Abatement Equipment Tax Exemption</w:t>
              <w:tab/>
              <w:t>109</w:t>
            </w:r>
          </w:hyperlink>
        </w:p>
        <w:p>
          <w:pPr>
            <w:pStyle w:val="TOC2"/>
            <w:tabs>
              <w:tab w:val="clear" w:pos="720"/>
              <w:tab w:val="left" w:pos="1200" w:leader="none"/>
              <w:tab w:val="right" w:pos="9350" w:leader="dot"/>
            </w:tabs>
            <w:rPr>
              <w:caps w:val="false"/>
              <w:smallCaps w:val="false"/>
              <w:lang w:val="en-CA" w:eastAsia="en-CA"/>
            </w:rPr>
          </w:pPr>
          <w:hyperlink w:anchor="__RefHeading___Toc502573500">
            <w:r>
              <w:rPr>
                <w:rStyle w:val="IndexLink"/>
                <w:lang w:val="en-CA" w:eastAsia="en-CA"/>
              </w:rPr>
              <w:t>16.2.</w:t>
            </w:r>
            <w:r>
              <w:rPr>
                <w:rStyle w:val="IndexLink"/>
                <w:caps w:val="false"/>
                <w:smallCaps w:val="false"/>
                <w:lang w:val="en-CA" w:eastAsia="en-CA"/>
              </w:rPr>
              <w:tab/>
            </w:r>
            <w:r>
              <w:rPr>
                <w:rStyle w:val="IndexLink"/>
                <w:lang w:val="en-CA" w:eastAsia="en-CA"/>
              </w:rPr>
              <w:t>Renewable Energy and Distributed Generation</w:t>
              <w:tab/>
              <w:t>110</w:t>
            </w:r>
          </w:hyperlink>
        </w:p>
        <w:p>
          <w:pPr>
            <w:pStyle w:val="TOC3"/>
            <w:tabs>
              <w:tab w:val="clear" w:pos="720"/>
              <w:tab w:val="left" w:pos="1440" w:leader="none"/>
              <w:tab w:val="right" w:pos="9350" w:leader="dot"/>
            </w:tabs>
            <w:rPr>
              <w:i w:val="false"/>
              <w:i w:val="false"/>
              <w:iCs w:val="false"/>
              <w:lang w:val="en-CA" w:eastAsia="en-CA"/>
            </w:rPr>
          </w:pPr>
          <w:hyperlink w:anchor="__RefHeading___Toc502573501">
            <w:r>
              <w:rPr>
                <w:rStyle w:val="IndexLink"/>
                <w:lang w:val="en-CA" w:eastAsia="en-CA"/>
              </w:rPr>
              <w:t>16.2.1.</w:t>
            </w:r>
            <w:r>
              <w:rPr>
                <w:rStyle w:val="IndexLink"/>
                <w:i w:val="false"/>
                <w:iCs w:val="false"/>
                <w:lang w:val="en-CA" w:eastAsia="en-CA"/>
              </w:rPr>
              <w:tab/>
            </w:r>
            <w:r>
              <w:rPr>
                <w:rStyle w:val="IndexLink"/>
                <w:lang w:val="en-CA" w:eastAsia="en-CA"/>
              </w:rPr>
              <w:t>Grants</w:t>
              <w:tab/>
              <w:t>110</w:t>
            </w:r>
          </w:hyperlink>
        </w:p>
        <w:p>
          <w:pPr>
            <w:pStyle w:val="TOC4"/>
            <w:tabs>
              <w:tab w:val="clear" w:pos="720"/>
              <w:tab w:val="left" w:pos="1920" w:leader="none"/>
              <w:tab w:val="right" w:pos="9350" w:leader="dot"/>
            </w:tabs>
            <w:rPr>
              <w:szCs w:val="24"/>
              <w:lang w:val="en-CA" w:eastAsia="en-CA"/>
            </w:rPr>
          </w:pPr>
          <w:hyperlink w:anchor="__RefHeading___Toc502573502">
            <w:r>
              <w:rPr>
                <w:rStyle w:val="IndexLink"/>
                <w:lang w:val="en-CA" w:eastAsia="en-CA"/>
              </w:rPr>
              <w:t>16.2.1.1.</w:t>
            </w:r>
            <w:r>
              <w:rPr>
                <w:rStyle w:val="IndexLink"/>
                <w:szCs w:val="24"/>
                <w:lang w:val="en-CA" w:eastAsia="en-CA"/>
              </w:rPr>
              <w:tab/>
            </w:r>
            <w:r>
              <w:rPr>
                <w:rStyle w:val="IndexLink"/>
                <w:lang w:val="en-CA" w:eastAsia="en-CA"/>
              </w:rPr>
              <w:t>Alternative Energy Systems Grant</w:t>
              <w:tab/>
              <w:t>110</w:t>
            </w:r>
          </w:hyperlink>
        </w:p>
        <w:p>
          <w:pPr>
            <w:pStyle w:val="TOC4"/>
            <w:tabs>
              <w:tab w:val="clear" w:pos="720"/>
              <w:tab w:val="left" w:pos="1920" w:leader="none"/>
              <w:tab w:val="right" w:pos="9350" w:leader="dot"/>
            </w:tabs>
            <w:rPr>
              <w:szCs w:val="24"/>
              <w:lang w:val="en-CA" w:eastAsia="en-CA"/>
            </w:rPr>
          </w:pPr>
          <w:hyperlink w:anchor="__RefHeading___Toc502573503">
            <w:r>
              <w:rPr>
                <w:rStyle w:val="IndexLink"/>
                <w:lang w:val="en-CA" w:eastAsia="en-CA"/>
              </w:rPr>
              <w:t>16.2.1.2.</w:t>
            </w:r>
            <w:r>
              <w:rPr>
                <w:rStyle w:val="IndexLink"/>
                <w:szCs w:val="24"/>
                <w:lang w:val="en-CA" w:eastAsia="en-CA"/>
              </w:rPr>
              <w:tab/>
            </w:r>
            <w:r>
              <w:rPr>
                <w:rStyle w:val="IndexLink"/>
                <w:lang w:val="en-CA" w:eastAsia="en-CA"/>
              </w:rPr>
              <w:t>Renewable Energy Demonstration Project Grants</w:t>
              <w:tab/>
              <w:t>111</w:t>
            </w:r>
          </w:hyperlink>
        </w:p>
        <w:p>
          <w:pPr>
            <w:pStyle w:val="TOC1"/>
            <w:tabs>
              <w:tab w:val="left" w:pos="720" w:leader="none"/>
              <w:tab w:val="right" w:pos="9350" w:leader="dot"/>
            </w:tabs>
            <w:rPr>
              <w:b w:val="false"/>
              <w:bCs w:val="false"/>
              <w:caps w:val="false"/>
              <w:smallCaps w:val="false"/>
              <w:lang w:val="en-CA" w:eastAsia="en-CA"/>
            </w:rPr>
          </w:pPr>
          <w:hyperlink w:anchor="__RefHeading___Toc502573504">
            <w:r>
              <w:rPr>
                <w:rStyle w:val="IndexLink"/>
                <w:lang w:val="en-CA" w:eastAsia="en-CA"/>
              </w:rPr>
              <w:t>17.0</w:t>
            </w:r>
            <w:r>
              <w:rPr>
                <w:rStyle w:val="IndexLink"/>
                <w:b w:val="false"/>
                <w:bCs w:val="false"/>
                <w:caps w:val="false"/>
                <w:smallCaps w:val="false"/>
                <w:lang w:val="en-CA" w:eastAsia="en-CA"/>
              </w:rPr>
              <w:tab/>
            </w:r>
            <w:r>
              <w:rPr>
                <w:rStyle w:val="IndexLink"/>
                <w:lang w:val="en-CA" w:eastAsia="en-CA"/>
              </w:rPr>
              <w:t>Iowa</w:t>
              <w:tab/>
              <w:t>113</w:t>
            </w:r>
          </w:hyperlink>
        </w:p>
        <w:p>
          <w:pPr>
            <w:pStyle w:val="TOC2"/>
            <w:tabs>
              <w:tab w:val="clear" w:pos="720"/>
              <w:tab w:val="left" w:pos="1200" w:leader="none"/>
              <w:tab w:val="right" w:pos="9350" w:leader="dot"/>
            </w:tabs>
            <w:rPr>
              <w:caps w:val="false"/>
              <w:smallCaps w:val="false"/>
              <w:lang w:val="en-CA" w:eastAsia="en-CA"/>
            </w:rPr>
          </w:pPr>
          <w:hyperlink w:anchor="__RefHeading___Toc502573505">
            <w:r>
              <w:rPr>
                <w:rStyle w:val="IndexLink"/>
                <w:lang w:val="en-CA" w:eastAsia="en-CA"/>
              </w:rPr>
              <w:t>17.1.</w:t>
            </w:r>
            <w:r>
              <w:rPr>
                <w:rStyle w:val="IndexLink"/>
                <w:caps w:val="false"/>
                <w:smallCaps w:val="false"/>
                <w:lang w:val="en-CA" w:eastAsia="en-CA"/>
              </w:rPr>
              <w:tab/>
            </w:r>
            <w:r>
              <w:rPr>
                <w:rStyle w:val="IndexLink"/>
                <w:lang w:val="en-CA" w:eastAsia="en-CA"/>
              </w:rPr>
              <w:t>General</w:t>
              <w:tab/>
              <w:t>113</w:t>
            </w:r>
          </w:hyperlink>
        </w:p>
        <w:p>
          <w:pPr>
            <w:pStyle w:val="TOC3"/>
            <w:tabs>
              <w:tab w:val="clear" w:pos="720"/>
              <w:tab w:val="left" w:pos="1440" w:leader="none"/>
              <w:tab w:val="right" w:pos="9350" w:leader="dot"/>
            </w:tabs>
            <w:rPr>
              <w:i w:val="false"/>
              <w:i w:val="false"/>
              <w:iCs w:val="false"/>
              <w:lang w:val="en-CA" w:eastAsia="en-CA"/>
            </w:rPr>
          </w:pPr>
          <w:hyperlink w:anchor="__RefHeading___Toc502573506">
            <w:r>
              <w:rPr>
                <w:rStyle w:val="IndexLink"/>
                <w:lang w:val="en-CA" w:eastAsia="en-CA"/>
              </w:rPr>
              <w:t>17.1.1.</w:t>
            </w:r>
            <w:r>
              <w:rPr>
                <w:rStyle w:val="IndexLink"/>
                <w:i w:val="false"/>
                <w:iCs w:val="false"/>
                <w:lang w:val="en-CA" w:eastAsia="en-CA"/>
              </w:rPr>
              <w:tab/>
            </w:r>
            <w:r>
              <w:rPr>
                <w:rStyle w:val="IndexLink"/>
                <w:lang w:val="en-CA" w:eastAsia="en-CA"/>
              </w:rPr>
              <w:t>Grants</w:t>
              <w:tab/>
              <w:t>113</w:t>
            </w:r>
          </w:hyperlink>
        </w:p>
        <w:p>
          <w:pPr>
            <w:pStyle w:val="TOC4"/>
            <w:tabs>
              <w:tab w:val="clear" w:pos="720"/>
              <w:tab w:val="left" w:pos="1920" w:leader="none"/>
              <w:tab w:val="right" w:pos="9350" w:leader="dot"/>
            </w:tabs>
            <w:rPr>
              <w:szCs w:val="24"/>
              <w:lang w:val="en-CA" w:eastAsia="en-CA"/>
            </w:rPr>
          </w:pPr>
          <w:hyperlink w:anchor="__RefHeading___Toc502573507">
            <w:r>
              <w:rPr>
                <w:rStyle w:val="IndexLink"/>
                <w:lang w:val="en-CA" w:eastAsia="en-CA"/>
              </w:rPr>
              <w:t>17.1.1.1.</w:t>
            </w:r>
            <w:r>
              <w:rPr>
                <w:rStyle w:val="IndexLink"/>
                <w:szCs w:val="24"/>
                <w:lang w:val="en-CA" w:eastAsia="en-CA"/>
              </w:rPr>
              <w:tab/>
            </w:r>
            <w:r>
              <w:rPr>
                <w:rStyle w:val="IndexLink"/>
                <w:lang w:val="en-CA" w:eastAsia="en-CA"/>
              </w:rPr>
              <w:t>US DOE National Industrial Competitiveness Through Energy, Environment, and Economics</w:t>
              <w:tab/>
              <w:t>113</w:t>
            </w:r>
          </w:hyperlink>
        </w:p>
        <w:p>
          <w:pPr>
            <w:pStyle w:val="TOC2"/>
            <w:tabs>
              <w:tab w:val="clear" w:pos="720"/>
              <w:tab w:val="left" w:pos="1200" w:leader="none"/>
              <w:tab w:val="right" w:pos="9350" w:leader="dot"/>
            </w:tabs>
            <w:rPr>
              <w:caps w:val="false"/>
              <w:smallCaps w:val="false"/>
              <w:lang w:val="en-CA" w:eastAsia="en-CA"/>
            </w:rPr>
          </w:pPr>
          <w:hyperlink w:anchor="__RefHeading___Toc502573508">
            <w:r>
              <w:rPr>
                <w:rStyle w:val="IndexLink"/>
                <w:lang w:val="en-CA" w:eastAsia="en-CA"/>
              </w:rPr>
              <w:t>17.2.</w:t>
            </w:r>
            <w:r>
              <w:rPr>
                <w:rStyle w:val="IndexLink"/>
                <w:caps w:val="false"/>
                <w:smallCaps w:val="false"/>
                <w:lang w:val="en-CA" w:eastAsia="en-CA"/>
              </w:rPr>
              <w:tab/>
            </w:r>
            <w:r>
              <w:rPr>
                <w:rStyle w:val="IndexLink"/>
                <w:lang w:val="en-CA" w:eastAsia="en-CA"/>
              </w:rPr>
              <w:t>Renewable Energy and Distributed Generation</w:t>
              <w:tab/>
              <w:t>115</w:t>
            </w:r>
          </w:hyperlink>
        </w:p>
        <w:p>
          <w:pPr>
            <w:pStyle w:val="TOC3"/>
            <w:tabs>
              <w:tab w:val="clear" w:pos="720"/>
              <w:tab w:val="left" w:pos="1440" w:leader="none"/>
              <w:tab w:val="right" w:pos="9350" w:leader="dot"/>
            </w:tabs>
            <w:rPr>
              <w:i w:val="false"/>
              <w:i w:val="false"/>
              <w:iCs w:val="false"/>
              <w:lang w:val="en-CA" w:eastAsia="en-CA"/>
            </w:rPr>
          </w:pPr>
          <w:hyperlink w:anchor="__RefHeading___Toc502573509">
            <w:r>
              <w:rPr>
                <w:rStyle w:val="IndexLink"/>
                <w:lang w:val="en-CA" w:eastAsia="en-CA"/>
              </w:rPr>
              <w:t>17.2.1.</w:t>
            </w:r>
            <w:r>
              <w:rPr>
                <w:rStyle w:val="IndexLink"/>
                <w:i w:val="false"/>
                <w:iCs w:val="false"/>
                <w:lang w:val="en-CA" w:eastAsia="en-CA"/>
              </w:rPr>
              <w:tab/>
            </w:r>
            <w:r>
              <w:rPr>
                <w:rStyle w:val="IndexLink"/>
                <w:lang w:val="en-CA" w:eastAsia="en-CA"/>
              </w:rPr>
              <w:t>Incentives</w:t>
              <w:tab/>
              <w:t>115</w:t>
            </w:r>
          </w:hyperlink>
        </w:p>
        <w:p>
          <w:pPr>
            <w:pStyle w:val="TOC4"/>
            <w:tabs>
              <w:tab w:val="clear" w:pos="720"/>
              <w:tab w:val="left" w:pos="1920" w:leader="none"/>
              <w:tab w:val="right" w:pos="9350" w:leader="dot"/>
            </w:tabs>
            <w:rPr>
              <w:szCs w:val="24"/>
              <w:lang w:val="en-CA" w:eastAsia="en-CA"/>
            </w:rPr>
          </w:pPr>
          <w:hyperlink w:anchor="__RefHeading___Toc502573510">
            <w:r>
              <w:rPr>
                <w:rStyle w:val="IndexLink"/>
                <w:lang w:val="en-CA" w:eastAsia="en-CA"/>
              </w:rPr>
              <w:t>17.2.1.1.</w:t>
            </w:r>
            <w:r>
              <w:rPr>
                <w:rStyle w:val="IndexLink"/>
                <w:szCs w:val="24"/>
                <w:lang w:val="en-CA" w:eastAsia="en-CA"/>
              </w:rPr>
              <w:tab/>
            </w:r>
            <w:r>
              <w:rPr>
                <w:rStyle w:val="IndexLink"/>
                <w:lang w:val="en-CA" w:eastAsia="en-CA"/>
              </w:rPr>
              <w:t>Local Option Special Assessment of Wind Energy Devices</w:t>
              <w:tab/>
              <w:t>115</w:t>
            </w:r>
          </w:hyperlink>
        </w:p>
        <w:p>
          <w:pPr>
            <w:pStyle w:val="TOC4"/>
            <w:tabs>
              <w:tab w:val="clear" w:pos="720"/>
              <w:tab w:val="left" w:pos="1920" w:leader="none"/>
              <w:tab w:val="right" w:pos="9350" w:leader="dot"/>
            </w:tabs>
            <w:rPr>
              <w:szCs w:val="24"/>
              <w:lang w:val="en-CA" w:eastAsia="en-CA"/>
            </w:rPr>
          </w:pPr>
          <w:hyperlink w:anchor="__RefHeading___Toc502573511">
            <w:r>
              <w:rPr>
                <w:rStyle w:val="IndexLink"/>
                <w:lang w:val="en-CA" w:eastAsia="en-CA"/>
              </w:rPr>
              <w:t>17.2.1.2.</w:t>
            </w:r>
            <w:r>
              <w:rPr>
                <w:rStyle w:val="IndexLink"/>
                <w:szCs w:val="24"/>
                <w:lang w:val="en-CA" w:eastAsia="en-CA"/>
              </w:rPr>
              <w:tab/>
            </w:r>
            <w:r>
              <w:rPr>
                <w:rStyle w:val="IndexLink"/>
                <w:lang w:val="en-CA" w:eastAsia="en-CA"/>
              </w:rPr>
              <w:t>Property Tax Exemption for Solar Systems</w:t>
              <w:tab/>
              <w:t>116</w:t>
            </w:r>
          </w:hyperlink>
        </w:p>
        <w:p>
          <w:pPr>
            <w:pStyle w:val="TOC4"/>
            <w:tabs>
              <w:tab w:val="clear" w:pos="720"/>
              <w:tab w:val="left" w:pos="1920" w:leader="none"/>
              <w:tab w:val="right" w:pos="9350" w:leader="dot"/>
            </w:tabs>
            <w:rPr>
              <w:szCs w:val="24"/>
              <w:lang w:val="en-CA" w:eastAsia="en-CA"/>
            </w:rPr>
          </w:pPr>
          <w:hyperlink w:anchor="__RefHeading___Toc502573512">
            <w:r>
              <w:rPr>
                <w:rStyle w:val="IndexLink"/>
                <w:lang w:val="en-CA" w:eastAsia="en-CA"/>
              </w:rPr>
              <w:t>17.2.1.3.</w:t>
            </w:r>
            <w:r>
              <w:rPr>
                <w:rStyle w:val="IndexLink"/>
                <w:szCs w:val="24"/>
                <w:lang w:val="en-CA" w:eastAsia="en-CA"/>
              </w:rPr>
              <w:tab/>
            </w:r>
            <w:r>
              <w:rPr>
                <w:rStyle w:val="IndexLink"/>
                <w:lang w:val="en-CA" w:eastAsia="en-CA"/>
              </w:rPr>
              <w:t>Wind Energy Equipment Exemption</w:t>
              <w:tab/>
              <w:t>116</w:t>
            </w:r>
          </w:hyperlink>
        </w:p>
        <w:p>
          <w:pPr>
            <w:pStyle w:val="TOC2"/>
            <w:tabs>
              <w:tab w:val="clear" w:pos="720"/>
              <w:tab w:val="left" w:pos="1200" w:leader="none"/>
              <w:tab w:val="right" w:pos="9350" w:leader="dot"/>
            </w:tabs>
            <w:rPr>
              <w:caps w:val="false"/>
              <w:smallCaps w:val="false"/>
              <w:lang w:val="en-CA" w:eastAsia="en-CA"/>
            </w:rPr>
          </w:pPr>
          <w:hyperlink w:anchor="__RefHeading___Toc502573513">
            <w:r>
              <w:rPr>
                <w:rStyle w:val="IndexLink"/>
                <w:lang w:val="en-CA" w:eastAsia="en-CA"/>
              </w:rPr>
              <w:t>17.3.</w:t>
            </w:r>
            <w:r>
              <w:rPr>
                <w:rStyle w:val="IndexLink"/>
                <w:caps w:val="false"/>
                <w:smallCaps w:val="false"/>
                <w:lang w:val="en-CA" w:eastAsia="en-CA"/>
              </w:rPr>
              <w:tab/>
            </w:r>
            <w:r>
              <w:rPr>
                <w:rStyle w:val="IndexLink"/>
                <w:lang w:val="en-CA" w:eastAsia="en-CA"/>
              </w:rPr>
              <w:t>Energy Efficiency</w:t>
              <w:tab/>
              <w:t>117</w:t>
            </w:r>
          </w:hyperlink>
        </w:p>
        <w:p>
          <w:pPr>
            <w:pStyle w:val="TOC3"/>
            <w:tabs>
              <w:tab w:val="clear" w:pos="720"/>
              <w:tab w:val="left" w:pos="1440" w:leader="none"/>
              <w:tab w:val="right" w:pos="9350" w:leader="dot"/>
            </w:tabs>
            <w:rPr>
              <w:i w:val="false"/>
              <w:i w:val="false"/>
              <w:iCs w:val="false"/>
              <w:lang w:val="en-CA" w:eastAsia="en-CA"/>
            </w:rPr>
          </w:pPr>
          <w:hyperlink w:anchor="__RefHeading___Toc502573514">
            <w:r>
              <w:rPr>
                <w:rStyle w:val="IndexLink"/>
                <w:lang w:val="en-CA" w:eastAsia="en-CA"/>
              </w:rPr>
              <w:t>17.3.1.</w:t>
            </w:r>
            <w:r>
              <w:rPr>
                <w:rStyle w:val="IndexLink"/>
                <w:i w:val="false"/>
                <w:iCs w:val="false"/>
                <w:lang w:val="en-CA" w:eastAsia="en-CA"/>
              </w:rPr>
              <w:tab/>
            </w:r>
            <w:r>
              <w:rPr>
                <w:rStyle w:val="IndexLink"/>
                <w:lang w:val="en-CA" w:eastAsia="en-CA"/>
              </w:rPr>
              <w:t>Incentives</w:t>
              <w:tab/>
              <w:t>117</w:t>
            </w:r>
          </w:hyperlink>
        </w:p>
        <w:p>
          <w:pPr>
            <w:pStyle w:val="TOC4"/>
            <w:tabs>
              <w:tab w:val="clear" w:pos="720"/>
              <w:tab w:val="left" w:pos="1920" w:leader="none"/>
              <w:tab w:val="right" w:pos="9350" w:leader="dot"/>
            </w:tabs>
            <w:rPr>
              <w:szCs w:val="24"/>
              <w:lang w:val="en-CA" w:eastAsia="en-CA"/>
            </w:rPr>
          </w:pPr>
          <w:hyperlink w:anchor="__RefHeading___Toc502573515">
            <w:r>
              <w:rPr>
                <w:rStyle w:val="IndexLink"/>
                <w:lang w:val="en-CA" w:eastAsia="en-CA"/>
              </w:rPr>
              <w:t>17.3.1.1.</w:t>
            </w:r>
            <w:r>
              <w:rPr>
                <w:rStyle w:val="IndexLink"/>
                <w:szCs w:val="24"/>
                <w:lang w:val="en-CA" w:eastAsia="en-CA"/>
              </w:rPr>
              <w:tab/>
            </w:r>
            <w:r>
              <w:rPr>
                <w:rStyle w:val="IndexLink"/>
                <w:lang w:val="en-CA" w:eastAsia="en-CA"/>
              </w:rPr>
              <w:t>Alliant Energy</w:t>
              <w:tab/>
              <w:t>117</w:t>
            </w:r>
          </w:hyperlink>
        </w:p>
        <w:p>
          <w:pPr>
            <w:pStyle w:val="TOC4"/>
            <w:tabs>
              <w:tab w:val="clear" w:pos="720"/>
              <w:tab w:val="left" w:pos="1920" w:leader="none"/>
              <w:tab w:val="right" w:pos="9350" w:leader="dot"/>
            </w:tabs>
            <w:rPr>
              <w:szCs w:val="24"/>
              <w:lang w:val="en-CA" w:eastAsia="en-CA"/>
            </w:rPr>
          </w:pPr>
          <w:hyperlink w:anchor="__RefHeading___Toc502573516">
            <w:r>
              <w:rPr>
                <w:rStyle w:val="IndexLink"/>
                <w:lang w:val="en-CA" w:eastAsia="en-CA"/>
              </w:rPr>
              <w:t>17.3.1.2.</w:t>
            </w:r>
            <w:r>
              <w:rPr>
                <w:rStyle w:val="IndexLink"/>
                <w:szCs w:val="24"/>
                <w:lang w:val="en-CA" w:eastAsia="en-CA"/>
              </w:rPr>
              <w:tab/>
            </w:r>
            <w:r>
              <w:rPr>
                <w:rStyle w:val="IndexLink"/>
                <w:lang w:val="en-CA" w:eastAsia="en-CA"/>
              </w:rPr>
              <w:t>MidAmerican Energy Advantage</w:t>
              <w:tab/>
              <w:t>118</w:t>
            </w:r>
          </w:hyperlink>
        </w:p>
        <w:p>
          <w:pPr>
            <w:pStyle w:val="TOC1"/>
            <w:tabs>
              <w:tab w:val="left" w:pos="720" w:leader="none"/>
              <w:tab w:val="right" w:pos="9350" w:leader="dot"/>
            </w:tabs>
            <w:rPr>
              <w:b w:val="false"/>
              <w:bCs w:val="false"/>
              <w:caps w:val="false"/>
              <w:smallCaps w:val="false"/>
              <w:lang w:val="en-CA" w:eastAsia="en-CA"/>
            </w:rPr>
          </w:pPr>
          <w:hyperlink w:anchor="__RefHeading___Toc502573517">
            <w:r>
              <w:rPr>
                <w:rStyle w:val="IndexLink"/>
                <w:lang w:val="en-CA" w:eastAsia="en-CA"/>
              </w:rPr>
              <w:t>18.0</w:t>
            </w:r>
            <w:r>
              <w:rPr>
                <w:rStyle w:val="IndexLink"/>
                <w:b w:val="false"/>
                <w:bCs w:val="false"/>
                <w:caps w:val="false"/>
                <w:smallCaps w:val="false"/>
                <w:lang w:val="en-CA" w:eastAsia="en-CA"/>
              </w:rPr>
              <w:tab/>
            </w:r>
            <w:r>
              <w:rPr>
                <w:rStyle w:val="IndexLink"/>
                <w:lang w:val="en-CA" w:eastAsia="en-CA"/>
              </w:rPr>
              <w:t>Kansas</w:t>
              <w:tab/>
              <w:t>119</w:t>
            </w:r>
          </w:hyperlink>
        </w:p>
        <w:p>
          <w:pPr>
            <w:pStyle w:val="TOC2"/>
            <w:tabs>
              <w:tab w:val="clear" w:pos="720"/>
              <w:tab w:val="left" w:pos="1200" w:leader="none"/>
              <w:tab w:val="right" w:pos="9350" w:leader="dot"/>
            </w:tabs>
            <w:rPr>
              <w:caps w:val="false"/>
              <w:smallCaps w:val="false"/>
              <w:lang w:val="en-CA" w:eastAsia="en-CA"/>
            </w:rPr>
          </w:pPr>
          <w:hyperlink w:anchor="__RefHeading___Toc502573518">
            <w:r>
              <w:rPr>
                <w:rStyle w:val="IndexLink"/>
                <w:lang w:val="en-CA" w:eastAsia="en-CA"/>
              </w:rPr>
              <w:t>18.1.</w:t>
            </w:r>
            <w:r>
              <w:rPr>
                <w:rStyle w:val="IndexLink"/>
                <w:caps w:val="false"/>
                <w:smallCaps w:val="false"/>
                <w:lang w:val="en-CA" w:eastAsia="en-CA"/>
              </w:rPr>
              <w:tab/>
            </w:r>
            <w:r>
              <w:rPr>
                <w:rStyle w:val="IndexLink"/>
                <w:lang w:val="en-CA" w:eastAsia="en-CA"/>
              </w:rPr>
              <w:t>General</w:t>
              <w:tab/>
              <w:t>119</w:t>
            </w:r>
          </w:hyperlink>
        </w:p>
        <w:p>
          <w:pPr>
            <w:pStyle w:val="TOC3"/>
            <w:tabs>
              <w:tab w:val="clear" w:pos="720"/>
              <w:tab w:val="left" w:pos="1440" w:leader="none"/>
              <w:tab w:val="right" w:pos="9350" w:leader="dot"/>
            </w:tabs>
            <w:rPr>
              <w:i w:val="false"/>
              <w:i w:val="false"/>
              <w:iCs w:val="false"/>
              <w:lang w:val="en-CA" w:eastAsia="en-CA"/>
            </w:rPr>
          </w:pPr>
          <w:hyperlink w:anchor="__RefHeading___Toc502573519">
            <w:r>
              <w:rPr>
                <w:rStyle w:val="IndexLink"/>
                <w:lang w:val="en-CA" w:eastAsia="en-CA"/>
              </w:rPr>
              <w:t>18.1.1.</w:t>
            </w:r>
            <w:r>
              <w:rPr>
                <w:rStyle w:val="IndexLink"/>
                <w:i w:val="false"/>
                <w:iCs w:val="false"/>
                <w:lang w:val="en-CA" w:eastAsia="en-CA"/>
              </w:rPr>
              <w:tab/>
            </w:r>
            <w:r>
              <w:rPr>
                <w:rStyle w:val="IndexLink"/>
                <w:lang w:val="en-CA" w:eastAsia="en-CA"/>
              </w:rPr>
              <w:t>Grants</w:t>
              <w:tab/>
              <w:t>119</w:t>
            </w:r>
          </w:hyperlink>
        </w:p>
        <w:p>
          <w:pPr>
            <w:pStyle w:val="TOC4"/>
            <w:tabs>
              <w:tab w:val="clear" w:pos="720"/>
              <w:tab w:val="left" w:pos="1920" w:leader="none"/>
              <w:tab w:val="right" w:pos="9350" w:leader="dot"/>
            </w:tabs>
            <w:rPr>
              <w:szCs w:val="24"/>
              <w:lang w:val="en-CA" w:eastAsia="en-CA"/>
            </w:rPr>
          </w:pPr>
          <w:hyperlink w:anchor="__RefHeading___Toc502573520">
            <w:r>
              <w:rPr>
                <w:rStyle w:val="IndexLink"/>
                <w:lang w:val="en-CA" w:eastAsia="en-CA"/>
              </w:rPr>
              <w:t>18.1.1.1.</w:t>
            </w:r>
            <w:r>
              <w:rPr>
                <w:rStyle w:val="IndexLink"/>
                <w:szCs w:val="24"/>
                <w:lang w:val="en-CA" w:eastAsia="en-CA"/>
              </w:rPr>
              <w:tab/>
            </w:r>
            <w:r>
              <w:rPr>
                <w:rStyle w:val="IndexLink"/>
                <w:lang w:val="en-CA" w:eastAsia="en-CA"/>
              </w:rPr>
              <w:t>US DOE National Industrial Competitiveness Through Energy, Environment, and Economics</w:t>
              <w:tab/>
              <w:t>119</w:t>
            </w:r>
          </w:hyperlink>
        </w:p>
        <w:p>
          <w:pPr>
            <w:pStyle w:val="TOC2"/>
            <w:tabs>
              <w:tab w:val="clear" w:pos="720"/>
              <w:tab w:val="left" w:pos="1200" w:leader="none"/>
              <w:tab w:val="right" w:pos="9350" w:leader="dot"/>
            </w:tabs>
            <w:rPr>
              <w:caps w:val="false"/>
              <w:smallCaps w:val="false"/>
              <w:lang w:val="en-CA" w:eastAsia="en-CA"/>
            </w:rPr>
          </w:pPr>
          <w:hyperlink w:anchor="__RefHeading___Toc502573521">
            <w:r>
              <w:rPr>
                <w:rStyle w:val="IndexLink"/>
                <w:lang w:val="en-CA" w:eastAsia="en-CA"/>
              </w:rPr>
              <w:t>18.2.</w:t>
            </w:r>
            <w:r>
              <w:rPr>
                <w:rStyle w:val="IndexLink"/>
                <w:caps w:val="false"/>
                <w:smallCaps w:val="false"/>
                <w:lang w:val="en-CA" w:eastAsia="en-CA"/>
              </w:rPr>
              <w:tab/>
            </w:r>
            <w:r>
              <w:rPr>
                <w:rStyle w:val="IndexLink"/>
                <w:lang w:val="en-CA" w:eastAsia="en-CA"/>
              </w:rPr>
              <w:t>Renewable Energy and Distributed Generation</w:t>
              <w:tab/>
              <w:t>121</w:t>
            </w:r>
          </w:hyperlink>
        </w:p>
        <w:p>
          <w:pPr>
            <w:pStyle w:val="TOC3"/>
            <w:tabs>
              <w:tab w:val="clear" w:pos="720"/>
              <w:tab w:val="left" w:pos="1440" w:leader="none"/>
              <w:tab w:val="right" w:pos="9350" w:leader="dot"/>
            </w:tabs>
            <w:rPr>
              <w:i w:val="false"/>
              <w:i w:val="false"/>
              <w:iCs w:val="false"/>
              <w:lang w:val="en-CA" w:eastAsia="en-CA"/>
            </w:rPr>
          </w:pPr>
          <w:hyperlink w:anchor="__RefHeading___Toc502573522">
            <w:r>
              <w:rPr>
                <w:rStyle w:val="IndexLink"/>
                <w:lang w:val="en-CA" w:eastAsia="en-CA"/>
              </w:rPr>
              <w:t>18.2.1.</w:t>
            </w:r>
            <w:r>
              <w:rPr>
                <w:rStyle w:val="IndexLink"/>
                <w:i w:val="false"/>
                <w:iCs w:val="false"/>
                <w:lang w:val="en-CA" w:eastAsia="en-CA"/>
              </w:rPr>
              <w:tab/>
            </w:r>
            <w:r>
              <w:rPr>
                <w:rStyle w:val="IndexLink"/>
                <w:lang w:val="en-CA" w:eastAsia="en-CA"/>
              </w:rPr>
              <w:t>Grants</w:t>
              <w:tab/>
              <w:t>121</w:t>
            </w:r>
          </w:hyperlink>
        </w:p>
        <w:p>
          <w:pPr>
            <w:pStyle w:val="TOC4"/>
            <w:tabs>
              <w:tab w:val="clear" w:pos="720"/>
              <w:tab w:val="left" w:pos="1920" w:leader="none"/>
              <w:tab w:val="right" w:pos="9350" w:leader="dot"/>
            </w:tabs>
            <w:rPr>
              <w:szCs w:val="24"/>
              <w:lang w:val="en-CA" w:eastAsia="en-CA"/>
            </w:rPr>
          </w:pPr>
          <w:hyperlink w:anchor="__RefHeading___Toc502573523">
            <w:r>
              <w:rPr>
                <w:rStyle w:val="IndexLink"/>
                <w:lang w:val="en-CA" w:eastAsia="en-CA"/>
              </w:rPr>
              <w:t>18.2.1.1.</w:t>
            </w:r>
            <w:r>
              <w:rPr>
                <w:rStyle w:val="IndexLink"/>
                <w:szCs w:val="24"/>
                <w:lang w:val="en-CA" w:eastAsia="en-CA"/>
              </w:rPr>
              <w:tab/>
            </w:r>
            <w:r>
              <w:rPr>
                <w:rStyle w:val="IndexLink"/>
                <w:lang w:val="en-CA" w:eastAsia="en-CA"/>
              </w:rPr>
              <w:t>Renewable Energy Grant Program</w:t>
              <w:tab/>
              <w:t>121</w:t>
            </w:r>
          </w:hyperlink>
        </w:p>
        <w:p>
          <w:pPr>
            <w:pStyle w:val="TOC3"/>
            <w:tabs>
              <w:tab w:val="clear" w:pos="720"/>
              <w:tab w:val="left" w:pos="1440" w:leader="none"/>
              <w:tab w:val="right" w:pos="9350" w:leader="dot"/>
            </w:tabs>
            <w:rPr>
              <w:i w:val="false"/>
              <w:i w:val="false"/>
              <w:iCs w:val="false"/>
              <w:lang w:val="en-CA" w:eastAsia="en-CA"/>
            </w:rPr>
          </w:pPr>
          <w:hyperlink w:anchor="__RefHeading___Toc502573524">
            <w:r>
              <w:rPr>
                <w:rStyle w:val="IndexLink"/>
                <w:lang w:val="en-CA" w:eastAsia="en-CA"/>
              </w:rPr>
              <w:t>18.2.2.</w:t>
            </w:r>
            <w:r>
              <w:rPr>
                <w:rStyle w:val="IndexLink"/>
                <w:i w:val="false"/>
                <w:iCs w:val="false"/>
                <w:lang w:val="en-CA" w:eastAsia="en-CA"/>
              </w:rPr>
              <w:tab/>
            </w:r>
            <w:r>
              <w:rPr>
                <w:rStyle w:val="IndexLink"/>
                <w:lang w:val="en-CA" w:eastAsia="en-CA"/>
              </w:rPr>
              <w:t>Incentives</w:t>
              <w:tab/>
              <w:t>122</w:t>
            </w:r>
          </w:hyperlink>
        </w:p>
        <w:p>
          <w:pPr>
            <w:pStyle w:val="TOC4"/>
            <w:tabs>
              <w:tab w:val="clear" w:pos="720"/>
              <w:tab w:val="left" w:pos="1920" w:leader="none"/>
              <w:tab w:val="right" w:pos="9350" w:leader="dot"/>
            </w:tabs>
            <w:rPr>
              <w:szCs w:val="24"/>
              <w:lang w:val="en-CA" w:eastAsia="en-CA"/>
            </w:rPr>
          </w:pPr>
          <w:hyperlink w:anchor="__RefHeading___Toc502573525">
            <w:r>
              <w:rPr>
                <w:rStyle w:val="IndexLink"/>
                <w:lang w:val="en-CA" w:eastAsia="en-CA"/>
              </w:rPr>
              <w:t>18.2.2.1.</w:t>
            </w:r>
            <w:r>
              <w:rPr>
                <w:rStyle w:val="IndexLink"/>
                <w:szCs w:val="24"/>
                <w:lang w:val="en-CA" w:eastAsia="en-CA"/>
              </w:rPr>
              <w:tab/>
            </w:r>
            <w:r>
              <w:rPr>
                <w:rStyle w:val="IndexLink"/>
                <w:lang w:val="en-CA" w:eastAsia="en-CA"/>
              </w:rPr>
              <w:t>Renewable Energy Property Tax Exemption</w:t>
              <w:tab/>
              <w:t>122</w:t>
            </w:r>
          </w:hyperlink>
        </w:p>
        <w:p>
          <w:pPr>
            <w:pStyle w:val="TOC1"/>
            <w:tabs>
              <w:tab w:val="left" w:pos="720" w:leader="none"/>
              <w:tab w:val="right" w:pos="9350" w:leader="dot"/>
            </w:tabs>
            <w:rPr>
              <w:b w:val="false"/>
              <w:bCs w:val="false"/>
              <w:caps w:val="false"/>
              <w:smallCaps w:val="false"/>
              <w:lang w:val="en-CA" w:eastAsia="en-CA"/>
            </w:rPr>
          </w:pPr>
          <w:hyperlink w:anchor="__RefHeading___Toc502573526">
            <w:r>
              <w:rPr>
                <w:rStyle w:val="IndexLink"/>
                <w:lang w:val="en-CA" w:eastAsia="en-CA"/>
              </w:rPr>
              <w:t>19.0</w:t>
            </w:r>
            <w:r>
              <w:rPr>
                <w:rStyle w:val="IndexLink"/>
                <w:b w:val="false"/>
                <w:bCs w:val="false"/>
                <w:caps w:val="false"/>
                <w:smallCaps w:val="false"/>
                <w:lang w:val="en-CA" w:eastAsia="en-CA"/>
              </w:rPr>
              <w:tab/>
            </w:r>
            <w:r>
              <w:rPr>
                <w:rStyle w:val="IndexLink"/>
                <w:lang w:val="en-CA" w:eastAsia="en-CA"/>
              </w:rPr>
              <w:t>Kentucky</w:t>
              <w:tab/>
              <w:t>124</w:t>
            </w:r>
          </w:hyperlink>
        </w:p>
        <w:p>
          <w:pPr>
            <w:pStyle w:val="TOC2"/>
            <w:tabs>
              <w:tab w:val="clear" w:pos="720"/>
              <w:tab w:val="left" w:pos="1200" w:leader="none"/>
              <w:tab w:val="right" w:pos="9350" w:leader="dot"/>
            </w:tabs>
            <w:rPr>
              <w:caps w:val="false"/>
              <w:smallCaps w:val="false"/>
              <w:lang w:val="en-CA" w:eastAsia="en-CA"/>
            </w:rPr>
          </w:pPr>
          <w:hyperlink w:anchor="__RefHeading___Toc502573527">
            <w:r>
              <w:rPr>
                <w:rStyle w:val="IndexLink"/>
                <w:lang w:val="en-CA" w:eastAsia="en-CA"/>
              </w:rPr>
              <w:t>19.1.</w:t>
            </w:r>
            <w:r>
              <w:rPr>
                <w:rStyle w:val="IndexLink"/>
                <w:caps w:val="false"/>
                <w:smallCaps w:val="false"/>
                <w:lang w:val="en-CA" w:eastAsia="en-CA"/>
              </w:rPr>
              <w:tab/>
            </w:r>
            <w:r>
              <w:rPr>
                <w:rStyle w:val="IndexLink"/>
                <w:lang w:val="en-CA" w:eastAsia="en-CA"/>
              </w:rPr>
              <w:t>General</w:t>
              <w:tab/>
              <w:t>124</w:t>
            </w:r>
          </w:hyperlink>
        </w:p>
        <w:p>
          <w:pPr>
            <w:pStyle w:val="TOC3"/>
            <w:tabs>
              <w:tab w:val="clear" w:pos="720"/>
              <w:tab w:val="left" w:pos="1440" w:leader="none"/>
              <w:tab w:val="right" w:pos="9350" w:leader="dot"/>
            </w:tabs>
            <w:rPr>
              <w:i w:val="false"/>
              <w:i w:val="false"/>
              <w:iCs w:val="false"/>
              <w:lang w:val="en-CA" w:eastAsia="en-CA"/>
            </w:rPr>
          </w:pPr>
          <w:hyperlink w:anchor="__RefHeading___Toc502573528">
            <w:r>
              <w:rPr>
                <w:rStyle w:val="IndexLink"/>
                <w:lang w:val="en-CA" w:eastAsia="en-CA"/>
              </w:rPr>
              <w:t>19.1.1.</w:t>
            </w:r>
            <w:r>
              <w:rPr>
                <w:rStyle w:val="IndexLink"/>
                <w:i w:val="false"/>
                <w:iCs w:val="false"/>
                <w:lang w:val="en-CA" w:eastAsia="en-CA"/>
              </w:rPr>
              <w:tab/>
            </w:r>
            <w:r>
              <w:rPr>
                <w:rStyle w:val="IndexLink"/>
                <w:lang w:val="en-CA" w:eastAsia="en-CA"/>
              </w:rPr>
              <w:t>Grants</w:t>
              <w:tab/>
              <w:t>124</w:t>
            </w:r>
          </w:hyperlink>
        </w:p>
        <w:p>
          <w:pPr>
            <w:pStyle w:val="TOC4"/>
            <w:tabs>
              <w:tab w:val="clear" w:pos="720"/>
              <w:tab w:val="left" w:pos="1920" w:leader="none"/>
              <w:tab w:val="right" w:pos="9350" w:leader="dot"/>
            </w:tabs>
            <w:rPr>
              <w:szCs w:val="24"/>
              <w:lang w:val="en-CA" w:eastAsia="en-CA"/>
            </w:rPr>
          </w:pPr>
          <w:hyperlink w:anchor="__RefHeading___Toc502573529">
            <w:r>
              <w:rPr>
                <w:rStyle w:val="IndexLink"/>
                <w:lang w:val="en-CA" w:eastAsia="en-CA"/>
              </w:rPr>
              <w:t>19.1.1.1.</w:t>
            </w:r>
            <w:r>
              <w:rPr>
                <w:rStyle w:val="IndexLink"/>
                <w:szCs w:val="24"/>
                <w:lang w:val="en-CA" w:eastAsia="en-CA"/>
              </w:rPr>
              <w:tab/>
            </w:r>
            <w:r>
              <w:rPr>
                <w:rStyle w:val="IndexLink"/>
                <w:lang w:val="en-CA" w:eastAsia="en-CA"/>
              </w:rPr>
              <w:t>US DOE National Industrial Competitiveness Through Energy, Environment, and Economics</w:t>
              <w:tab/>
              <w:t>124</w:t>
            </w:r>
          </w:hyperlink>
        </w:p>
        <w:p>
          <w:pPr>
            <w:pStyle w:val="TOC1"/>
            <w:tabs>
              <w:tab w:val="left" w:pos="720" w:leader="none"/>
              <w:tab w:val="right" w:pos="9350" w:leader="dot"/>
            </w:tabs>
            <w:rPr>
              <w:b w:val="false"/>
              <w:bCs w:val="false"/>
              <w:caps w:val="false"/>
              <w:smallCaps w:val="false"/>
              <w:lang w:val="en-CA" w:eastAsia="en-CA"/>
            </w:rPr>
          </w:pPr>
          <w:hyperlink w:anchor="__RefHeading___Toc502573530">
            <w:r>
              <w:rPr>
                <w:rStyle w:val="IndexLink"/>
                <w:lang w:val="en-CA" w:eastAsia="en-CA"/>
              </w:rPr>
              <w:t>20.0</w:t>
            </w:r>
            <w:r>
              <w:rPr>
                <w:rStyle w:val="IndexLink"/>
                <w:b w:val="false"/>
                <w:bCs w:val="false"/>
                <w:caps w:val="false"/>
                <w:smallCaps w:val="false"/>
                <w:lang w:val="en-CA" w:eastAsia="en-CA"/>
              </w:rPr>
              <w:tab/>
            </w:r>
            <w:r>
              <w:rPr>
                <w:rStyle w:val="IndexLink"/>
                <w:lang w:val="en-CA" w:eastAsia="en-CA"/>
              </w:rPr>
              <w:t>Louisiana</w:t>
              <w:tab/>
              <w:t>127</w:t>
            </w:r>
          </w:hyperlink>
        </w:p>
        <w:p>
          <w:pPr>
            <w:pStyle w:val="TOC2"/>
            <w:tabs>
              <w:tab w:val="clear" w:pos="720"/>
              <w:tab w:val="left" w:pos="1200" w:leader="none"/>
              <w:tab w:val="right" w:pos="9350" w:leader="dot"/>
            </w:tabs>
            <w:rPr>
              <w:caps w:val="false"/>
              <w:smallCaps w:val="false"/>
              <w:lang w:val="en-CA" w:eastAsia="en-CA"/>
            </w:rPr>
          </w:pPr>
          <w:hyperlink w:anchor="__RefHeading___Toc502573531">
            <w:r>
              <w:rPr>
                <w:rStyle w:val="IndexLink"/>
                <w:lang w:val="en-CA" w:eastAsia="en-CA"/>
              </w:rPr>
              <w:t>20.1.</w:t>
            </w:r>
            <w:r>
              <w:rPr>
                <w:rStyle w:val="IndexLink"/>
                <w:caps w:val="false"/>
                <w:smallCaps w:val="false"/>
                <w:lang w:val="en-CA" w:eastAsia="en-CA"/>
              </w:rPr>
              <w:tab/>
            </w:r>
            <w:r>
              <w:rPr>
                <w:rStyle w:val="IndexLink"/>
                <w:lang w:val="en-CA" w:eastAsia="en-CA"/>
              </w:rPr>
              <w:t>General</w:t>
              <w:tab/>
              <w:t>127</w:t>
            </w:r>
          </w:hyperlink>
        </w:p>
        <w:p>
          <w:pPr>
            <w:pStyle w:val="TOC3"/>
            <w:tabs>
              <w:tab w:val="clear" w:pos="720"/>
              <w:tab w:val="left" w:pos="1440" w:leader="none"/>
              <w:tab w:val="right" w:pos="9350" w:leader="dot"/>
            </w:tabs>
            <w:rPr>
              <w:i w:val="false"/>
              <w:i w:val="false"/>
              <w:iCs w:val="false"/>
              <w:lang w:val="en-CA" w:eastAsia="en-CA"/>
            </w:rPr>
          </w:pPr>
          <w:hyperlink w:anchor="__RefHeading___Toc502573532">
            <w:r>
              <w:rPr>
                <w:rStyle w:val="IndexLink"/>
                <w:lang w:val="en-CA" w:eastAsia="en-CA"/>
              </w:rPr>
              <w:t>20.1.1.</w:t>
            </w:r>
            <w:r>
              <w:rPr>
                <w:rStyle w:val="IndexLink"/>
                <w:i w:val="false"/>
                <w:iCs w:val="false"/>
                <w:lang w:val="en-CA" w:eastAsia="en-CA"/>
              </w:rPr>
              <w:tab/>
            </w:r>
            <w:r>
              <w:rPr>
                <w:rStyle w:val="IndexLink"/>
                <w:lang w:val="en-CA" w:eastAsia="en-CA"/>
              </w:rPr>
              <w:t>Grants</w:t>
              <w:tab/>
              <w:t>127</w:t>
            </w:r>
          </w:hyperlink>
        </w:p>
        <w:p>
          <w:pPr>
            <w:pStyle w:val="TOC4"/>
            <w:tabs>
              <w:tab w:val="clear" w:pos="720"/>
              <w:tab w:val="left" w:pos="1920" w:leader="none"/>
              <w:tab w:val="right" w:pos="9350" w:leader="dot"/>
            </w:tabs>
            <w:rPr>
              <w:szCs w:val="24"/>
              <w:lang w:val="en-CA" w:eastAsia="en-CA"/>
            </w:rPr>
          </w:pPr>
          <w:hyperlink w:anchor="__RefHeading___Toc502573533">
            <w:r>
              <w:rPr>
                <w:rStyle w:val="IndexLink"/>
                <w:lang w:val="en-CA" w:eastAsia="en-CA"/>
              </w:rPr>
              <w:t>20.1.1.1.</w:t>
            </w:r>
            <w:r>
              <w:rPr>
                <w:rStyle w:val="IndexLink"/>
                <w:szCs w:val="24"/>
                <w:lang w:val="en-CA" w:eastAsia="en-CA"/>
              </w:rPr>
              <w:tab/>
            </w:r>
            <w:r>
              <w:rPr>
                <w:rStyle w:val="IndexLink"/>
                <w:lang w:val="en-CA" w:eastAsia="en-CA"/>
              </w:rPr>
              <w:t>US DOE National Industrial Competitiveness Through Energy, Environment, and Economics</w:t>
              <w:tab/>
              <w:t>127</w:t>
            </w:r>
          </w:hyperlink>
        </w:p>
        <w:p>
          <w:pPr>
            <w:pStyle w:val="TOC1"/>
            <w:tabs>
              <w:tab w:val="left" w:pos="720" w:leader="none"/>
              <w:tab w:val="right" w:pos="9350" w:leader="dot"/>
            </w:tabs>
            <w:rPr>
              <w:b w:val="false"/>
              <w:bCs w:val="false"/>
              <w:caps w:val="false"/>
              <w:smallCaps w:val="false"/>
              <w:lang w:val="en-CA" w:eastAsia="en-CA"/>
            </w:rPr>
          </w:pPr>
          <w:hyperlink w:anchor="__RefHeading___Toc502573534">
            <w:r>
              <w:rPr>
                <w:rStyle w:val="IndexLink"/>
                <w:lang w:val="en-CA" w:eastAsia="en-CA"/>
              </w:rPr>
              <w:t>21.0</w:t>
            </w:r>
            <w:r>
              <w:rPr>
                <w:rStyle w:val="IndexLink"/>
                <w:b w:val="false"/>
                <w:bCs w:val="false"/>
                <w:caps w:val="false"/>
                <w:smallCaps w:val="false"/>
                <w:lang w:val="en-CA" w:eastAsia="en-CA"/>
              </w:rPr>
              <w:tab/>
            </w:r>
            <w:r>
              <w:rPr>
                <w:rStyle w:val="IndexLink"/>
                <w:lang w:val="en-CA" w:eastAsia="en-CA"/>
              </w:rPr>
              <w:t>Maine</w:t>
              <w:tab/>
              <w:t>130</w:t>
            </w:r>
          </w:hyperlink>
        </w:p>
        <w:p>
          <w:pPr>
            <w:pStyle w:val="TOC2"/>
            <w:tabs>
              <w:tab w:val="clear" w:pos="720"/>
              <w:tab w:val="left" w:pos="1200" w:leader="none"/>
              <w:tab w:val="right" w:pos="9350" w:leader="dot"/>
            </w:tabs>
            <w:rPr>
              <w:caps w:val="false"/>
              <w:smallCaps w:val="false"/>
              <w:lang w:val="en-CA" w:eastAsia="en-CA"/>
            </w:rPr>
          </w:pPr>
          <w:hyperlink w:anchor="__RefHeading___Toc502573535">
            <w:r>
              <w:rPr>
                <w:rStyle w:val="IndexLink"/>
                <w:lang w:val="en-CA" w:eastAsia="en-CA"/>
              </w:rPr>
              <w:t>21.1.</w:t>
            </w:r>
            <w:r>
              <w:rPr>
                <w:rStyle w:val="IndexLink"/>
                <w:caps w:val="false"/>
                <w:smallCaps w:val="false"/>
                <w:lang w:val="en-CA" w:eastAsia="en-CA"/>
              </w:rPr>
              <w:tab/>
            </w:r>
            <w:r>
              <w:rPr>
                <w:rStyle w:val="IndexLink"/>
                <w:lang w:val="en-CA" w:eastAsia="en-CA"/>
              </w:rPr>
              <w:t>General</w:t>
              <w:tab/>
              <w:t>130</w:t>
            </w:r>
          </w:hyperlink>
        </w:p>
        <w:p>
          <w:pPr>
            <w:pStyle w:val="TOC3"/>
            <w:tabs>
              <w:tab w:val="clear" w:pos="720"/>
              <w:tab w:val="left" w:pos="1440" w:leader="none"/>
              <w:tab w:val="right" w:pos="9350" w:leader="dot"/>
            </w:tabs>
            <w:rPr>
              <w:i w:val="false"/>
              <w:i w:val="false"/>
              <w:iCs w:val="false"/>
              <w:lang w:val="en-CA" w:eastAsia="en-CA"/>
            </w:rPr>
          </w:pPr>
          <w:hyperlink w:anchor="__RefHeading___Toc502573536">
            <w:r>
              <w:rPr>
                <w:rStyle w:val="IndexLink"/>
                <w:lang w:val="en-CA" w:eastAsia="en-CA"/>
              </w:rPr>
              <w:t>21.1.1.</w:t>
            </w:r>
            <w:r>
              <w:rPr>
                <w:rStyle w:val="IndexLink"/>
                <w:i w:val="false"/>
                <w:iCs w:val="false"/>
                <w:lang w:val="en-CA" w:eastAsia="en-CA"/>
              </w:rPr>
              <w:tab/>
            </w:r>
            <w:r>
              <w:rPr>
                <w:rStyle w:val="IndexLink"/>
                <w:lang w:val="en-CA" w:eastAsia="en-CA"/>
              </w:rPr>
              <w:t>Grants</w:t>
              <w:tab/>
              <w:t>130</w:t>
            </w:r>
          </w:hyperlink>
        </w:p>
        <w:p>
          <w:pPr>
            <w:pStyle w:val="TOC4"/>
            <w:tabs>
              <w:tab w:val="clear" w:pos="720"/>
              <w:tab w:val="left" w:pos="1920" w:leader="none"/>
              <w:tab w:val="right" w:pos="9350" w:leader="dot"/>
            </w:tabs>
            <w:rPr>
              <w:szCs w:val="24"/>
              <w:lang w:val="en-CA" w:eastAsia="en-CA"/>
            </w:rPr>
          </w:pPr>
          <w:hyperlink w:anchor="__RefHeading___Toc502573537">
            <w:r>
              <w:rPr>
                <w:rStyle w:val="IndexLink"/>
                <w:lang w:val="en-CA" w:eastAsia="en-CA"/>
              </w:rPr>
              <w:t>21.1.1.1.</w:t>
            </w:r>
            <w:r>
              <w:rPr>
                <w:rStyle w:val="IndexLink"/>
                <w:szCs w:val="24"/>
                <w:lang w:val="en-CA" w:eastAsia="en-CA"/>
              </w:rPr>
              <w:tab/>
            </w:r>
            <w:r>
              <w:rPr>
                <w:rStyle w:val="IndexLink"/>
                <w:lang w:val="en-CA" w:eastAsia="en-CA"/>
              </w:rPr>
              <w:t>US DOE National Industrial Competitiveness Through Energy, Environment, and Economics</w:t>
              <w:tab/>
              <w:t>130</w:t>
            </w:r>
          </w:hyperlink>
        </w:p>
        <w:p>
          <w:pPr>
            <w:pStyle w:val="TOC2"/>
            <w:tabs>
              <w:tab w:val="clear" w:pos="720"/>
              <w:tab w:val="left" w:pos="1200" w:leader="none"/>
              <w:tab w:val="right" w:pos="9350" w:leader="dot"/>
            </w:tabs>
            <w:rPr>
              <w:caps w:val="false"/>
              <w:smallCaps w:val="false"/>
              <w:lang w:val="en-CA" w:eastAsia="en-CA"/>
            </w:rPr>
          </w:pPr>
          <w:hyperlink w:anchor="__RefHeading___Toc502573538">
            <w:r>
              <w:rPr>
                <w:rStyle w:val="IndexLink"/>
                <w:lang w:val="en-CA" w:eastAsia="en-CA"/>
              </w:rPr>
              <w:t>21.2.</w:t>
            </w:r>
            <w:r>
              <w:rPr>
                <w:rStyle w:val="IndexLink"/>
                <w:caps w:val="false"/>
                <w:smallCaps w:val="false"/>
                <w:lang w:val="en-CA" w:eastAsia="en-CA"/>
              </w:rPr>
              <w:tab/>
            </w:r>
            <w:r>
              <w:rPr>
                <w:rStyle w:val="IndexLink"/>
                <w:lang w:val="en-CA" w:eastAsia="en-CA"/>
              </w:rPr>
              <w:t>Energy Efficiency</w:t>
              <w:tab/>
              <w:t>132</w:t>
            </w:r>
          </w:hyperlink>
        </w:p>
        <w:p>
          <w:pPr>
            <w:pStyle w:val="TOC3"/>
            <w:tabs>
              <w:tab w:val="clear" w:pos="720"/>
              <w:tab w:val="left" w:pos="1440" w:leader="none"/>
              <w:tab w:val="right" w:pos="9350" w:leader="dot"/>
            </w:tabs>
            <w:rPr>
              <w:i w:val="false"/>
              <w:i w:val="false"/>
              <w:iCs w:val="false"/>
              <w:lang w:val="en-CA" w:eastAsia="en-CA"/>
            </w:rPr>
          </w:pPr>
          <w:hyperlink w:anchor="__RefHeading___Toc502573539">
            <w:r>
              <w:rPr>
                <w:rStyle w:val="IndexLink"/>
                <w:lang w:val="en-CA" w:eastAsia="en-CA"/>
              </w:rPr>
              <w:t>21.2.1.</w:t>
            </w:r>
            <w:r>
              <w:rPr>
                <w:rStyle w:val="IndexLink"/>
                <w:i w:val="false"/>
                <w:iCs w:val="false"/>
                <w:lang w:val="en-CA" w:eastAsia="en-CA"/>
              </w:rPr>
              <w:tab/>
            </w:r>
            <w:r>
              <w:rPr>
                <w:rStyle w:val="IndexLink"/>
                <w:lang w:val="en-CA" w:eastAsia="en-CA"/>
              </w:rPr>
              <w:t>System Benefits Charge</w:t>
              <w:tab/>
              <w:t>132</w:t>
            </w:r>
          </w:hyperlink>
        </w:p>
        <w:p>
          <w:pPr>
            <w:pStyle w:val="TOC4"/>
            <w:tabs>
              <w:tab w:val="clear" w:pos="720"/>
              <w:tab w:val="left" w:pos="1920" w:leader="none"/>
              <w:tab w:val="right" w:pos="9350" w:leader="dot"/>
            </w:tabs>
            <w:rPr>
              <w:szCs w:val="24"/>
              <w:lang w:val="en-CA" w:eastAsia="en-CA"/>
            </w:rPr>
          </w:pPr>
          <w:hyperlink w:anchor="__RefHeading___Toc502573540">
            <w:r>
              <w:rPr>
                <w:rStyle w:val="IndexLink"/>
                <w:lang w:val="en-CA" w:eastAsia="en-CA"/>
              </w:rPr>
              <w:t>21.2.1.1.</w:t>
            </w:r>
            <w:r>
              <w:rPr>
                <w:rStyle w:val="IndexLink"/>
                <w:szCs w:val="24"/>
                <w:lang w:val="en-CA" w:eastAsia="en-CA"/>
              </w:rPr>
              <w:tab/>
            </w:r>
            <w:r>
              <w:rPr>
                <w:rStyle w:val="IndexLink"/>
                <w:lang w:val="en-CA" w:eastAsia="en-CA"/>
              </w:rPr>
              <w:t>Statewide Energy Conservation Program</w:t>
              <w:tab/>
              <w:t>132</w:t>
            </w:r>
          </w:hyperlink>
        </w:p>
        <w:p>
          <w:pPr>
            <w:pStyle w:val="TOC4"/>
            <w:tabs>
              <w:tab w:val="clear" w:pos="720"/>
              <w:tab w:val="left" w:pos="1920" w:leader="none"/>
              <w:tab w:val="right" w:pos="9350" w:leader="dot"/>
            </w:tabs>
            <w:rPr>
              <w:szCs w:val="24"/>
              <w:lang w:val="en-CA" w:eastAsia="en-CA"/>
            </w:rPr>
          </w:pPr>
          <w:hyperlink w:anchor="__RefHeading___Toc502573541">
            <w:r>
              <w:rPr>
                <w:rStyle w:val="IndexLink"/>
                <w:lang w:val="en-CA" w:eastAsia="en-CA"/>
              </w:rPr>
              <w:t>21.2.1.2.</w:t>
            </w:r>
            <w:r>
              <w:rPr>
                <w:rStyle w:val="IndexLink"/>
                <w:szCs w:val="24"/>
                <w:lang w:val="en-CA" w:eastAsia="en-CA"/>
              </w:rPr>
              <w:tab/>
            </w:r>
            <w:r>
              <w:rPr>
                <w:rStyle w:val="IndexLink"/>
                <w:lang w:val="en-CA" w:eastAsia="en-CA"/>
              </w:rPr>
              <w:t>Central Maine Power Energy Efficiency Incentive Program</w:t>
              <w:tab/>
              <w:t>132</w:t>
            </w:r>
          </w:hyperlink>
        </w:p>
        <w:p>
          <w:pPr>
            <w:pStyle w:val="TOC1"/>
            <w:tabs>
              <w:tab w:val="left" w:pos="720" w:leader="none"/>
              <w:tab w:val="right" w:pos="9350" w:leader="dot"/>
            </w:tabs>
            <w:rPr>
              <w:b w:val="false"/>
              <w:bCs w:val="false"/>
              <w:caps w:val="false"/>
              <w:smallCaps w:val="false"/>
              <w:lang w:val="en-CA" w:eastAsia="en-CA"/>
            </w:rPr>
          </w:pPr>
          <w:hyperlink w:anchor="__RefHeading___Toc502573542">
            <w:r>
              <w:rPr>
                <w:rStyle w:val="IndexLink"/>
                <w:lang w:val="en-CA" w:eastAsia="en-CA"/>
              </w:rPr>
              <w:t>22.0</w:t>
            </w:r>
            <w:r>
              <w:rPr>
                <w:rStyle w:val="IndexLink"/>
                <w:b w:val="false"/>
                <w:bCs w:val="false"/>
                <w:caps w:val="false"/>
                <w:smallCaps w:val="false"/>
                <w:lang w:val="en-CA" w:eastAsia="en-CA"/>
              </w:rPr>
              <w:tab/>
            </w:r>
            <w:r>
              <w:rPr>
                <w:rStyle w:val="IndexLink"/>
                <w:lang w:val="en-CA" w:eastAsia="en-CA"/>
              </w:rPr>
              <w:t>Maryland</w:t>
              <w:tab/>
              <w:t>134</w:t>
            </w:r>
          </w:hyperlink>
        </w:p>
        <w:p>
          <w:pPr>
            <w:pStyle w:val="TOC2"/>
            <w:tabs>
              <w:tab w:val="clear" w:pos="720"/>
              <w:tab w:val="left" w:pos="1200" w:leader="none"/>
              <w:tab w:val="right" w:pos="9350" w:leader="dot"/>
            </w:tabs>
            <w:rPr>
              <w:caps w:val="false"/>
              <w:smallCaps w:val="false"/>
              <w:lang w:val="en-CA" w:eastAsia="en-CA"/>
            </w:rPr>
          </w:pPr>
          <w:hyperlink w:anchor="__RefHeading___Toc502573543">
            <w:r>
              <w:rPr>
                <w:rStyle w:val="IndexLink"/>
                <w:lang w:val="en-CA" w:eastAsia="en-CA"/>
              </w:rPr>
              <w:t>22.1.</w:t>
            </w:r>
            <w:r>
              <w:rPr>
                <w:rStyle w:val="IndexLink"/>
                <w:caps w:val="false"/>
                <w:smallCaps w:val="false"/>
                <w:lang w:val="en-CA" w:eastAsia="en-CA"/>
              </w:rPr>
              <w:tab/>
            </w:r>
            <w:r>
              <w:rPr>
                <w:rStyle w:val="IndexLink"/>
                <w:lang w:val="en-CA" w:eastAsia="en-CA"/>
              </w:rPr>
              <w:t>General</w:t>
              <w:tab/>
              <w:t>134</w:t>
            </w:r>
          </w:hyperlink>
        </w:p>
        <w:p>
          <w:pPr>
            <w:pStyle w:val="TOC3"/>
            <w:tabs>
              <w:tab w:val="clear" w:pos="720"/>
              <w:tab w:val="left" w:pos="1440" w:leader="none"/>
              <w:tab w:val="right" w:pos="9350" w:leader="dot"/>
            </w:tabs>
            <w:rPr>
              <w:i w:val="false"/>
              <w:i w:val="false"/>
              <w:iCs w:val="false"/>
              <w:lang w:val="en-CA" w:eastAsia="en-CA"/>
            </w:rPr>
          </w:pPr>
          <w:hyperlink w:anchor="__RefHeading___Toc502573544">
            <w:r>
              <w:rPr>
                <w:rStyle w:val="IndexLink"/>
                <w:lang w:val="en-CA" w:eastAsia="en-CA"/>
              </w:rPr>
              <w:t>22.1.1.</w:t>
            </w:r>
            <w:r>
              <w:rPr>
                <w:rStyle w:val="IndexLink"/>
                <w:i w:val="false"/>
                <w:iCs w:val="false"/>
                <w:lang w:val="en-CA" w:eastAsia="en-CA"/>
              </w:rPr>
              <w:tab/>
            </w:r>
            <w:r>
              <w:rPr>
                <w:rStyle w:val="IndexLink"/>
                <w:lang w:val="en-CA" w:eastAsia="en-CA"/>
              </w:rPr>
              <w:t>System Benefits Charge</w:t>
              <w:tab/>
              <w:t>134</w:t>
            </w:r>
          </w:hyperlink>
        </w:p>
        <w:p>
          <w:pPr>
            <w:pStyle w:val="TOC4"/>
            <w:tabs>
              <w:tab w:val="clear" w:pos="720"/>
              <w:tab w:val="left" w:pos="1920" w:leader="none"/>
              <w:tab w:val="right" w:pos="9350" w:leader="dot"/>
            </w:tabs>
            <w:rPr>
              <w:szCs w:val="24"/>
              <w:lang w:val="en-CA" w:eastAsia="en-CA"/>
            </w:rPr>
          </w:pPr>
          <w:hyperlink w:anchor="__RefHeading___Toc502573545">
            <w:r>
              <w:rPr>
                <w:rStyle w:val="IndexLink"/>
                <w:lang w:val="en-CA" w:eastAsia="en-CA"/>
              </w:rPr>
              <w:t>22.1.1.1.</w:t>
            </w:r>
            <w:r>
              <w:rPr>
                <w:rStyle w:val="IndexLink"/>
                <w:szCs w:val="24"/>
                <w:lang w:val="en-CA" w:eastAsia="en-CA"/>
              </w:rPr>
              <w:tab/>
            </w:r>
            <w:r>
              <w:rPr>
                <w:rStyle w:val="IndexLink"/>
                <w:lang w:val="en-CA" w:eastAsia="en-CA"/>
              </w:rPr>
              <w:t>Summary</w:t>
              <w:tab/>
              <w:t>134</w:t>
            </w:r>
          </w:hyperlink>
        </w:p>
        <w:p>
          <w:pPr>
            <w:pStyle w:val="TOC3"/>
            <w:tabs>
              <w:tab w:val="clear" w:pos="720"/>
              <w:tab w:val="left" w:pos="1440" w:leader="none"/>
              <w:tab w:val="right" w:pos="9350" w:leader="dot"/>
            </w:tabs>
            <w:rPr>
              <w:i w:val="false"/>
              <w:i w:val="false"/>
              <w:iCs w:val="false"/>
              <w:lang w:val="en-CA" w:eastAsia="en-CA"/>
            </w:rPr>
          </w:pPr>
          <w:hyperlink w:anchor="__RefHeading___Toc502573546">
            <w:r>
              <w:rPr>
                <w:rStyle w:val="IndexLink"/>
                <w:lang w:val="en-CA" w:eastAsia="en-CA"/>
              </w:rPr>
              <w:t>22.1.2.</w:t>
            </w:r>
            <w:r>
              <w:rPr>
                <w:rStyle w:val="IndexLink"/>
                <w:i w:val="false"/>
                <w:iCs w:val="false"/>
                <w:lang w:val="en-CA" w:eastAsia="en-CA"/>
              </w:rPr>
              <w:tab/>
            </w:r>
            <w:r>
              <w:rPr>
                <w:rStyle w:val="IndexLink"/>
                <w:lang w:val="en-CA" w:eastAsia="en-CA"/>
              </w:rPr>
              <w:t>Grants</w:t>
              <w:tab/>
              <w:t>135</w:t>
            </w:r>
          </w:hyperlink>
        </w:p>
        <w:p>
          <w:pPr>
            <w:pStyle w:val="TOC4"/>
            <w:tabs>
              <w:tab w:val="clear" w:pos="720"/>
              <w:tab w:val="left" w:pos="1920" w:leader="none"/>
              <w:tab w:val="right" w:pos="9350" w:leader="dot"/>
            </w:tabs>
            <w:rPr>
              <w:szCs w:val="24"/>
              <w:lang w:val="en-CA" w:eastAsia="en-CA"/>
            </w:rPr>
          </w:pPr>
          <w:hyperlink w:anchor="__RefHeading___Toc502573547">
            <w:r>
              <w:rPr>
                <w:rStyle w:val="IndexLink"/>
                <w:lang w:val="en-CA" w:eastAsia="en-CA"/>
              </w:rPr>
              <w:t>22.1.2.1.</w:t>
            </w:r>
            <w:r>
              <w:rPr>
                <w:rStyle w:val="IndexLink"/>
                <w:szCs w:val="24"/>
                <w:lang w:val="en-CA" w:eastAsia="en-CA"/>
              </w:rPr>
              <w:tab/>
            </w:r>
            <w:r>
              <w:rPr>
                <w:rStyle w:val="IndexLink"/>
                <w:lang w:val="en-CA" w:eastAsia="en-CA"/>
              </w:rPr>
              <w:t>US DOE National Industrial Competitiveness Through Energy, Environment, and Economics</w:t>
              <w:tab/>
              <w:t>135</w:t>
            </w:r>
          </w:hyperlink>
        </w:p>
        <w:p>
          <w:pPr>
            <w:pStyle w:val="TOC3"/>
            <w:tabs>
              <w:tab w:val="clear" w:pos="720"/>
              <w:tab w:val="left" w:pos="1440" w:leader="none"/>
              <w:tab w:val="right" w:pos="9350" w:leader="dot"/>
            </w:tabs>
            <w:rPr>
              <w:i w:val="false"/>
              <w:i w:val="false"/>
              <w:iCs w:val="false"/>
              <w:lang w:val="en-CA" w:eastAsia="en-CA"/>
            </w:rPr>
          </w:pPr>
          <w:hyperlink w:anchor="__RefHeading___Toc502573548">
            <w:r>
              <w:rPr>
                <w:rStyle w:val="IndexLink"/>
                <w:lang w:val="en-CA" w:eastAsia="en-CA"/>
              </w:rPr>
              <w:t>22.1.3.</w:t>
            </w:r>
            <w:r>
              <w:rPr>
                <w:rStyle w:val="IndexLink"/>
                <w:i w:val="false"/>
                <w:iCs w:val="false"/>
                <w:lang w:val="en-CA" w:eastAsia="en-CA"/>
              </w:rPr>
              <w:tab/>
            </w:r>
            <w:r>
              <w:rPr>
                <w:rStyle w:val="IndexLink"/>
                <w:lang w:val="en-CA" w:eastAsia="en-CA"/>
              </w:rPr>
              <w:t>Incentives</w:t>
              <w:tab/>
              <w:t>137</w:t>
            </w:r>
          </w:hyperlink>
        </w:p>
        <w:p>
          <w:pPr>
            <w:pStyle w:val="TOC4"/>
            <w:tabs>
              <w:tab w:val="clear" w:pos="720"/>
              <w:tab w:val="left" w:pos="1920" w:leader="none"/>
              <w:tab w:val="right" w:pos="9350" w:leader="dot"/>
            </w:tabs>
            <w:rPr>
              <w:szCs w:val="24"/>
              <w:lang w:val="en-CA" w:eastAsia="en-CA"/>
            </w:rPr>
          </w:pPr>
          <w:hyperlink w:anchor="__RefHeading___Toc502573549">
            <w:r>
              <w:rPr>
                <w:rStyle w:val="IndexLink"/>
                <w:lang w:val="en-CA" w:eastAsia="en-CA"/>
              </w:rPr>
              <w:t>22.1.3.1.</w:t>
            </w:r>
            <w:r>
              <w:rPr>
                <w:rStyle w:val="IndexLink"/>
                <w:szCs w:val="24"/>
                <w:lang w:val="en-CA" w:eastAsia="en-CA"/>
              </w:rPr>
              <w:tab/>
            </w:r>
            <w:r>
              <w:rPr>
                <w:rStyle w:val="IndexLink"/>
                <w:lang w:val="en-CA" w:eastAsia="en-CA"/>
              </w:rPr>
              <w:t>Maryland Clean Energy Incentive</w:t>
              <w:tab/>
              <w:t>137</w:t>
            </w:r>
          </w:hyperlink>
        </w:p>
        <w:p>
          <w:pPr>
            <w:pStyle w:val="TOC2"/>
            <w:tabs>
              <w:tab w:val="clear" w:pos="720"/>
              <w:tab w:val="left" w:pos="1200" w:leader="none"/>
              <w:tab w:val="right" w:pos="9350" w:leader="dot"/>
            </w:tabs>
            <w:rPr>
              <w:caps w:val="false"/>
              <w:smallCaps w:val="false"/>
              <w:lang w:val="en-CA" w:eastAsia="en-CA"/>
            </w:rPr>
          </w:pPr>
          <w:hyperlink w:anchor="__RefHeading___Toc502573550">
            <w:r>
              <w:rPr>
                <w:rStyle w:val="IndexLink"/>
                <w:lang w:val="en-CA" w:eastAsia="en-CA"/>
              </w:rPr>
              <w:t>22.2.</w:t>
            </w:r>
            <w:r>
              <w:rPr>
                <w:rStyle w:val="IndexLink"/>
                <w:caps w:val="false"/>
                <w:smallCaps w:val="false"/>
                <w:lang w:val="en-CA" w:eastAsia="en-CA"/>
              </w:rPr>
              <w:tab/>
            </w:r>
            <w:r>
              <w:rPr>
                <w:rStyle w:val="IndexLink"/>
                <w:lang w:val="en-CA" w:eastAsia="en-CA"/>
              </w:rPr>
              <w:t>Renewable Energy and Distributed Generation</w:t>
              <w:tab/>
              <w:t>139</w:t>
            </w:r>
          </w:hyperlink>
        </w:p>
        <w:p>
          <w:pPr>
            <w:pStyle w:val="TOC3"/>
            <w:tabs>
              <w:tab w:val="clear" w:pos="720"/>
              <w:tab w:val="left" w:pos="1440" w:leader="none"/>
              <w:tab w:val="right" w:pos="9350" w:leader="dot"/>
            </w:tabs>
            <w:rPr>
              <w:i w:val="false"/>
              <w:i w:val="false"/>
              <w:iCs w:val="false"/>
              <w:lang w:val="en-CA" w:eastAsia="en-CA"/>
            </w:rPr>
          </w:pPr>
          <w:hyperlink w:anchor="__RefHeading___Toc502573551">
            <w:r>
              <w:rPr>
                <w:rStyle w:val="IndexLink"/>
                <w:lang w:val="en-CA" w:eastAsia="en-CA"/>
              </w:rPr>
              <w:t>22.2.1.</w:t>
            </w:r>
            <w:r>
              <w:rPr>
                <w:rStyle w:val="IndexLink"/>
                <w:i w:val="false"/>
                <w:iCs w:val="false"/>
                <w:lang w:val="en-CA" w:eastAsia="en-CA"/>
              </w:rPr>
              <w:tab/>
            </w:r>
            <w:r>
              <w:rPr>
                <w:rStyle w:val="IndexLink"/>
                <w:lang w:val="en-CA" w:eastAsia="en-CA"/>
              </w:rPr>
              <w:t>Incentives</w:t>
              <w:tab/>
              <w:t>139</w:t>
            </w:r>
          </w:hyperlink>
        </w:p>
        <w:p>
          <w:pPr>
            <w:pStyle w:val="TOC4"/>
            <w:tabs>
              <w:tab w:val="clear" w:pos="720"/>
              <w:tab w:val="left" w:pos="1920" w:leader="none"/>
              <w:tab w:val="right" w:pos="9350" w:leader="dot"/>
            </w:tabs>
            <w:rPr>
              <w:szCs w:val="24"/>
              <w:lang w:val="en-CA" w:eastAsia="en-CA"/>
            </w:rPr>
          </w:pPr>
          <w:hyperlink w:anchor="__RefHeading___Toc502573552">
            <w:r>
              <w:rPr>
                <w:rStyle w:val="IndexLink"/>
                <w:lang w:val="en-CA" w:eastAsia="en-CA"/>
              </w:rPr>
              <w:t>22.2.1.1.</w:t>
            </w:r>
            <w:r>
              <w:rPr>
                <w:rStyle w:val="IndexLink"/>
                <w:szCs w:val="24"/>
                <w:lang w:val="en-CA" w:eastAsia="en-CA"/>
              </w:rPr>
              <w:tab/>
            </w:r>
            <w:r>
              <w:rPr>
                <w:rStyle w:val="IndexLink"/>
                <w:lang w:val="en-CA" w:eastAsia="en-CA"/>
              </w:rPr>
              <w:t>Maryland Local Option Property Tax Exclusion for Renewables</w:t>
              <w:tab/>
              <w:t>139</w:t>
            </w:r>
          </w:hyperlink>
        </w:p>
        <w:p>
          <w:pPr>
            <w:pStyle w:val="TOC1"/>
            <w:tabs>
              <w:tab w:val="left" w:pos="720" w:leader="none"/>
              <w:tab w:val="right" w:pos="9350" w:leader="dot"/>
            </w:tabs>
            <w:rPr>
              <w:b w:val="false"/>
              <w:bCs w:val="false"/>
              <w:caps w:val="false"/>
              <w:smallCaps w:val="false"/>
              <w:lang w:val="en-CA" w:eastAsia="en-CA"/>
            </w:rPr>
          </w:pPr>
          <w:hyperlink w:anchor="__RefHeading___Toc502573553">
            <w:r>
              <w:rPr>
                <w:rStyle w:val="IndexLink"/>
                <w:lang w:val="en-CA" w:eastAsia="en-CA"/>
              </w:rPr>
              <w:t>23.0</w:t>
            </w:r>
            <w:r>
              <w:rPr>
                <w:rStyle w:val="IndexLink"/>
                <w:b w:val="false"/>
                <w:bCs w:val="false"/>
                <w:caps w:val="false"/>
                <w:smallCaps w:val="false"/>
                <w:lang w:val="en-CA" w:eastAsia="en-CA"/>
              </w:rPr>
              <w:tab/>
            </w:r>
            <w:r>
              <w:rPr>
                <w:rStyle w:val="IndexLink"/>
                <w:lang w:val="en-CA" w:eastAsia="en-CA"/>
              </w:rPr>
              <w:t>Massachusetts</w:t>
              <w:tab/>
              <w:t>141</w:t>
            </w:r>
          </w:hyperlink>
        </w:p>
        <w:p>
          <w:pPr>
            <w:pStyle w:val="TOC2"/>
            <w:tabs>
              <w:tab w:val="clear" w:pos="720"/>
              <w:tab w:val="left" w:pos="1200" w:leader="none"/>
              <w:tab w:val="right" w:pos="9350" w:leader="dot"/>
            </w:tabs>
            <w:rPr>
              <w:caps w:val="false"/>
              <w:smallCaps w:val="false"/>
              <w:lang w:val="en-CA" w:eastAsia="en-CA"/>
            </w:rPr>
          </w:pPr>
          <w:hyperlink w:anchor="__RefHeading___Toc502573554">
            <w:r>
              <w:rPr>
                <w:rStyle w:val="IndexLink"/>
                <w:lang w:val="en-CA" w:eastAsia="en-CA"/>
              </w:rPr>
              <w:t>23.1.</w:t>
            </w:r>
            <w:r>
              <w:rPr>
                <w:rStyle w:val="IndexLink"/>
                <w:caps w:val="false"/>
                <w:smallCaps w:val="false"/>
                <w:lang w:val="en-CA" w:eastAsia="en-CA"/>
              </w:rPr>
              <w:tab/>
            </w:r>
            <w:r>
              <w:rPr>
                <w:rStyle w:val="IndexLink"/>
                <w:lang w:val="en-CA" w:eastAsia="en-CA"/>
              </w:rPr>
              <w:t>General</w:t>
              <w:tab/>
              <w:t>141</w:t>
            </w:r>
          </w:hyperlink>
        </w:p>
        <w:p>
          <w:pPr>
            <w:pStyle w:val="TOC3"/>
            <w:tabs>
              <w:tab w:val="clear" w:pos="720"/>
              <w:tab w:val="left" w:pos="1440" w:leader="none"/>
              <w:tab w:val="right" w:pos="9350" w:leader="dot"/>
            </w:tabs>
            <w:rPr>
              <w:i w:val="false"/>
              <w:i w:val="false"/>
              <w:iCs w:val="false"/>
              <w:lang w:val="en-CA" w:eastAsia="en-CA"/>
            </w:rPr>
          </w:pPr>
          <w:hyperlink w:anchor="__RefHeading___Toc502573555">
            <w:r>
              <w:rPr>
                <w:rStyle w:val="IndexLink"/>
                <w:lang w:val="en-CA" w:eastAsia="en-CA"/>
              </w:rPr>
              <w:t>23.1.1.</w:t>
            </w:r>
            <w:r>
              <w:rPr>
                <w:rStyle w:val="IndexLink"/>
                <w:i w:val="false"/>
                <w:iCs w:val="false"/>
                <w:lang w:val="en-CA" w:eastAsia="en-CA"/>
              </w:rPr>
              <w:tab/>
            </w:r>
            <w:r>
              <w:rPr>
                <w:rStyle w:val="IndexLink"/>
                <w:lang w:val="en-CA" w:eastAsia="en-CA"/>
              </w:rPr>
              <w:t>System Benefits Charge</w:t>
              <w:tab/>
              <w:t>141</w:t>
            </w:r>
          </w:hyperlink>
        </w:p>
        <w:p>
          <w:pPr>
            <w:pStyle w:val="TOC4"/>
            <w:tabs>
              <w:tab w:val="clear" w:pos="720"/>
              <w:tab w:val="left" w:pos="1920" w:leader="none"/>
              <w:tab w:val="right" w:pos="9350" w:leader="dot"/>
            </w:tabs>
            <w:rPr>
              <w:szCs w:val="24"/>
              <w:lang w:val="en-CA" w:eastAsia="en-CA"/>
            </w:rPr>
          </w:pPr>
          <w:hyperlink w:anchor="__RefHeading___Toc502573556">
            <w:r>
              <w:rPr>
                <w:rStyle w:val="IndexLink"/>
                <w:lang w:val="en-CA" w:eastAsia="en-CA"/>
              </w:rPr>
              <w:t>23.1.1.1.</w:t>
            </w:r>
            <w:r>
              <w:rPr>
                <w:rStyle w:val="IndexLink"/>
                <w:szCs w:val="24"/>
                <w:lang w:val="en-CA" w:eastAsia="en-CA"/>
              </w:rPr>
              <w:tab/>
            </w:r>
            <w:r>
              <w:rPr>
                <w:rStyle w:val="IndexLink"/>
                <w:lang w:val="en-CA" w:eastAsia="en-CA"/>
              </w:rPr>
              <w:t>Massachusetts System Benefits Charge</w:t>
              <w:tab/>
              <w:t>141</w:t>
            </w:r>
          </w:hyperlink>
        </w:p>
        <w:p>
          <w:pPr>
            <w:pStyle w:val="TOC3"/>
            <w:tabs>
              <w:tab w:val="clear" w:pos="720"/>
              <w:tab w:val="left" w:pos="1440" w:leader="none"/>
              <w:tab w:val="right" w:pos="9350" w:leader="dot"/>
            </w:tabs>
            <w:rPr>
              <w:i w:val="false"/>
              <w:i w:val="false"/>
              <w:iCs w:val="false"/>
              <w:lang w:val="en-CA" w:eastAsia="en-CA"/>
            </w:rPr>
          </w:pPr>
          <w:hyperlink w:anchor="__RefHeading___Toc502573557">
            <w:r>
              <w:rPr>
                <w:rStyle w:val="IndexLink"/>
                <w:lang w:val="en-CA" w:eastAsia="en-CA"/>
              </w:rPr>
              <w:t>23.1.2.</w:t>
            </w:r>
            <w:r>
              <w:rPr>
                <w:rStyle w:val="IndexLink"/>
                <w:i w:val="false"/>
                <w:iCs w:val="false"/>
                <w:lang w:val="en-CA" w:eastAsia="en-CA"/>
              </w:rPr>
              <w:tab/>
            </w:r>
            <w:r>
              <w:rPr>
                <w:rStyle w:val="IndexLink"/>
                <w:lang w:val="en-CA" w:eastAsia="en-CA"/>
              </w:rPr>
              <w:t>Grants</w:t>
              <w:tab/>
              <w:t>142</w:t>
            </w:r>
          </w:hyperlink>
        </w:p>
        <w:p>
          <w:pPr>
            <w:pStyle w:val="TOC4"/>
            <w:tabs>
              <w:tab w:val="clear" w:pos="720"/>
              <w:tab w:val="left" w:pos="1920" w:leader="none"/>
              <w:tab w:val="right" w:pos="9350" w:leader="dot"/>
            </w:tabs>
            <w:rPr>
              <w:szCs w:val="24"/>
              <w:lang w:val="en-CA" w:eastAsia="en-CA"/>
            </w:rPr>
          </w:pPr>
          <w:hyperlink w:anchor="__RefHeading___Toc502573558">
            <w:r>
              <w:rPr>
                <w:rStyle w:val="IndexLink"/>
                <w:lang w:val="en-CA" w:eastAsia="en-CA"/>
              </w:rPr>
              <w:t>23.1.2.1.</w:t>
            </w:r>
            <w:r>
              <w:rPr>
                <w:rStyle w:val="IndexLink"/>
                <w:szCs w:val="24"/>
                <w:lang w:val="en-CA" w:eastAsia="en-CA"/>
              </w:rPr>
              <w:tab/>
            </w:r>
            <w:r>
              <w:rPr>
                <w:rStyle w:val="IndexLink"/>
                <w:lang w:val="en-CA" w:eastAsia="en-CA"/>
              </w:rPr>
              <w:t>US DOE National Industrial Competitiveness Through Energy, Environment, and Economics</w:t>
              <w:tab/>
              <w:t>142</w:t>
            </w:r>
          </w:hyperlink>
        </w:p>
        <w:p>
          <w:pPr>
            <w:pStyle w:val="TOC2"/>
            <w:tabs>
              <w:tab w:val="clear" w:pos="720"/>
              <w:tab w:val="left" w:pos="1200" w:leader="none"/>
              <w:tab w:val="right" w:pos="9350" w:leader="dot"/>
            </w:tabs>
            <w:rPr>
              <w:caps w:val="false"/>
              <w:smallCaps w:val="false"/>
              <w:lang w:val="en-CA" w:eastAsia="en-CA"/>
            </w:rPr>
          </w:pPr>
          <w:hyperlink w:anchor="__RefHeading___Toc502573559">
            <w:r>
              <w:rPr>
                <w:rStyle w:val="IndexLink"/>
                <w:lang w:val="en-CA" w:eastAsia="en-CA"/>
              </w:rPr>
              <w:t>23.2.</w:t>
            </w:r>
            <w:r>
              <w:rPr>
                <w:rStyle w:val="IndexLink"/>
                <w:caps w:val="false"/>
                <w:smallCaps w:val="false"/>
                <w:lang w:val="en-CA" w:eastAsia="en-CA"/>
              </w:rPr>
              <w:tab/>
            </w:r>
            <w:r>
              <w:rPr>
                <w:rStyle w:val="IndexLink"/>
                <w:lang w:val="en-CA" w:eastAsia="en-CA"/>
              </w:rPr>
              <w:t>Renewable Energy and Distributed Generation</w:t>
              <w:tab/>
              <w:t>144</w:t>
            </w:r>
          </w:hyperlink>
        </w:p>
        <w:p>
          <w:pPr>
            <w:pStyle w:val="TOC3"/>
            <w:tabs>
              <w:tab w:val="clear" w:pos="720"/>
              <w:tab w:val="left" w:pos="1440" w:leader="none"/>
              <w:tab w:val="right" w:pos="9350" w:leader="dot"/>
            </w:tabs>
            <w:rPr>
              <w:i w:val="false"/>
              <w:i w:val="false"/>
              <w:iCs w:val="false"/>
              <w:lang w:val="en-CA" w:eastAsia="en-CA"/>
            </w:rPr>
          </w:pPr>
          <w:hyperlink w:anchor="__RefHeading___Toc502573560">
            <w:r>
              <w:rPr>
                <w:rStyle w:val="IndexLink"/>
                <w:lang w:val="en-CA" w:eastAsia="en-CA"/>
              </w:rPr>
              <w:t>23.2.1.</w:t>
            </w:r>
            <w:r>
              <w:rPr>
                <w:rStyle w:val="IndexLink"/>
                <w:i w:val="false"/>
                <w:iCs w:val="false"/>
                <w:lang w:val="en-CA" w:eastAsia="en-CA"/>
              </w:rPr>
              <w:tab/>
            </w:r>
            <w:r>
              <w:rPr>
                <w:rStyle w:val="IndexLink"/>
                <w:lang w:val="en-CA" w:eastAsia="en-CA"/>
              </w:rPr>
              <w:t>System Benefits Charges</w:t>
              <w:tab/>
              <w:t>144</w:t>
            </w:r>
          </w:hyperlink>
        </w:p>
        <w:p>
          <w:pPr>
            <w:pStyle w:val="TOC4"/>
            <w:tabs>
              <w:tab w:val="clear" w:pos="720"/>
              <w:tab w:val="left" w:pos="1920" w:leader="none"/>
              <w:tab w:val="right" w:pos="9350" w:leader="dot"/>
            </w:tabs>
            <w:rPr>
              <w:szCs w:val="24"/>
              <w:lang w:val="en-CA" w:eastAsia="en-CA"/>
            </w:rPr>
          </w:pPr>
          <w:hyperlink w:anchor="__RefHeading___Toc502573561">
            <w:r>
              <w:rPr>
                <w:rStyle w:val="IndexLink"/>
                <w:lang w:val="en-CA" w:eastAsia="en-CA"/>
              </w:rPr>
              <w:t>23.2.1.1.</w:t>
            </w:r>
            <w:r>
              <w:rPr>
                <w:rStyle w:val="IndexLink"/>
                <w:szCs w:val="24"/>
                <w:lang w:val="en-CA" w:eastAsia="en-CA"/>
              </w:rPr>
              <w:tab/>
            </w:r>
            <w:r>
              <w:rPr>
                <w:rStyle w:val="IndexLink"/>
                <w:lang w:val="en-CA" w:eastAsia="en-CA"/>
              </w:rPr>
              <w:t>Massachusetts Renewable Energy Trust Fund</w:t>
              <w:tab/>
              <w:t>144</w:t>
            </w:r>
          </w:hyperlink>
        </w:p>
        <w:p>
          <w:pPr>
            <w:pStyle w:val="TOC3"/>
            <w:tabs>
              <w:tab w:val="clear" w:pos="720"/>
              <w:tab w:val="left" w:pos="1440" w:leader="none"/>
              <w:tab w:val="right" w:pos="9350" w:leader="dot"/>
            </w:tabs>
            <w:rPr>
              <w:i w:val="false"/>
              <w:i w:val="false"/>
              <w:iCs w:val="false"/>
              <w:lang w:val="en-CA" w:eastAsia="en-CA"/>
            </w:rPr>
          </w:pPr>
          <w:hyperlink w:anchor="__RefHeading___Toc502573562">
            <w:r>
              <w:rPr>
                <w:rStyle w:val="IndexLink"/>
                <w:lang w:val="en-CA" w:eastAsia="en-CA"/>
              </w:rPr>
              <w:t>23.2.2.</w:t>
            </w:r>
            <w:r>
              <w:rPr>
                <w:rStyle w:val="IndexLink"/>
                <w:i w:val="false"/>
                <w:iCs w:val="false"/>
                <w:lang w:val="en-CA" w:eastAsia="en-CA"/>
              </w:rPr>
              <w:tab/>
            </w:r>
            <w:r>
              <w:rPr>
                <w:rStyle w:val="IndexLink"/>
                <w:lang w:val="en-CA" w:eastAsia="en-CA"/>
              </w:rPr>
              <w:t>Incentives</w:t>
              <w:tab/>
              <w:t>146</w:t>
            </w:r>
          </w:hyperlink>
        </w:p>
        <w:p>
          <w:pPr>
            <w:pStyle w:val="TOC4"/>
            <w:tabs>
              <w:tab w:val="clear" w:pos="720"/>
              <w:tab w:val="left" w:pos="1920" w:leader="none"/>
              <w:tab w:val="right" w:pos="9350" w:leader="dot"/>
            </w:tabs>
            <w:rPr>
              <w:szCs w:val="24"/>
              <w:lang w:val="en-CA" w:eastAsia="en-CA"/>
            </w:rPr>
          </w:pPr>
          <w:hyperlink w:anchor="__RefHeading___Toc502573563">
            <w:r>
              <w:rPr>
                <w:rStyle w:val="IndexLink"/>
                <w:lang w:val="en-CA" w:eastAsia="en-CA"/>
              </w:rPr>
              <w:t>23.2.2.1.</w:t>
            </w:r>
            <w:r>
              <w:rPr>
                <w:rStyle w:val="IndexLink"/>
                <w:szCs w:val="24"/>
                <w:lang w:val="en-CA" w:eastAsia="en-CA"/>
              </w:rPr>
              <w:tab/>
            </w:r>
            <w:r>
              <w:rPr>
                <w:rStyle w:val="IndexLink"/>
                <w:lang w:val="en-CA" w:eastAsia="en-CA"/>
              </w:rPr>
              <w:t>Corporate Income Tax Deduction and Excise Tax Exemption</w:t>
              <w:tab/>
              <w:t>146</w:t>
            </w:r>
          </w:hyperlink>
        </w:p>
        <w:p>
          <w:pPr>
            <w:pStyle w:val="TOC4"/>
            <w:tabs>
              <w:tab w:val="clear" w:pos="720"/>
              <w:tab w:val="left" w:pos="1920" w:leader="none"/>
              <w:tab w:val="right" w:pos="9350" w:leader="dot"/>
            </w:tabs>
            <w:rPr>
              <w:szCs w:val="24"/>
              <w:lang w:val="en-CA" w:eastAsia="en-CA"/>
            </w:rPr>
          </w:pPr>
          <w:hyperlink w:anchor="__RefHeading___Toc502573564">
            <w:r>
              <w:rPr>
                <w:rStyle w:val="IndexLink"/>
                <w:lang w:val="en-CA" w:eastAsia="en-CA"/>
              </w:rPr>
              <w:t>23.2.2.2.</w:t>
            </w:r>
            <w:r>
              <w:rPr>
                <w:rStyle w:val="IndexLink"/>
                <w:szCs w:val="24"/>
                <w:lang w:val="en-CA" w:eastAsia="en-CA"/>
              </w:rPr>
              <w:tab/>
            </w:r>
            <w:r>
              <w:rPr>
                <w:rStyle w:val="IndexLink"/>
                <w:lang w:val="en-CA" w:eastAsia="en-CA"/>
              </w:rPr>
              <w:t>Local Property Tax Exemption for Solar, Wind and Hydro</w:t>
              <w:tab/>
              <w:t>147</w:t>
            </w:r>
          </w:hyperlink>
        </w:p>
        <w:p>
          <w:pPr>
            <w:pStyle w:val="TOC2"/>
            <w:tabs>
              <w:tab w:val="clear" w:pos="720"/>
              <w:tab w:val="left" w:pos="1200" w:leader="none"/>
              <w:tab w:val="right" w:pos="9350" w:leader="dot"/>
            </w:tabs>
            <w:rPr>
              <w:caps w:val="false"/>
              <w:smallCaps w:val="false"/>
              <w:lang w:val="en-CA" w:eastAsia="en-CA"/>
            </w:rPr>
          </w:pPr>
          <w:hyperlink w:anchor="__RefHeading___Toc502573565">
            <w:r>
              <w:rPr>
                <w:rStyle w:val="IndexLink"/>
                <w:lang w:val="en-CA" w:eastAsia="en-CA"/>
              </w:rPr>
              <w:t>23.3.</w:t>
            </w:r>
            <w:r>
              <w:rPr>
                <w:rStyle w:val="IndexLink"/>
                <w:caps w:val="false"/>
                <w:smallCaps w:val="false"/>
                <w:lang w:val="en-CA" w:eastAsia="en-CA"/>
              </w:rPr>
              <w:tab/>
            </w:r>
            <w:r>
              <w:rPr>
                <w:rStyle w:val="IndexLink"/>
                <w:lang w:val="en-CA" w:eastAsia="en-CA"/>
              </w:rPr>
              <w:t>Energy Efficiency</w:t>
              <w:tab/>
              <w:t>149</w:t>
            </w:r>
          </w:hyperlink>
        </w:p>
        <w:p>
          <w:pPr>
            <w:pStyle w:val="TOC3"/>
            <w:tabs>
              <w:tab w:val="clear" w:pos="720"/>
              <w:tab w:val="left" w:pos="1440" w:leader="none"/>
              <w:tab w:val="right" w:pos="9350" w:leader="dot"/>
            </w:tabs>
            <w:rPr>
              <w:i w:val="false"/>
              <w:i w:val="false"/>
              <w:iCs w:val="false"/>
              <w:lang w:val="en-CA" w:eastAsia="en-CA"/>
            </w:rPr>
          </w:pPr>
          <w:hyperlink w:anchor="__RefHeading___Toc502573566">
            <w:r>
              <w:rPr>
                <w:rStyle w:val="IndexLink"/>
                <w:lang w:val="en-CA" w:eastAsia="en-CA"/>
              </w:rPr>
              <w:t>23.3.1.</w:t>
            </w:r>
            <w:r>
              <w:rPr>
                <w:rStyle w:val="IndexLink"/>
                <w:i w:val="false"/>
                <w:iCs w:val="false"/>
                <w:lang w:val="en-CA" w:eastAsia="en-CA"/>
              </w:rPr>
              <w:tab/>
            </w:r>
            <w:r>
              <w:rPr>
                <w:rStyle w:val="IndexLink"/>
                <w:lang w:val="en-CA" w:eastAsia="en-CA"/>
              </w:rPr>
              <w:t>System Benefits Charge</w:t>
              <w:tab/>
              <w:t>149</w:t>
            </w:r>
          </w:hyperlink>
        </w:p>
        <w:p>
          <w:pPr>
            <w:pStyle w:val="TOC4"/>
            <w:tabs>
              <w:tab w:val="clear" w:pos="720"/>
              <w:tab w:val="left" w:pos="1920" w:leader="none"/>
              <w:tab w:val="right" w:pos="9350" w:leader="dot"/>
            </w:tabs>
            <w:rPr>
              <w:szCs w:val="24"/>
              <w:lang w:val="en-CA" w:eastAsia="en-CA"/>
            </w:rPr>
          </w:pPr>
          <w:hyperlink w:anchor="__RefHeading___Toc502573567">
            <w:r>
              <w:rPr>
                <w:rStyle w:val="IndexLink"/>
                <w:lang w:val="en-CA" w:eastAsia="en-CA"/>
              </w:rPr>
              <w:t>23.3.1.1.</w:t>
            </w:r>
            <w:r>
              <w:rPr>
                <w:rStyle w:val="IndexLink"/>
                <w:szCs w:val="24"/>
                <w:lang w:val="en-CA" w:eastAsia="en-CA"/>
              </w:rPr>
              <w:tab/>
            </w:r>
            <w:r>
              <w:rPr>
                <w:rStyle w:val="IndexLink"/>
                <w:lang w:val="en-CA" w:eastAsia="en-CA"/>
              </w:rPr>
              <w:t>Demand Side Management Charge</w:t>
              <w:tab/>
              <w:t>149</w:t>
            </w:r>
          </w:hyperlink>
        </w:p>
        <w:p>
          <w:pPr>
            <w:pStyle w:val="TOC4"/>
            <w:tabs>
              <w:tab w:val="clear" w:pos="720"/>
              <w:tab w:val="left" w:pos="1920" w:leader="none"/>
              <w:tab w:val="right" w:pos="9350" w:leader="dot"/>
            </w:tabs>
            <w:rPr>
              <w:szCs w:val="24"/>
              <w:lang w:val="en-CA" w:eastAsia="en-CA"/>
            </w:rPr>
          </w:pPr>
          <w:hyperlink w:anchor="__RefHeading___Toc502573568">
            <w:r>
              <w:rPr>
                <w:rStyle w:val="IndexLink"/>
                <w:lang w:val="en-CA" w:eastAsia="en-CA"/>
              </w:rPr>
              <w:t>23.3.1.2.</w:t>
            </w:r>
            <w:r>
              <w:rPr>
                <w:rStyle w:val="IndexLink"/>
                <w:szCs w:val="24"/>
                <w:lang w:val="en-CA" w:eastAsia="en-CA"/>
              </w:rPr>
              <w:tab/>
            </w:r>
            <w:r>
              <w:rPr>
                <w:rStyle w:val="IndexLink"/>
                <w:lang w:val="en-CA" w:eastAsia="en-CA"/>
              </w:rPr>
              <w:t>Massachusetts Electric</w:t>
              <w:tab/>
              <w:t>151</w:t>
            </w:r>
          </w:hyperlink>
        </w:p>
        <w:p>
          <w:pPr>
            <w:pStyle w:val="TOC4"/>
            <w:tabs>
              <w:tab w:val="clear" w:pos="720"/>
              <w:tab w:val="left" w:pos="1920" w:leader="none"/>
              <w:tab w:val="right" w:pos="9350" w:leader="dot"/>
            </w:tabs>
            <w:rPr>
              <w:szCs w:val="24"/>
              <w:lang w:val="en-CA" w:eastAsia="en-CA"/>
            </w:rPr>
          </w:pPr>
          <w:hyperlink w:anchor="__RefHeading___Toc502573569">
            <w:r>
              <w:rPr>
                <w:rStyle w:val="IndexLink"/>
                <w:lang w:val="en-CA" w:eastAsia="en-CA"/>
              </w:rPr>
              <w:t>23.3.1.3.</w:t>
            </w:r>
            <w:r>
              <w:rPr>
                <w:rStyle w:val="IndexLink"/>
                <w:szCs w:val="24"/>
                <w:lang w:val="en-CA" w:eastAsia="en-CA"/>
              </w:rPr>
              <w:tab/>
            </w:r>
            <w:r>
              <w:rPr>
                <w:rStyle w:val="IndexLink"/>
                <w:lang w:val="en-CA" w:eastAsia="en-CA"/>
              </w:rPr>
              <w:t>NSTAR Electric</w:t>
              <w:tab/>
              <w:t>151</w:t>
            </w:r>
          </w:hyperlink>
        </w:p>
        <w:p>
          <w:pPr>
            <w:pStyle w:val="TOC1"/>
            <w:tabs>
              <w:tab w:val="left" w:pos="720" w:leader="none"/>
              <w:tab w:val="right" w:pos="9350" w:leader="dot"/>
            </w:tabs>
            <w:rPr>
              <w:b w:val="false"/>
              <w:bCs w:val="false"/>
              <w:caps w:val="false"/>
              <w:smallCaps w:val="false"/>
              <w:lang w:val="en-CA" w:eastAsia="en-CA"/>
            </w:rPr>
          </w:pPr>
          <w:hyperlink w:anchor="__RefHeading___Toc502573570">
            <w:r>
              <w:rPr>
                <w:rStyle w:val="IndexLink"/>
                <w:lang w:val="en-CA" w:eastAsia="en-CA"/>
              </w:rPr>
              <w:t>24.0</w:t>
            </w:r>
            <w:r>
              <w:rPr>
                <w:rStyle w:val="IndexLink"/>
                <w:b w:val="false"/>
                <w:bCs w:val="false"/>
                <w:caps w:val="false"/>
                <w:smallCaps w:val="false"/>
                <w:lang w:val="en-CA" w:eastAsia="en-CA"/>
              </w:rPr>
              <w:tab/>
            </w:r>
            <w:r>
              <w:rPr>
                <w:rStyle w:val="IndexLink"/>
                <w:lang w:val="en-CA" w:eastAsia="en-CA"/>
              </w:rPr>
              <w:t>Michigan</w:t>
              <w:tab/>
              <w:t>153</w:t>
            </w:r>
          </w:hyperlink>
        </w:p>
        <w:p>
          <w:pPr>
            <w:pStyle w:val="TOC2"/>
            <w:tabs>
              <w:tab w:val="clear" w:pos="720"/>
              <w:tab w:val="left" w:pos="1200" w:leader="none"/>
              <w:tab w:val="right" w:pos="9350" w:leader="dot"/>
            </w:tabs>
            <w:rPr>
              <w:caps w:val="false"/>
              <w:smallCaps w:val="false"/>
              <w:lang w:val="en-CA" w:eastAsia="en-CA"/>
            </w:rPr>
          </w:pPr>
          <w:hyperlink w:anchor="__RefHeading___Toc502573571">
            <w:r>
              <w:rPr>
                <w:rStyle w:val="IndexLink"/>
                <w:lang w:val="en-CA" w:eastAsia="en-CA"/>
              </w:rPr>
              <w:t>24.1.</w:t>
            </w:r>
            <w:r>
              <w:rPr>
                <w:rStyle w:val="IndexLink"/>
                <w:caps w:val="false"/>
                <w:smallCaps w:val="false"/>
                <w:lang w:val="en-CA" w:eastAsia="en-CA"/>
              </w:rPr>
              <w:tab/>
            </w:r>
            <w:r>
              <w:rPr>
                <w:rStyle w:val="IndexLink"/>
                <w:lang w:val="en-CA" w:eastAsia="en-CA"/>
              </w:rPr>
              <w:t>General</w:t>
              <w:tab/>
              <w:t>153</w:t>
            </w:r>
          </w:hyperlink>
        </w:p>
        <w:p>
          <w:pPr>
            <w:pStyle w:val="TOC3"/>
            <w:tabs>
              <w:tab w:val="clear" w:pos="720"/>
              <w:tab w:val="left" w:pos="1440" w:leader="none"/>
              <w:tab w:val="right" w:pos="9350" w:leader="dot"/>
            </w:tabs>
            <w:rPr>
              <w:i w:val="false"/>
              <w:i w:val="false"/>
              <w:iCs w:val="false"/>
              <w:lang w:val="en-CA" w:eastAsia="en-CA"/>
            </w:rPr>
          </w:pPr>
          <w:hyperlink w:anchor="__RefHeading___Toc502573572">
            <w:r>
              <w:rPr>
                <w:rStyle w:val="IndexLink"/>
                <w:lang w:val="en-CA" w:eastAsia="en-CA"/>
              </w:rPr>
              <w:t>24.1.1.</w:t>
            </w:r>
            <w:r>
              <w:rPr>
                <w:rStyle w:val="IndexLink"/>
                <w:i w:val="false"/>
                <w:iCs w:val="false"/>
                <w:lang w:val="en-CA" w:eastAsia="en-CA"/>
              </w:rPr>
              <w:tab/>
            </w:r>
            <w:r>
              <w:rPr>
                <w:rStyle w:val="IndexLink"/>
                <w:lang w:val="en-CA" w:eastAsia="en-CA"/>
              </w:rPr>
              <w:t>Grants</w:t>
              <w:tab/>
              <w:t>153</w:t>
            </w:r>
          </w:hyperlink>
        </w:p>
        <w:p>
          <w:pPr>
            <w:pStyle w:val="TOC4"/>
            <w:tabs>
              <w:tab w:val="clear" w:pos="720"/>
              <w:tab w:val="left" w:pos="1920" w:leader="none"/>
              <w:tab w:val="right" w:pos="9350" w:leader="dot"/>
            </w:tabs>
            <w:rPr>
              <w:szCs w:val="24"/>
              <w:lang w:val="en-CA" w:eastAsia="en-CA"/>
            </w:rPr>
          </w:pPr>
          <w:hyperlink w:anchor="__RefHeading___Toc502573573">
            <w:r>
              <w:rPr>
                <w:rStyle w:val="IndexLink"/>
                <w:lang w:val="en-CA" w:eastAsia="en-CA"/>
              </w:rPr>
              <w:t>24.1.1.1.</w:t>
            </w:r>
            <w:r>
              <w:rPr>
                <w:rStyle w:val="IndexLink"/>
                <w:szCs w:val="24"/>
                <w:lang w:val="en-CA" w:eastAsia="en-CA"/>
              </w:rPr>
              <w:tab/>
            </w:r>
            <w:r>
              <w:rPr>
                <w:rStyle w:val="IndexLink"/>
                <w:lang w:val="en-CA" w:eastAsia="en-CA"/>
              </w:rPr>
              <w:t>US DOE National Industrial Competitiveness Through Energy, Environment, and Economics</w:t>
              <w:tab/>
              <w:t>153</w:t>
            </w:r>
          </w:hyperlink>
        </w:p>
        <w:p>
          <w:pPr>
            <w:pStyle w:val="TOC1"/>
            <w:tabs>
              <w:tab w:val="left" w:pos="720" w:leader="none"/>
              <w:tab w:val="right" w:pos="9350" w:leader="dot"/>
            </w:tabs>
            <w:rPr>
              <w:b w:val="false"/>
              <w:bCs w:val="false"/>
              <w:caps w:val="false"/>
              <w:smallCaps w:val="false"/>
              <w:lang w:val="en-CA" w:eastAsia="en-CA"/>
            </w:rPr>
          </w:pPr>
          <w:hyperlink w:anchor="__RefHeading___Toc502573574">
            <w:r>
              <w:rPr>
                <w:rStyle w:val="IndexLink"/>
                <w:lang w:val="en-CA" w:eastAsia="en-CA"/>
              </w:rPr>
              <w:t>25.0</w:t>
            </w:r>
            <w:r>
              <w:rPr>
                <w:rStyle w:val="IndexLink"/>
                <w:b w:val="false"/>
                <w:bCs w:val="false"/>
                <w:caps w:val="false"/>
                <w:smallCaps w:val="false"/>
                <w:lang w:val="en-CA" w:eastAsia="en-CA"/>
              </w:rPr>
              <w:tab/>
            </w:r>
            <w:r>
              <w:rPr>
                <w:rStyle w:val="IndexLink"/>
                <w:lang w:val="en-CA" w:eastAsia="en-CA"/>
              </w:rPr>
              <w:t>Minnesota</w:t>
              <w:tab/>
              <w:t>156</w:t>
            </w:r>
          </w:hyperlink>
        </w:p>
        <w:p>
          <w:pPr>
            <w:pStyle w:val="TOC2"/>
            <w:tabs>
              <w:tab w:val="clear" w:pos="720"/>
              <w:tab w:val="left" w:pos="1200" w:leader="none"/>
              <w:tab w:val="right" w:pos="9350" w:leader="dot"/>
            </w:tabs>
            <w:rPr>
              <w:caps w:val="false"/>
              <w:smallCaps w:val="false"/>
              <w:lang w:val="en-CA" w:eastAsia="en-CA"/>
            </w:rPr>
          </w:pPr>
          <w:hyperlink w:anchor="__RefHeading___Toc502573575">
            <w:r>
              <w:rPr>
                <w:rStyle w:val="IndexLink"/>
                <w:lang w:val="en-CA" w:eastAsia="en-CA"/>
              </w:rPr>
              <w:t>25.1.</w:t>
            </w:r>
            <w:r>
              <w:rPr>
                <w:rStyle w:val="IndexLink"/>
                <w:caps w:val="false"/>
                <w:smallCaps w:val="false"/>
                <w:lang w:val="en-CA" w:eastAsia="en-CA"/>
              </w:rPr>
              <w:tab/>
            </w:r>
            <w:r>
              <w:rPr>
                <w:rStyle w:val="IndexLink"/>
                <w:lang w:val="en-CA" w:eastAsia="en-CA"/>
              </w:rPr>
              <w:t>General</w:t>
              <w:tab/>
              <w:t>156</w:t>
            </w:r>
          </w:hyperlink>
        </w:p>
        <w:p>
          <w:pPr>
            <w:pStyle w:val="TOC3"/>
            <w:tabs>
              <w:tab w:val="clear" w:pos="720"/>
              <w:tab w:val="left" w:pos="1440" w:leader="none"/>
              <w:tab w:val="right" w:pos="9350" w:leader="dot"/>
            </w:tabs>
            <w:rPr>
              <w:i w:val="false"/>
              <w:i w:val="false"/>
              <w:iCs w:val="false"/>
              <w:lang w:val="en-CA" w:eastAsia="en-CA"/>
            </w:rPr>
          </w:pPr>
          <w:hyperlink w:anchor="__RefHeading___Toc502573576">
            <w:r>
              <w:rPr>
                <w:rStyle w:val="IndexLink"/>
                <w:lang w:val="en-CA" w:eastAsia="en-CA"/>
              </w:rPr>
              <w:t>25.1.1.</w:t>
            </w:r>
            <w:r>
              <w:rPr>
                <w:rStyle w:val="IndexLink"/>
                <w:i w:val="false"/>
                <w:iCs w:val="false"/>
                <w:lang w:val="en-CA" w:eastAsia="en-CA"/>
              </w:rPr>
              <w:tab/>
            </w:r>
            <w:r>
              <w:rPr>
                <w:rStyle w:val="IndexLink"/>
                <w:lang w:val="en-CA" w:eastAsia="en-CA"/>
              </w:rPr>
              <w:t>Grants</w:t>
              <w:tab/>
              <w:t>156</w:t>
            </w:r>
          </w:hyperlink>
        </w:p>
        <w:p>
          <w:pPr>
            <w:pStyle w:val="TOC4"/>
            <w:tabs>
              <w:tab w:val="clear" w:pos="720"/>
              <w:tab w:val="left" w:pos="1920" w:leader="none"/>
              <w:tab w:val="right" w:pos="9350" w:leader="dot"/>
            </w:tabs>
            <w:rPr>
              <w:szCs w:val="24"/>
              <w:lang w:val="en-CA" w:eastAsia="en-CA"/>
            </w:rPr>
          </w:pPr>
          <w:hyperlink w:anchor="__RefHeading___Toc502573577">
            <w:r>
              <w:rPr>
                <w:rStyle w:val="IndexLink"/>
                <w:lang w:val="en-CA" w:eastAsia="en-CA"/>
              </w:rPr>
              <w:t>25.1.1.1.</w:t>
            </w:r>
            <w:r>
              <w:rPr>
                <w:rStyle w:val="IndexLink"/>
                <w:szCs w:val="24"/>
                <w:lang w:val="en-CA" w:eastAsia="en-CA"/>
              </w:rPr>
              <w:tab/>
            </w:r>
            <w:r>
              <w:rPr>
                <w:rStyle w:val="IndexLink"/>
                <w:lang w:val="en-CA" w:eastAsia="en-CA"/>
              </w:rPr>
              <w:t>US DOE National Industrial Competitiveness Through Energy, Environment, and Economics</w:t>
              <w:tab/>
              <w:t>156</w:t>
            </w:r>
          </w:hyperlink>
        </w:p>
        <w:p>
          <w:pPr>
            <w:pStyle w:val="TOC4"/>
            <w:tabs>
              <w:tab w:val="clear" w:pos="720"/>
              <w:tab w:val="left" w:pos="1920" w:leader="none"/>
              <w:tab w:val="right" w:pos="9350" w:leader="dot"/>
            </w:tabs>
            <w:rPr>
              <w:szCs w:val="24"/>
              <w:lang w:val="en-CA" w:eastAsia="en-CA"/>
            </w:rPr>
          </w:pPr>
          <w:hyperlink w:anchor="__RefHeading___Toc502573578">
            <w:r>
              <w:rPr>
                <w:rStyle w:val="IndexLink"/>
                <w:lang w:val="en-CA" w:eastAsia="en-CA"/>
              </w:rPr>
              <w:t>25.1.1.2.</w:t>
            </w:r>
            <w:r>
              <w:rPr>
                <w:rStyle w:val="IndexLink"/>
                <w:szCs w:val="24"/>
                <w:lang w:val="en-CA" w:eastAsia="en-CA"/>
              </w:rPr>
              <w:tab/>
            </w:r>
            <w:r>
              <w:rPr>
                <w:rStyle w:val="IndexLink"/>
                <w:lang w:val="en-CA" w:eastAsia="en-CA"/>
              </w:rPr>
              <w:t>Minnesota Power Grants</w:t>
              <w:tab/>
              <w:t>158</w:t>
            </w:r>
          </w:hyperlink>
        </w:p>
        <w:p>
          <w:pPr>
            <w:pStyle w:val="TOC2"/>
            <w:tabs>
              <w:tab w:val="clear" w:pos="720"/>
              <w:tab w:val="left" w:pos="1200" w:leader="none"/>
              <w:tab w:val="right" w:pos="9350" w:leader="dot"/>
            </w:tabs>
            <w:rPr>
              <w:caps w:val="false"/>
              <w:smallCaps w:val="false"/>
              <w:lang w:val="en-CA" w:eastAsia="en-CA"/>
            </w:rPr>
          </w:pPr>
          <w:hyperlink w:anchor="__RefHeading___Toc502573579">
            <w:r>
              <w:rPr>
                <w:rStyle w:val="IndexLink"/>
                <w:lang w:val="en-CA" w:eastAsia="en-CA"/>
              </w:rPr>
              <w:t>25.2.</w:t>
            </w:r>
            <w:r>
              <w:rPr>
                <w:rStyle w:val="IndexLink"/>
                <w:caps w:val="false"/>
                <w:smallCaps w:val="false"/>
                <w:lang w:val="en-CA" w:eastAsia="en-CA"/>
              </w:rPr>
              <w:tab/>
            </w:r>
            <w:r>
              <w:rPr>
                <w:rStyle w:val="IndexLink"/>
                <w:lang w:val="en-CA" w:eastAsia="en-CA"/>
              </w:rPr>
              <w:t>Renewable Energy and Distributed Generation</w:t>
              <w:tab/>
              <w:t>159</w:t>
            </w:r>
          </w:hyperlink>
        </w:p>
        <w:p>
          <w:pPr>
            <w:pStyle w:val="TOC3"/>
            <w:tabs>
              <w:tab w:val="clear" w:pos="720"/>
              <w:tab w:val="left" w:pos="1440" w:leader="none"/>
              <w:tab w:val="right" w:pos="9350" w:leader="dot"/>
            </w:tabs>
            <w:rPr>
              <w:i w:val="false"/>
              <w:i w:val="false"/>
              <w:iCs w:val="false"/>
              <w:lang w:val="en-CA" w:eastAsia="en-CA"/>
            </w:rPr>
          </w:pPr>
          <w:hyperlink w:anchor="__RefHeading___Toc502573580">
            <w:r>
              <w:rPr>
                <w:rStyle w:val="IndexLink"/>
                <w:lang w:val="en-CA" w:eastAsia="en-CA"/>
              </w:rPr>
              <w:t>25.2.1.</w:t>
            </w:r>
            <w:r>
              <w:rPr>
                <w:rStyle w:val="IndexLink"/>
                <w:i w:val="false"/>
                <w:iCs w:val="false"/>
                <w:lang w:val="en-CA" w:eastAsia="en-CA"/>
              </w:rPr>
              <w:tab/>
            </w:r>
            <w:r>
              <w:rPr>
                <w:rStyle w:val="IndexLink"/>
                <w:lang w:val="en-CA" w:eastAsia="en-CA"/>
              </w:rPr>
              <w:t>Incentives</w:t>
              <w:tab/>
              <w:t>159</w:t>
            </w:r>
          </w:hyperlink>
        </w:p>
        <w:p>
          <w:pPr>
            <w:pStyle w:val="TOC4"/>
            <w:tabs>
              <w:tab w:val="clear" w:pos="720"/>
              <w:tab w:val="left" w:pos="1920" w:leader="none"/>
              <w:tab w:val="right" w:pos="9350" w:leader="dot"/>
            </w:tabs>
            <w:rPr>
              <w:szCs w:val="24"/>
              <w:lang w:val="en-CA" w:eastAsia="en-CA"/>
            </w:rPr>
          </w:pPr>
          <w:hyperlink w:anchor="__RefHeading___Toc502573581">
            <w:r>
              <w:rPr>
                <w:rStyle w:val="IndexLink"/>
                <w:lang w:val="en-CA" w:eastAsia="en-CA"/>
              </w:rPr>
              <w:t>25.2.1.1.</w:t>
            </w:r>
            <w:r>
              <w:rPr>
                <w:rStyle w:val="IndexLink"/>
                <w:szCs w:val="24"/>
                <w:lang w:val="en-CA" w:eastAsia="en-CA"/>
              </w:rPr>
              <w:tab/>
            </w:r>
            <w:r>
              <w:rPr>
                <w:rStyle w:val="IndexLink"/>
                <w:lang w:val="en-CA" w:eastAsia="en-CA"/>
              </w:rPr>
              <w:t>Renewable Energy Production Incentive (also known as Wind Energy Generation Grants)</w:t>
              <w:tab/>
              <w:t>159</w:t>
            </w:r>
          </w:hyperlink>
        </w:p>
        <w:p>
          <w:pPr>
            <w:pStyle w:val="TOC4"/>
            <w:tabs>
              <w:tab w:val="clear" w:pos="720"/>
              <w:tab w:val="left" w:pos="1920" w:leader="none"/>
              <w:tab w:val="right" w:pos="9350" w:leader="dot"/>
            </w:tabs>
            <w:rPr>
              <w:szCs w:val="24"/>
              <w:lang w:val="en-CA" w:eastAsia="en-CA"/>
            </w:rPr>
          </w:pPr>
          <w:hyperlink w:anchor="__RefHeading___Toc502573582">
            <w:r>
              <w:rPr>
                <w:rStyle w:val="IndexLink"/>
                <w:lang w:val="en-CA" w:eastAsia="en-CA"/>
              </w:rPr>
              <w:t>25.2.1.2.</w:t>
            </w:r>
            <w:r>
              <w:rPr>
                <w:rStyle w:val="IndexLink"/>
                <w:szCs w:val="24"/>
                <w:lang w:val="en-CA" w:eastAsia="en-CA"/>
              </w:rPr>
              <w:tab/>
            </w:r>
            <w:r>
              <w:rPr>
                <w:rStyle w:val="IndexLink"/>
                <w:lang w:val="en-CA" w:eastAsia="en-CA"/>
              </w:rPr>
              <w:t>Renewable Energy Equipment Accelerated Depreciation</w:t>
              <w:tab/>
              <w:t>160</w:t>
            </w:r>
          </w:hyperlink>
        </w:p>
        <w:p>
          <w:pPr>
            <w:pStyle w:val="TOC4"/>
            <w:tabs>
              <w:tab w:val="clear" w:pos="720"/>
              <w:tab w:val="left" w:pos="1920" w:leader="none"/>
              <w:tab w:val="right" w:pos="9350" w:leader="dot"/>
            </w:tabs>
            <w:rPr>
              <w:szCs w:val="24"/>
              <w:lang w:val="en-CA" w:eastAsia="en-CA"/>
            </w:rPr>
          </w:pPr>
          <w:hyperlink w:anchor="__RefHeading___Toc502573583">
            <w:r>
              <w:rPr>
                <w:rStyle w:val="IndexLink"/>
                <w:lang w:val="en-CA" w:eastAsia="en-CA"/>
              </w:rPr>
              <w:t>25.2.1.3.</w:t>
            </w:r>
            <w:r>
              <w:rPr>
                <w:rStyle w:val="IndexLink"/>
                <w:szCs w:val="24"/>
                <w:lang w:val="en-CA" w:eastAsia="en-CA"/>
              </w:rPr>
              <w:tab/>
            </w:r>
            <w:r>
              <w:rPr>
                <w:rStyle w:val="IndexLink"/>
                <w:lang w:val="en-CA" w:eastAsia="en-CA"/>
              </w:rPr>
              <w:t>Wind and Photovoltaic Systems Exemption</w:t>
              <w:tab/>
              <w:t>162</w:t>
            </w:r>
          </w:hyperlink>
        </w:p>
        <w:p>
          <w:pPr>
            <w:pStyle w:val="TOC4"/>
            <w:tabs>
              <w:tab w:val="clear" w:pos="720"/>
              <w:tab w:val="left" w:pos="1920" w:leader="none"/>
              <w:tab w:val="right" w:pos="9350" w:leader="dot"/>
            </w:tabs>
            <w:rPr>
              <w:szCs w:val="24"/>
              <w:lang w:val="en-CA" w:eastAsia="en-CA"/>
            </w:rPr>
          </w:pPr>
          <w:hyperlink w:anchor="__RefHeading___Toc502573584">
            <w:r>
              <w:rPr>
                <w:rStyle w:val="IndexLink"/>
                <w:lang w:val="en-CA" w:eastAsia="en-CA"/>
              </w:rPr>
              <w:t>25.2.1.4.</w:t>
            </w:r>
            <w:r>
              <w:rPr>
                <w:rStyle w:val="IndexLink"/>
                <w:szCs w:val="24"/>
                <w:lang w:val="en-CA" w:eastAsia="en-CA"/>
              </w:rPr>
              <w:tab/>
            </w:r>
            <w:r>
              <w:rPr>
                <w:rStyle w:val="IndexLink"/>
                <w:lang w:val="en-CA" w:eastAsia="en-CA"/>
              </w:rPr>
              <w:t>Wind Energy Equipment Exemption</w:t>
              <w:tab/>
              <w:t>163</w:t>
            </w:r>
          </w:hyperlink>
        </w:p>
        <w:p>
          <w:pPr>
            <w:pStyle w:val="TOC2"/>
            <w:tabs>
              <w:tab w:val="clear" w:pos="720"/>
              <w:tab w:val="left" w:pos="1200" w:leader="none"/>
              <w:tab w:val="right" w:pos="9350" w:leader="dot"/>
            </w:tabs>
            <w:rPr>
              <w:caps w:val="false"/>
              <w:smallCaps w:val="false"/>
              <w:lang w:val="en-CA" w:eastAsia="en-CA"/>
            </w:rPr>
          </w:pPr>
          <w:hyperlink w:anchor="__RefHeading___Toc502573585">
            <w:r>
              <w:rPr>
                <w:rStyle w:val="IndexLink"/>
                <w:lang w:val="en-CA" w:eastAsia="en-CA"/>
              </w:rPr>
              <w:t>25.3.</w:t>
            </w:r>
            <w:r>
              <w:rPr>
                <w:rStyle w:val="IndexLink"/>
                <w:caps w:val="false"/>
                <w:smallCaps w:val="false"/>
                <w:lang w:val="en-CA" w:eastAsia="en-CA"/>
              </w:rPr>
              <w:tab/>
            </w:r>
            <w:r>
              <w:rPr>
                <w:rStyle w:val="IndexLink"/>
                <w:lang w:val="en-CA" w:eastAsia="en-CA"/>
              </w:rPr>
              <w:t>Energy Efficiency</w:t>
              <w:tab/>
              <w:t>164</w:t>
            </w:r>
          </w:hyperlink>
        </w:p>
        <w:p>
          <w:pPr>
            <w:pStyle w:val="TOC3"/>
            <w:tabs>
              <w:tab w:val="clear" w:pos="720"/>
              <w:tab w:val="left" w:pos="1440" w:leader="none"/>
              <w:tab w:val="right" w:pos="9350" w:leader="dot"/>
            </w:tabs>
            <w:rPr>
              <w:i w:val="false"/>
              <w:i w:val="false"/>
              <w:iCs w:val="false"/>
              <w:lang w:val="en-CA" w:eastAsia="en-CA"/>
            </w:rPr>
          </w:pPr>
          <w:hyperlink w:anchor="__RefHeading___Toc502573586">
            <w:r>
              <w:rPr>
                <w:rStyle w:val="IndexLink"/>
                <w:lang w:val="en-CA" w:eastAsia="en-CA"/>
              </w:rPr>
              <w:t>25.3.1.</w:t>
            </w:r>
            <w:r>
              <w:rPr>
                <w:rStyle w:val="IndexLink"/>
                <w:i w:val="false"/>
                <w:iCs w:val="false"/>
                <w:lang w:val="en-CA" w:eastAsia="en-CA"/>
              </w:rPr>
              <w:tab/>
            </w:r>
            <w:r>
              <w:rPr>
                <w:rStyle w:val="IndexLink"/>
                <w:lang w:val="en-CA" w:eastAsia="en-CA"/>
              </w:rPr>
              <w:t>Grants</w:t>
              <w:tab/>
              <w:t>164</w:t>
            </w:r>
          </w:hyperlink>
        </w:p>
        <w:p>
          <w:pPr>
            <w:pStyle w:val="TOC4"/>
            <w:tabs>
              <w:tab w:val="clear" w:pos="720"/>
              <w:tab w:val="left" w:pos="1920" w:leader="none"/>
              <w:tab w:val="right" w:pos="9350" w:leader="dot"/>
            </w:tabs>
            <w:rPr>
              <w:szCs w:val="24"/>
              <w:lang w:val="en-CA" w:eastAsia="en-CA"/>
            </w:rPr>
          </w:pPr>
          <w:hyperlink w:anchor="__RefHeading___Toc502573587">
            <w:r>
              <w:rPr>
                <w:rStyle w:val="IndexLink"/>
                <w:lang w:val="en-CA" w:eastAsia="en-CA"/>
              </w:rPr>
              <w:t>25.3.1.1.</w:t>
            </w:r>
            <w:r>
              <w:rPr>
                <w:rStyle w:val="IndexLink"/>
                <w:szCs w:val="24"/>
                <w:lang w:val="en-CA" w:eastAsia="en-CA"/>
              </w:rPr>
              <w:tab/>
            </w:r>
            <w:r>
              <w:rPr>
                <w:rStyle w:val="IndexLink"/>
                <w:lang w:val="en-CA" w:eastAsia="en-CA"/>
              </w:rPr>
              <w:t>Northern State Power Rebates</w:t>
              <w:tab/>
              <w:t>164</w:t>
            </w:r>
          </w:hyperlink>
        </w:p>
        <w:p>
          <w:pPr>
            <w:pStyle w:val="TOC4"/>
            <w:tabs>
              <w:tab w:val="clear" w:pos="720"/>
              <w:tab w:val="left" w:pos="1920" w:leader="none"/>
              <w:tab w:val="right" w:pos="9350" w:leader="dot"/>
            </w:tabs>
            <w:rPr>
              <w:szCs w:val="24"/>
              <w:lang w:val="en-CA" w:eastAsia="en-CA"/>
            </w:rPr>
          </w:pPr>
          <w:hyperlink w:anchor="__RefHeading___Toc502573588">
            <w:r>
              <w:rPr>
                <w:rStyle w:val="IndexLink"/>
                <w:lang w:val="en-CA" w:eastAsia="en-CA"/>
              </w:rPr>
              <w:t>25.3.1.2.</w:t>
            </w:r>
            <w:r>
              <w:rPr>
                <w:rStyle w:val="IndexLink"/>
                <w:szCs w:val="24"/>
                <w:lang w:val="en-CA" w:eastAsia="en-CA"/>
              </w:rPr>
              <w:tab/>
            </w:r>
            <w:r>
              <w:rPr>
                <w:rStyle w:val="IndexLink"/>
                <w:lang w:val="en-CA" w:eastAsia="en-CA"/>
              </w:rPr>
              <w:t>Minnesota Power Rebates</w:t>
              <w:tab/>
              <w:t>164</w:t>
            </w:r>
          </w:hyperlink>
        </w:p>
        <w:p>
          <w:pPr>
            <w:pStyle w:val="TOC1"/>
            <w:tabs>
              <w:tab w:val="left" w:pos="720" w:leader="none"/>
              <w:tab w:val="right" w:pos="9350" w:leader="dot"/>
            </w:tabs>
            <w:rPr>
              <w:b w:val="false"/>
              <w:bCs w:val="false"/>
              <w:caps w:val="false"/>
              <w:smallCaps w:val="false"/>
              <w:lang w:val="en-CA" w:eastAsia="en-CA"/>
            </w:rPr>
          </w:pPr>
          <w:hyperlink w:anchor="__RefHeading___Toc502573589">
            <w:r>
              <w:rPr>
                <w:rStyle w:val="IndexLink"/>
                <w:lang w:val="en-CA" w:eastAsia="en-CA"/>
              </w:rPr>
              <w:t>26.0</w:t>
            </w:r>
            <w:r>
              <w:rPr>
                <w:rStyle w:val="IndexLink"/>
                <w:b w:val="false"/>
                <w:bCs w:val="false"/>
                <w:caps w:val="false"/>
                <w:smallCaps w:val="false"/>
                <w:lang w:val="en-CA" w:eastAsia="en-CA"/>
              </w:rPr>
              <w:tab/>
            </w:r>
            <w:r>
              <w:rPr>
                <w:rStyle w:val="IndexLink"/>
                <w:lang w:val="en-CA" w:eastAsia="en-CA"/>
              </w:rPr>
              <w:t>Mississippi</w:t>
              <w:tab/>
              <w:t>166</w:t>
            </w:r>
          </w:hyperlink>
        </w:p>
        <w:p>
          <w:pPr>
            <w:pStyle w:val="TOC2"/>
            <w:tabs>
              <w:tab w:val="clear" w:pos="720"/>
              <w:tab w:val="left" w:pos="1200" w:leader="none"/>
              <w:tab w:val="right" w:pos="9350" w:leader="dot"/>
            </w:tabs>
            <w:rPr>
              <w:caps w:val="false"/>
              <w:smallCaps w:val="false"/>
              <w:lang w:val="en-CA" w:eastAsia="en-CA"/>
            </w:rPr>
          </w:pPr>
          <w:hyperlink w:anchor="__RefHeading___Toc502573590">
            <w:r>
              <w:rPr>
                <w:rStyle w:val="IndexLink"/>
                <w:lang w:val="en-CA" w:eastAsia="en-CA"/>
              </w:rPr>
              <w:t>26.1.</w:t>
            </w:r>
            <w:r>
              <w:rPr>
                <w:rStyle w:val="IndexLink"/>
                <w:caps w:val="false"/>
                <w:smallCaps w:val="false"/>
                <w:lang w:val="en-CA" w:eastAsia="en-CA"/>
              </w:rPr>
              <w:tab/>
            </w:r>
            <w:r>
              <w:rPr>
                <w:rStyle w:val="IndexLink"/>
                <w:lang w:val="en-CA" w:eastAsia="en-CA"/>
              </w:rPr>
              <w:t>General</w:t>
              <w:tab/>
              <w:t>166</w:t>
            </w:r>
          </w:hyperlink>
        </w:p>
        <w:p>
          <w:pPr>
            <w:pStyle w:val="TOC3"/>
            <w:tabs>
              <w:tab w:val="clear" w:pos="720"/>
              <w:tab w:val="left" w:pos="1440" w:leader="none"/>
              <w:tab w:val="right" w:pos="9350" w:leader="dot"/>
            </w:tabs>
            <w:rPr>
              <w:i w:val="false"/>
              <w:i w:val="false"/>
              <w:iCs w:val="false"/>
              <w:lang w:val="en-CA" w:eastAsia="en-CA"/>
            </w:rPr>
          </w:pPr>
          <w:hyperlink w:anchor="__RefHeading___Toc502573591">
            <w:r>
              <w:rPr>
                <w:rStyle w:val="IndexLink"/>
                <w:lang w:val="en-CA" w:eastAsia="en-CA"/>
              </w:rPr>
              <w:t>26.1.1.</w:t>
            </w:r>
            <w:r>
              <w:rPr>
                <w:rStyle w:val="IndexLink"/>
                <w:i w:val="false"/>
                <w:iCs w:val="false"/>
                <w:lang w:val="en-CA" w:eastAsia="en-CA"/>
              </w:rPr>
              <w:tab/>
            </w:r>
            <w:r>
              <w:rPr>
                <w:rStyle w:val="IndexLink"/>
                <w:lang w:val="en-CA" w:eastAsia="en-CA"/>
              </w:rPr>
              <w:t>Grants</w:t>
              <w:tab/>
              <w:t>166</w:t>
            </w:r>
          </w:hyperlink>
        </w:p>
        <w:p>
          <w:pPr>
            <w:pStyle w:val="TOC4"/>
            <w:tabs>
              <w:tab w:val="clear" w:pos="720"/>
              <w:tab w:val="left" w:pos="1920" w:leader="none"/>
              <w:tab w:val="right" w:pos="9350" w:leader="dot"/>
            </w:tabs>
            <w:rPr>
              <w:szCs w:val="24"/>
              <w:lang w:val="en-CA" w:eastAsia="en-CA"/>
            </w:rPr>
          </w:pPr>
          <w:hyperlink w:anchor="__RefHeading___Toc502573592">
            <w:r>
              <w:rPr>
                <w:rStyle w:val="IndexLink"/>
                <w:lang w:val="en-CA" w:eastAsia="en-CA"/>
              </w:rPr>
              <w:t>26.1.1.1.</w:t>
            </w:r>
            <w:r>
              <w:rPr>
                <w:rStyle w:val="IndexLink"/>
                <w:szCs w:val="24"/>
                <w:lang w:val="en-CA" w:eastAsia="en-CA"/>
              </w:rPr>
              <w:tab/>
            </w:r>
            <w:r>
              <w:rPr>
                <w:rStyle w:val="IndexLink"/>
                <w:lang w:val="en-CA" w:eastAsia="en-CA"/>
              </w:rPr>
              <w:t>Mississippi Development Authority</w:t>
              <w:tab/>
              <w:t>166</w:t>
            </w:r>
          </w:hyperlink>
        </w:p>
        <w:p>
          <w:pPr>
            <w:pStyle w:val="TOC4"/>
            <w:tabs>
              <w:tab w:val="clear" w:pos="720"/>
              <w:tab w:val="left" w:pos="1920" w:leader="none"/>
              <w:tab w:val="right" w:pos="9350" w:leader="dot"/>
            </w:tabs>
            <w:rPr>
              <w:szCs w:val="24"/>
              <w:lang w:val="en-CA" w:eastAsia="en-CA"/>
            </w:rPr>
          </w:pPr>
          <w:hyperlink w:anchor="__RefHeading___Toc502573593">
            <w:r>
              <w:rPr>
                <w:rStyle w:val="IndexLink"/>
                <w:lang w:val="en-CA" w:eastAsia="en-CA"/>
              </w:rPr>
              <w:t>26.1.1.2.</w:t>
            </w:r>
            <w:r>
              <w:rPr>
                <w:rStyle w:val="IndexLink"/>
                <w:szCs w:val="24"/>
                <w:lang w:val="en-CA" w:eastAsia="en-CA"/>
              </w:rPr>
              <w:tab/>
            </w:r>
            <w:r>
              <w:rPr>
                <w:rStyle w:val="IndexLink"/>
                <w:lang w:val="en-CA" w:eastAsia="en-CA"/>
              </w:rPr>
              <w:t>US DOE National Industrial Competitiveness Through Energy, Environment, and Economics</w:t>
              <w:tab/>
              <w:t>166</w:t>
            </w:r>
          </w:hyperlink>
        </w:p>
        <w:p>
          <w:pPr>
            <w:pStyle w:val="TOC1"/>
            <w:tabs>
              <w:tab w:val="left" w:pos="720" w:leader="none"/>
              <w:tab w:val="right" w:pos="9350" w:leader="dot"/>
            </w:tabs>
            <w:rPr>
              <w:b w:val="false"/>
              <w:bCs w:val="false"/>
              <w:caps w:val="false"/>
              <w:smallCaps w:val="false"/>
              <w:lang w:val="en-CA" w:eastAsia="en-CA"/>
            </w:rPr>
          </w:pPr>
          <w:hyperlink w:anchor="__RefHeading___Toc502573594">
            <w:r>
              <w:rPr>
                <w:rStyle w:val="IndexLink"/>
                <w:lang w:val="en-CA" w:eastAsia="en-CA"/>
              </w:rPr>
              <w:t>27.0</w:t>
            </w:r>
            <w:r>
              <w:rPr>
                <w:rStyle w:val="IndexLink"/>
                <w:b w:val="false"/>
                <w:bCs w:val="false"/>
                <w:caps w:val="false"/>
                <w:smallCaps w:val="false"/>
                <w:lang w:val="en-CA" w:eastAsia="en-CA"/>
              </w:rPr>
              <w:tab/>
            </w:r>
            <w:r>
              <w:rPr>
                <w:rStyle w:val="IndexLink"/>
                <w:lang w:val="en-CA" w:eastAsia="en-CA"/>
              </w:rPr>
              <w:t>Missouri</w:t>
              <w:tab/>
              <w:t>169</w:t>
            </w:r>
          </w:hyperlink>
        </w:p>
        <w:p>
          <w:pPr>
            <w:pStyle w:val="TOC2"/>
            <w:tabs>
              <w:tab w:val="clear" w:pos="720"/>
              <w:tab w:val="left" w:pos="1200" w:leader="none"/>
              <w:tab w:val="right" w:pos="9350" w:leader="dot"/>
            </w:tabs>
            <w:rPr>
              <w:caps w:val="false"/>
              <w:smallCaps w:val="false"/>
              <w:lang w:val="en-CA" w:eastAsia="en-CA"/>
            </w:rPr>
          </w:pPr>
          <w:hyperlink w:anchor="__RefHeading___Toc502573595">
            <w:r>
              <w:rPr>
                <w:rStyle w:val="IndexLink"/>
                <w:lang w:val="en-CA" w:eastAsia="en-CA"/>
              </w:rPr>
              <w:t>27.1.</w:t>
            </w:r>
            <w:r>
              <w:rPr>
                <w:rStyle w:val="IndexLink"/>
                <w:caps w:val="false"/>
                <w:smallCaps w:val="false"/>
                <w:lang w:val="en-CA" w:eastAsia="en-CA"/>
              </w:rPr>
              <w:tab/>
            </w:r>
            <w:r>
              <w:rPr>
                <w:rStyle w:val="IndexLink"/>
                <w:lang w:val="en-CA" w:eastAsia="en-CA"/>
              </w:rPr>
              <w:t>General</w:t>
              <w:tab/>
              <w:t>169</w:t>
            </w:r>
          </w:hyperlink>
        </w:p>
        <w:p>
          <w:pPr>
            <w:pStyle w:val="TOC3"/>
            <w:tabs>
              <w:tab w:val="clear" w:pos="720"/>
              <w:tab w:val="left" w:pos="1440" w:leader="none"/>
              <w:tab w:val="right" w:pos="9350" w:leader="dot"/>
            </w:tabs>
            <w:rPr>
              <w:i w:val="false"/>
              <w:i w:val="false"/>
              <w:iCs w:val="false"/>
              <w:lang w:val="en-CA" w:eastAsia="en-CA"/>
            </w:rPr>
          </w:pPr>
          <w:hyperlink w:anchor="__RefHeading___Toc502573596">
            <w:r>
              <w:rPr>
                <w:rStyle w:val="IndexLink"/>
                <w:lang w:val="en-CA" w:eastAsia="en-CA"/>
              </w:rPr>
              <w:t>27.1.1.</w:t>
            </w:r>
            <w:r>
              <w:rPr>
                <w:rStyle w:val="IndexLink"/>
                <w:i w:val="false"/>
                <w:iCs w:val="false"/>
                <w:lang w:val="en-CA" w:eastAsia="en-CA"/>
              </w:rPr>
              <w:tab/>
            </w:r>
            <w:r>
              <w:rPr>
                <w:rStyle w:val="IndexLink"/>
                <w:lang w:val="en-CA" w:eastAsia="en-CA"/>
              </w:rPr>
              <w:t>Grants</w:t>
              <w:tab/>
              <w:t>169</w:t>
            </w:r>
          </w:hyperlink>
        </w:p>
        <w:p>
          <w:pPr>
            <w:pStyle w:val="TOC4"/>
            <w:tabs>
              <w:tab w:val="clear" w:pos="720"/>
              <w:tab w:val="left" w:pos="1920" w:leader="none"/>
              <w:tab w:val="right" w:pos="9350" w:leader="dot"/>
            </w:tabs>
            <w:rPr>
              <w:szCs w:val="24"/>
              <w:lang w:val="en-CA" w:eastAsia="en-CA"/>
            </w:rPr>
          </w:pPr>
          <w:hyperlink w:anchor="__RefHeading___Toc502573597">
            <w:r>
              <w:rPr>
                <w:rStyle w:val="IndexLink"/>
                <w:lang w:val="en-CA" w:eastAsia="en-CA"/>
              </w:rPr>
              <w:t>27.1.1.1.</w:t>
            </w:r>
            <w:r>
              <w:rPr>
                <w:rStyle w:val="IndexLink"/>
                <w:szCs w:val="24"/>
                <w:lang w:val="en-CA" w:eastAsia="en-CA"/>
              </w:rPr>
              <w:tab/>
            </w:r>
            <w:r>
              <w:rPr>
                <w:rStyle w:val="IndexLink"/>
                <w:lang w:val="en-CA" w:eastAsia="en-CA"/>
              </w:rPr>
              <w:t>Missouri Department of Natural Resources Energy Center</w:t>
              <w:tab/>
              <w:t>169</w:t>
            </w:r>
          </w:hyperlink>
        </w:p>
        <w:p>
          <w:pPr>
            <w:pStyle w:val="TOC4"/>
            <w:tabs>
              <w:tab w:val="clear" w:pos="720"/>
              <w:tab w:val="left" w:pos="1920" w:leader="none"/>
              <w:tab w:val="right" w:pos="9350" w:leader="dot"/>
            </w:tabs>
            <w:rPr>
              <w:szCs w:val="24"/>
              <w:lang w:val="en-CA" w:eastAsia="en-CA"/>
            </w:rPr>
          </w:pPr>
          <w:hyperlink w:anchor="__RefHeading___Toc502573598">
            <w:r>
              <w:rPr>
                <w:rStyle w:val="IndexLink"/>
                <w:lang w:val="en-CA" w:eastAsia="en-CA"/>
              </w:rPr>
              <w:t>27.1.1.2.</w:t>
            </w:r>
            <w:r>
              <w:rPr>
                <w:rStyle w:val="IndexLink"/>
                <w:szCs w:val="24"/>
                <w:lang w:val="en-CA" w:eastAsia="en-CA"/>
              </w:rPr>
              <w:tab/>
            </w:r>
            <w:r>
              <w:rPr>
                <w:rStyle w:val="IndexLink"/>
                <w:lang w:val="en-CA" w:eastAsia="en-CA"/>
              </w:rPr>
              <w:t>US DOE National Industrial Competitiveness Through Energy, Environment, and Economics</w:t>
              <w:tab/>
              <w:t>169</w:t>
            </w:r>
          </w:hyperlink>
        </w:p>
        <w:p>
          <w:pPr>
            <w:pStyle w:val="TOC1"/>
            <w:tabs>
              <w:tab w:val="left" w:pos="720" w:leader="none"/>
              <w:tab w:val="right" w:pos="9350" w:leader="dot"/>
            </w:tabs>
            <w:rPr>
              <w:b w:val="false"/>
              <w:bCs w:val="false"/>
              <w:caps w:val="false"/>
              <w:smallCaps w:val="false"/>
              <w:lang w:val="en-CA" w:eastAsia="en-CA"/>
            </w:rPr>
          </w:pPr>
          <w:hyperlink w:anchor="__RefHeading___Toc502573599">
            <w:r>
              <w:rPr>
                <w:rStyle w:val="IndexLink"/>
                <w:lang w:val="en-CA" w:eastAsia="en-CA"/>
              </w:rPr>
              <w:t>28.0</w:t>
            </w:r>
            <w:r>
              <w:rPr>
                <w:rStyle w:val="IndexLink"/>
                <w:b w:val="false"/>
                <w:bCs w:val="false"/>
                <w:caps w:val="false"/>
                <w:smallCaps w:val="false"/>
                <w:lang w:val="en-CA" w:eastAsia="en-CA"/>
              </w:rPr>
              <w:tab/>
            </w:r>
            <w:r>
              <w:rPr>
                <w:rStyle w:val="IndexLink"/>
                <w:lang w:val="en-CA" w:eastAsia="en-CA"/>
              </w:rPr>
              <w:t>Montana</w:t>
              <w:tab/>
              <w:t>172</w:t>
            </w:r>
          </w:hyperlink>
        </w:p>
        <w:p>
          <w:pPr>
            <w:pStyle w:val="TOC2"/>
            <w:tabs>
              <w:tab w:val="clear" w:pos="720"/>
              <w:tab w:val="left" w:pos="1200" w:leader="none"/>
              <w:tab w:val="right" w:pos="9350" w:leader="dot"/>
            </w:tabs>
            <w:rPr>
              <w:caps w:val="false"/>
              <w:smallCaps w:val="false"/>
              <w:lang w:val="en-CA" w:eastAsia="en-CA"/>
            </w:rPr>
          </w:pPr>
          <w:hyperlink w:anchor="__RefHeading___Toc502573600">
            <w:r>
              <w:rPr>
                <w:rStyle w:val="IndexLink"/>
                <w:lang w:val="en-CA" w:eastAsia="en-CA"/>
              </w:rPr>
              <w:t>28.1.</w:t>
            </w:r>
            <w:r>
              <w:rPr>
                <w:rStyle w:val="IndexLink"/>
                <w:caps w:val="false"/>
                <w:smallCaps w:val="false"/>
                <w:lang w:val="en-CA" w:eastAsia="en-CA"/>
              </w:rPr>
              <w:tab/>
            </w:r>
            <w:r>
              <w:rPr>
                <w:rStyle w:val="IndexLink"/>
                <w:lang w:val="en-CA" w:eastAsia="en-CA"/>
              </w:rPr>
              <w:t>General</w:t>
              <w:tab/>
              <w:t>172</w:t>
            </w:r>
          </w:hyperlink>
        </w:p>
        <w:p>
          <w:pPr>
            <w:pStyle w:val="TOC3"/>
            <w:tabs>
              <w:tab w:val="clear" w:pos="720"/>
              <w:tab w:val="left" w:pos="1440" w:leader="none"/>
              <w:tab w:val="right" w:pos="9350" w:leader="dot"/>
            </w:tabs>
            <w:rPr>
              <w:i w:val="false"/>
              <w:i w:val="false"/>
              <w:iCs w:val="false"/>
              <w:lang w:val="en-CA" w:eastAsia="en-CA"/>
            </w:rPr>
          </w:pPr>
          <w:hyperlink w:anchor="__RefHeading___Toc502573601">
            <w:r>
              <w:rPr>
                <w:rStyle w:val="IndexLink"/>
                <w:lang w:val="en-CA" w:eastAsia="en-CA"/>
              </w:rPr>
              <w:t>28.1.1.</w:t>
            </w:r>
            <w:r>
              <w:rPr>
                <w:rStyle w:val="IndexLink"/>
                <w:i w:val="false"/>
                <w:iCs w:val="false"/>
                <w:lang w:val="en-CA" w:eastAsia="en-CA"/>
              </w:rPr>
              <w:tab/>
            </w:r>
            <w:r>
              <w:rPr>
                <w:rStyle w:val="IndexLink"/>
                <w:lang w:val="en-CA" w:eastAsia="en-CA"/>
              </w:rPr>
              <w:t>System Benefits Charge</w:t>
              <w:tab/>
              <w:t>172</w:t>
            </w:r>
          </w:hyperlink>
        </w:p>
        <w:p>
          <w:pPr>
            <w:pStyle w:val="TOC4"/>
            <w:tabs>
              <w:tab w:val="clear" w:pos="720"/>
              <w:tab w:val="left" w:pos="1920" w:leader="none"/>
              <w:tab w:val="right" w:pos="9350" w:leader="dot"/>
            </w:tabs>
            <w:rPr>
              <w:szCs w:val="24"/>
              <w:lang w:val="en-CA" w:eastAsia="en-CA"/>
            </w:rPr>
          </w:pPr>
          <w:hyperlink w:anchor="__RefHeading___Toc502573602">
            <w:r>
              <w:rPr>
                <w:rStyle w:val="IndexLink"/>
                <w:lang w:val="en-CA" w:eastAsia="en-CA"/>
              </w:rPr>
              <w:t>28.1.1.1.</w:t>
            </w:r>
            <w:r>
              <w:rPr>
                <w:rStyle w:val="IndexLink"/>
                <w:szCs w:val="24"/>
                <w:lang w:val="en-CA" w:eastAsia="en-CA"/>
              </w:rPr>
              <w:tab/>
            </w:r>
            <w:r>
              <w:rPr>
                <w:rStyle w:val="IndexLink"/>
                <w:lang w:val="en-CA" w:eastAsia="en-CA"/>
              </w:rPr>
              <w:t>Universal System Benefits Program</w:t>
              <w:tab/>
              <w:t>172</w:t>
            </w:r>
          </w:hyperlink>
        </w:p>
        <w:p>
          <w:pPr>
            <w:pStyle w:val="TOC4"/>
            <w:tabs>
              <w:tab w:val="clear" w:pos="720"/>
              <w:tab w:val="left" w:pos="1920" w:leader="none"/>
              <w:tab w:val="right" w:pos="9350" w:leader="dot"/>
            </w:tabs>
            <w:rPr>
              <w:szCs w:val="24"/>
              <w:lang w:val="en-CA" w:eastAsia="en-CA"/>
            </w:rPr>
          </w:pPr>
          <w:hyperlink w:anchor="__RefHeading___Toc502573603">
            <w:r>
              <w:rPr>
                <w:rStyle w:val="IndexLink"/>
                <w:lang w:val="en-CA" w:eastAsia="en-CA"/>
              </w:rPr>
              <w:t>28.1.1.2.</w:t>
            </w:r>
            <w:r>
              <w:rPr>
                <w:rStyle w:val="IndexLink"/>
                <w:szCs w:val="24"/>
                <w:lang w:val="en-CA" w:eastAsia="en-CA"/>
              </w:rPr>
              <w:tab/>
            </w:r>
            <w:r>
              <w:rPr>
                <w:rStyle w:val="IndexLink"/>
                <w:lang w:val="en-CA" w:eastAsia="en-CA"/>
              </w:rPr>
              <w:t>Montana Power Universal System Benefits Program</w:t>
              <w:tab/>
              <w:t>172</w:t>
            </w:r>
          </w:hyperlink>
        </w:p>
        <w:p>
          <w:pPr>
            <w:pStyle w:val="TOC3"/>
            <w:tabs>
              <w:tab w:val="clear" w:pos="720"/>
              <w:tab w:val="left" w:pos="1440" w:leader="none"/>
              <w:tab w:val="right" w:pos="9350" w:leader="dot"/>
            </w:tabs>
            <w:rPr>
              <w:i w:val="false"/>
              <w:i w:val="false"/>
              <w:iCs w:val="false"/>
              <w:lang w:val="en-CA" w:eastAsia="en-CA"/>
            </w:rPr>
          </w:pPr>
          <w:hyperlink w:anchor="__RefHeading___Toc502573604">
            <w:r>
              <w:rPr>
                <w:rStyle w:val="IndexLink"/>
                <w:lang w:val="en-CA" w:eastAsia="en-CA"/>
              </w:rPr>
              <w:t>28.1.2.</w:t>
            </w:r>
            <w:r>
              <w:rPr>
                <w:rStyle w:val="IndexLink"/>
                <w:i w:val="false"/>
                <w:iCs w:val="false"/>
                <w:lang w:val="en-CA" w:eastAsia="en-CA"/>
              </w:rPr>
              <w:tab/>
            </w:r>
            <w:r>
              <w:rPr>
                <w:rStyle w:val="IndexLink"/>
                <w:lang w:val="en-CA" w:eastAsia="en-CA"/>
              </w:rPr>
              <w:t>Grants</w:t>
              <w:tab/>
              <w:t>173</w:t>
            </w:r>
          </w:hyperlink>
        </w:p>
        <w:p>
          <w:pPr>
            <w:pStyle w:val="TOC4"/>
            <w:tabs>
              <w:tab w:val="clear" w:pos="720"/>
              <w:tab w:val="left" w:pos="1920" w:leader="none"/>
              <w:tab w:val="right" w:pos="9350" w:leader="dot"/>
            </w:tabs>
            <w:rPr>
              <w:szCs w:val="24"/>
              <w:lang w:val="en-CA" w:eastAsia="en-CA"/>
            </w:rPr>
          </w:pPr>
          <w:hyperlink w:anchor="__RefHeading___Toc502573605">
            <w:r>
              <w:rPr>
                <w:rStyle w:val="IndexLink"/>
                <w:lang w:val="en-CA" w:eastAsia="en-CA"/>
              </w:rPr>
              <w:t>28.1.2.1.</w:t>
            </w:r>
            <w:r>
              <w:rPr>
                <w:rStyle w:val="IndexLink"/>
                <w:szCs w:val="24"/>
                <w:lang w:val="en-CA" w:eastAsia="en-CA"/>
              </w:rPr>
              <w:tab/>
            </w:r>
            <w:r>
              <w:rPr>
                <w:rStyle w:val="IndexLink"/>
                <w:lang w:val="en-CA" w:eastAsia="en-CA"/>
              </w:rPr>
              <w:t>US DOE National Industrial Competitiveness Through Energy, Environment, and Economics</w:t>
              <w:tab/>
              <w:t>173</w:t>
            </w:r>
          </w:hyperlink>
        </w:p>
        <w:p>
          <w:pPr>
            <w:pStyle w:val="TOC2"/>
            <w:tabs>
              <w:tab w:val="clear" w:pos="720"/>
              <w:tab w:val="left" w:pos="1200" w:leader="none"/>
              <w:tab w:val="right" w:pos="9350" w:leader="dot"/>
            </w:tabs>
            <w:rPr>
              <w:caps w:val="false"/>
              <w:smallCaps w:val="false"/>
              <w:lang w:val="en-CA" w:eastAsia="en-CA"/>
            </w:rPr>
          </w:pPr>
          <w:hyperlink w:anchor="__RefHeading___Toc502573606">
            <w:r>
              <w:rPr>
                <w:rStyle w:val="IndexLink"/>
                <w:lang w:val="en-CA" w:eastAsia="en-CA"/>
              </w:rPr>
              <w:t>28.2.</w:t>
            </w:r>
            <w:r>
              <w:rPr>
                <w:rStyle w:val="IndexLink"/>
                <w:caps w:val="false"/>
                <w:smallCaps w:val="false"/>
                <w:lang w:val="en-CA" w:eastAsia="en-CA"/>
              </w:rPr>
              <w:tab/>
            </w:r>
            <w:r>
              <w:rPr>
                <w:rStyle w:val="IndexLink"/>
                <w:lang w:val="en-CA" w:eastAsia="en-CA"/>
              </w:rPr>
              <w:t>Renewable Energy and Distributed Generation</w:t>
              <w:tab/>
              <w:t>175</w:t>
            </w:r>
          </w:hyperlink>
        </w:p>
        <w:p>
          <w:pPr>
            <w:pStyle w:val="TOC3"/>
            <w:tabs>
              <w:tab w:val="clear" w:pos="720"/>
              <w:tab w:val="left" w:pos="1440" w:leader="none"/>
              <w:tab w:val="right" w:pos="9350" w:leader="dot"/>
            </w:tabs>
            <w:rPr>
              <w:i w:val="false"/>
              <w:i w:val="false"/>
              <w:iCs w:val="false"/>
              <w:lang w:val="en-CA" w:eastAsia="en-CA"/>
            </w:rPr>
          </w:pPr>
          <w:hyperlink w:anchor="__RefHeading___Toc502573607">
            <w:r>
              <w:rPr>
                <w:rStyle w:val="IndexLink"/>
                <w:lang w:val="en-CA" w:eastAsia="en-CA"/>
              </w:rPr>
              <w:t>28.2.1.</w:t>
            </w:r>
            <w:r>
              <w:rPr>
                <w:rStyle w:val="IndexLink"/>
                <w:i w:val="false"/>
                <w:iCs w:val="false"/>
                <w:lang w:val="en-CA" w:eastAsia="en-CA"/>
              </w:rPr>
              <w:tab/>
            </w:r>
            <w:r>
              <w:rPr>
                <w:rStyle w:val="IndexLink"/>
                <w:lang w:val="en-CA" w:eastAsia="en-CA"/>
              </w:rPr>
              <w:t>System Benefits Charge</w:t>
              <w:tab/>
              <w:t>175</w:t>
            </w:r>
          </w:hyperlink>
        </w:p>
        <w:p>
          <w:pPr>
            <w:pStyle w:val="TOC4"/>
            <w:tabs>
              <w:tab w:val="clear" w:pos="720"/>
              <w:tab w:val="left" w:pos="1920" w:leader="none"/>
              <w:tab w:val="right" w:pos="9350" w:leader="dot"/>
            </w:tabs>
            <w:rPr>
              <w:szCs w:val="24"/>
              <w:lang w:val="en-CA" w:eastAsia="en-CA"/>
            </w:rPr>
          </w:pPr>
          <w:hyperlink w:anchor="__RefHeading___Toc502573608">
            <w:r>
              <w:rPr>
                <w:rStyle w:val="IndexLink"/>
                <w:lang w:val="en-CA" w:eastAsia="en-CA"/>
              </w:rPr>
              <w:t>28.2.1.1.</w:t>
            </w:r>
            <w:r>
              <w:rPr>
                <w:rStyle w:val="IndexLink"/>
                <w:szCs w:val="24"/>
                <w:lang w:val="en-CA" w:eastAsia="en-CA"/>
              </w:rPr>
              <w:tab/>
            </w:r>
            <w:r>
              <w:rPr>
                <w:rStyle w:val="IndexLink"/>
                <w:lang w:val="en-CA" w:eastAsia="en-CA"/>
              </w:rPr>
              <w:t>Montana Power New Distributed Renewable Resources Funding</w:t>
              <w:tab/>
              <w:t>175</w:t>
            </w:r>
          </w:hyperlink>
        </w:p>
        <w:p>
          <w:pPr>
            <w:pStyle w:val="TOC3"/>
            <w:tabs>
              <w:tab w:val="clear" w:pos="720"/>
              <w:tab w:val="left" w:pos="1440" w:leader="none"/>
              <w:tab w:val="right" w:pos="9350" w:leader="dot"/>
            </w:tabs>
            <w:rPr>
              <w:i w:val="false"/>
              <w:i w:val="false"/>
              <w:iCs w:val="false"/>
              <w:lang w:val="en-CA" w:eastAsia="en-CA"/>
            </w:rPr>
          </w:pPr>
          <w:hyperlink w:anchor="__RefHeading___Toc502573609">
            <w:r>
              <w:rPr>
                <w:rStyle w:val="IndexLink"/>
                <w:lang w:val="en-CA" w:eastAsia="en-CA"/>
              </w:rPr>
              <w:t>28.2.2.</w:t>
            </w:r>
            <w:r>
              <w:rPr>
                <w:rStyle w:val="IndexLink"/>
                <w:i w:val="false"/>
                <w:iCs w:val="false"/>
                <w:lang w:val="en-CA" w:eastAsia="en-CA"/>
              </w:rPr>
              <w:tab/>
            </w:r>
            <w:r>
              <w:rPr>
                <w:rStyle w:val="IndexLink"/>
                <w:lang w:val="en-CA" w:eastAsia="en-CA"/>
              </w:rPr>
              <w:t>Incentives</w:t>
              <w:tab/>
              <w:t>177</w:t>
            </w:r>
          </w:hyperlink>
        </w:p>
        <w:p>
          <w:pPr>
            <w:pStyle w:val="TOC4"/>
            <w:tabs>
              <w:tab w:val="clear" w:pos="720"/>
              <w:tab w:val="left" w:pos="1920" w:leader="none"/>
              <w:tab w:val="right" w:pos="9350" w:leader="dot"/>
            </w:tabs>
            <w:rPr>
              <w:szCs w:val="24"/>
              <w:lang w:val="en-CA" w:eastAsia="en-CA"/>
            </w:rPr>
          </w:pPr>
          <w:hyperlink w:anchor="__RefHeading___Toc502573610">
            <w:r>
              <w:rPr>
                <w:rStyle w:val="IndexLink"/>
                <w:lang w:val="en-CA" w:eastAsia="en-CA"/>
              </w:rPr>
              <w:t>28.2.2.1.</w:t>
            </w:r>
            <w:r>
              <w:rPr>
                <w:rStyle w:val="IndexLink"/>
                <w:szCs w:val="24"/>
                <w:lang w:val="en-CA" w:eastAsia="en-CA"/>
              </w:rPr>
              <w:tab/>
            </w:r>
            <w:r>
              <w:rPr>
                <w:rStyle w:val="IndexLink"/>
                <w:lang w:val="en-CA" w:eastAsia="en-CA"/>
              </w:rPr>
              <w:t>BPA’s Conservation and Renewables Discount</w:t>
              <w:tab/>
              <w:t>177</w:t>
            </w:r>
          </w:hyperlink>
        </w:p>
        <w:p>
          <w:pPr>
            <w:pStyle w:val="TOC4"/>
            <w:tabs>
              <w:tab w:val="clear" w:pos="720"/>
              <w:tab w:val="left" w:pos="1920" w:leader="none"/>
              <w:tab w:val="right" w:pos="9350" w:leader="dot"/>
            </w:tabs>
            <w:rPr>
              <w:szCs w:val="24"/>
              <w:lang w:val="en-CA" w:eastAsia="en-CA"/>
            </w:rPr>
          </w:pPr>
          <w:hyperlink w:anchor="__RefHeading___Toc502573611">
            <w:r>
              <w:rPr>
                <w:rStyle w:val="IndexLink"/>
                <w:lang w:val="en-CA" w:eastAsia="en-CA"/>
              </w:rPr>
              <w:t>28.2.2.2.</w:t>
            </w:r>
            <w:r>
              <w:rPr>
                <w:rStyle w:val="IndexLink"/>
                <w:szCs w:val="24"/>
                <w:lang w:val="en-CA" w:eastAsia="en-CA"/>
              </w:rPr>
              <w:tab/>
            </w:r>
            <w:r>
              <w:rPr>
                <w:rStyle w:val="IndexLink"/>
                <w:lang w:val="en-CA" w:eastAsia="en-CA"/>
              </w:rPr>
              <w:t>Renewable Energy Systems Exemption</w:t>
              <w:tab/>
              <w:t>178</w:t>
            </w:r>
          </w:hyperlink>
        </w:p>
        <w:p>
          <w:pPr>
            <w:pStyle w:val="TOC4"/>
            <w:tabs>
              <w:tab w:val="clear" w:pos="720"/>
              <w:tab w:val="left" w:pos="1920" w:leader="none"/>
              <w:tab w:val="right" w:pos="9350" w:leader="dot"/>
            </w:tabs>
            <w:rPr>
              <w:szCs w:val="24"/>
              <w:lang w:val="en-CA" w:eastAsia="en-CA"/>
            </w:rPr>
          </w:pPr>
          <w:hyperlink w:anchor="__RefHeading___Toc502573612">
            <w:r>
              <w:rPr>
                <w:rStyle w:val="IndexLink"/>
                <w:lang w:val="en-CA" w:eastAsia="en-CA"/>
              </w:rPr>
              <w:t>28.2.2.3.</w:t>
            </w:r>
            <w:r>
              <w:rPr>
                <w:rStyle w:val="IndexLink"/>
                <w:szCs w:val="24"/>
                <w:lang w:val="en-CA" w:eastAsia="en-CA"/>
              </w:rPr>
              <w:tab/>
            </w:r>
            <w:r>
              <w:rPr>
                <w:rStyle w:val="IndexLink"/>
                <w:lang w:val="en-CA" w:eastAsia="en-CA"/>
              </w:rPr>
              <w:t>Wind Energy System Credit</w:t>
              <w:tab/>
              <w:t>179</w:t>
            </w:r>
          </w:hyperlink>
        </w:p>
        <w:p>
          <w:pPr>
            <w:pStyle w:val="TOC2"/>
            <w:tabs>
              <w:tab w:val="clear" w:pos="720"/>
              <w:tab w:val="left" w:pos="1200" w:leader="none"/>
              <w:tab w:val="right" w:pos="9350" w:leader="dot"/>
            </w:tabs>
            <w:rPr>
              <w:caps w:val="false"/>
              <w:smallCaps w:val="false"/>
              <w:lang w:val="en-CA" w:eastAsia="en-CA"/>
            </w:rPr>
          </w:pPr>
          <w:hyperlink w:anchor="__RefHeading___Toc502573613">
            <w:r>
              <w:rPr>
                <w:rStyle w:val="IndexLink"/>
                <w:lang w:val="en-CA" w:eastAsia="en-CA"/>
              </w:rPr>
              <w:t>28.3.</w:t>
            </w:r>
            <w:r>
              <w:rPr>
                <w:rStyle w:val="IndexLink"/>
                <w:caps w:val="false"/>
                <w:smallCaps w:val="false"/>
                <w:lang w:val="en-CA" w:eastAsia="en-CA"/>
              </w:rPr>
              <w:tab/>
            </w:r>
            <w:r>
              <w:rPr>
                <w:rStyle w:val="IndexLink"/>
                <w:lang w:val="en-CA" w:eastAsia="en-CA"/>
              </w:rPr>
              <w:t>Energy Efficiency</w:t>
              <w:tab/>
              <w:t>181</w:t>
            </w:r>
          </w:hyperlink>
        </w:p>
        <w:p>
          <w:pPr>
            <w:pStyle w:val="TOC3"/>
            <w:tabs>
              <w:tab w:val="clear" w:pos="720"/>
              <w:tab w:val="left" w:pos="1440" w:leader="none"/>
              <w:tab w:val="right" w:pos="9350" w:leader="dot"/>
            </w:tabs>
            <w:rPr>
              <w:i w:val="false"/>
              <w:i w:val="false"/>
              <w:iCs w:val="false"/>
              <w:lang w:val="en-CA" w:eastAsia="en-CA"/>
            </w:rPr>
          </w:pPr>
          <w:hyperlink w:anchor="__RefHeading___Toc502573614">
            <w:r>
              <w:rPr>
                <w:rStyle w:val="IndexLink"/>
                <w:lang w:val="en-CA" w:eastAsia="en-CA"/>
              </w:rPr>
              <w:t>28.3.1.</w:t>
            </w:r>
            <w:r>
              <w:rPr>
                <w:rStyle w:val="IndexLink"/>
                <w:i w:val="false"/>
                <w:iCs w:val="false"/>
                <w:lang w:val="en-CA" w:eastAsia="en-CA"/>
              </w:rPr>
              <w:tab/>
            </w:r>
            <w:r>
              <w:rPr>
                <w:rStyle w:val="IndexLink"/>
                <w:lang w:val="en-CA" w:eastAsia="en-CA"/>
              </w:rPr>
              <w:t>System Benefits Charge</w:t>
              <w:tab/>
              <w:t>181</w:t>
            </w:r>
          </w:hyperlink>
        </w:p>
        <w:p>
          <w:pPr>
            <w:pStyle w:val="TOC4"/>
            <w:tabs>
              <w:tab w:val="clear" w:pos="720"/>
              <w:tab w:val="left" w:pos="1920" w:leader="none"/>
              <w:tab w:val="right" w:pos="9350" w:leader="dot"/>
            </w:tabs>
            <w:rPr>
              <w:szCs w:val="24"/>
              <w:lang w:val="en-CA" w:eastAsia="en-CA"/>
            </w:rPr>
          </w:pPr>
          <w:hyperlink w:anchor="__RefHeading___Toc502573615">
            <w:r>
              <w:rPr>
                <w:rStyle w:val="IndexLink"/>
                <w:lang w:val="en-CA" w:eastAsia="en-CA"/>
              </w:rPr>
              <w:t>28.3.1.1.</w:t>
            </w:r>
            <w:r>
              <w:rPr>
                <w:rStyle w:val="IndexLink"/>
                <w:szCs w:val="24"/>
                <w:lang w:val="en-CA" w:eastAsia="en-CA"/>
              </w:rPr>
              <w:tab/>
            </w:r>
            <w:r>
              <w:rPr>
                <w:rStyle w:val="IndexLink"/>
                <w:lang w:val="en-CA" w:eastAsia="en-CA"/>
              </w:rPr>
              <w:t>Montana Power Efficiency Plus Business Partners Program</w:t>
              <w:tab/>
              <w:t>181</w:t>
            </w:r>
          </w:hyperlink>
        </w:p>
        <w:p>
          <w:pPr>
            <w:pStyle w:val="TOC3"/>
            <w:tabs>
              <w:tab w:val="clear" w:pos="720"/>
              <w:tab w:val="left" w:pos="1440" w:leader="none"/>
              <w:tab w:val="right" w:pos="9350" w:leader="dot"/>
            </w:tabs>
            <w:rPr>
              <w:i w:val="false"/>
              <w:i w:val="false"/>
              <w:iCs w:val="false"/>
              <w:lang w:val="en-CA" w:eastAsia="en-CA"/>
            </w:rPr>
          </w:pPr>
          <w:hyperlink w:anchor="__RefHeading___Toc502573616">
            <w:r>
              <w:rPr>
                <w:rStyle w:val="IndexLink"/>
                <w:lang w:val="en-CA" w:eastAsia="en-CA"/>
              </w:rPr>
              <w:t>28.3.2.</w:t>
            </w:r>
            <w:r>
              <w:rPr>
                <w:rStyle w:val="IndexLink"/>
                <w:i w:val="false"/>
                <w:iCs w:val="false"/>
                <w:lang w:val="en-CA" w:eastAsia="en-CA"/>
              </w:rPr>
              <w:tab/>
            </w:r>
            <w:r>
              <w:rPr>
                <w:rStyle w:val="IndexLink"/>
                <w:lang w:val="en-CA" w:eastAsia="en-CA"/>
              </w:rPr>
              <w:t>Incentives</w:t>
              <w:tab/>
              <w:t>182</w:t>
            </w:r>
          </w:hyperlink>
        </w:p>
        <w:p>
          <w:pPr>
            <w:pStyle w:val="TOC4"/>
            <w:tabs>
              <w:tab w:val="clear" w:pos="720"/>
              <w:tab w:val="left" w:pos="1920" w:leader="none"/>
              <w:tab w:val="right" w:pos="9350" w:leader="dot"/>
            </w:tabs>
            <w:rPr>
              <w:szCs w:val="24"/>
              <w:lang w:val="en-CA" w:eastAsia="en-CA"/>
            </w:rPr>
          </w:pPr>
          <w:hyperlink w:anchor="__RefHeading___Toc502573617">
            <w:r>
              <w:rPr>
                <w:rStyle w:val="IndexLink"/>
                <w:lang w:val="en-CA" w:eastAsia="en-CA"/>
              </w:rPr>
              <w:t>28.3.2.1.</w:t>
            </w:r>
            <w:r>
              <w:rPr>
                <w:rStyle w:val="IndexLink"/>
                <w:szCs w:val="24"/>
                <w:lang w:val="en-CA" w:eastAsia="en-CA"/>
              </w:rPr>
              <w:tab/>
            </w:r>
            <w:r>
              <w:rPr>
                <w:rStyle w:val="IndexLink"/>
                <w:lang w:val="en-CA" w:eastAsia="en-CA"/>
              </w:rPr>
              <w:t>Deduction for Energy-Conserving Investments</w:t>
              <w:tab/>
              <w:t>182</w:t>
            </w:r>
          </w:hyperlink>
        </w:p>
        <w:p>
          <w:pPr>
            <w:pStyle w:val="TOC1"/>
            <w:tabs>
              <w:tab w:val="left" w:pos="720" w:leader="none"/>
              <w:tab w:val="right" w:pos="9350" w:leader="dot"/>
            </w:tabs>
            <w:rPr>
              <w:b w:val="false"/>
              <w:bCs w:val="false"/>
              <w:caps w:val="false"/>
              <w:smallCaps w:val="false"/>
              <w:lang w:val="en-CA" w:eastAsia="en-CA"/>
            </w:rPr>
          </w:pPr>
          <w:hyperlink w:anchor="__RefHeading___Toc502573618">
            <w:r>
              <w:rPr>
                <w:rStyle w:val="IndexLink"/>
                <w:lang w:val="en-CA" w:eastAsia="en-CA"/>
              </w:rPr>
              <w:t>29.0</w:t>
            </w:r>
            <w:r>
              <w:rPr>
                <w:rStyle w:val="IndexLink"/>
                <w:b w:val="false"/>
                <w:bCs w:val="false"/>
                <w:caps w:val="false"/>
                <w:smallCaps w:val="false"/>
                <w:lang w:val="en-CA" w:eastAsia="en-CA"/>
              </w:rPr>
              <w:tab/>
            </w:r>
            <w:r>
              <w:rPr>
                <w:rStyle w:val="IndexLink"/>
                <w:lang w:val="en-CA" w:eastAsia="en-CA"/>
              </w:rPr>
              <w:t>Nebraska</w:t>
              <w:tab/>
              <w:t>184</w:t>
            </w:r>
          </w:hyperlink>
        </w:p>
        <w:p>
          <w:pPr>
            <w:pStyle w:val="TOC2"/>
            <w:tabs>
              <w:tab w:val="clear" w:pos="720"/>
              <w:tab w:val="left" w:pos="1200" w:leader="none"/>
              <w:tab w:val="right" w:pos="9350" w:leader="dot"/>
            </w:tabs>
            <w:rPr>
              <w:caps w:val="false"/>
              <w:smallCaps w:val="false"/>
              <w:lang w:val="en-CA" w:eastAsia="en-CA"/>
            </w:rPr>
          </w:pPr>
          <w:hyperlink w:anchor="__RefHeading___Toc502573619">
            <w:r>
              <w:rPr>
                <w:rStyle w:val="IndexLink"/>
                <w:lang w:val="en-CA" w:eastAsia="en-CA"/>
              </w:rPr>
              <w:t>29.1.</w:t>
            </w:r>
            <w:r>
              <w:rPr>
                <w:rStyle w:val="IndexLink"/>
                <w:caps w:val="false"/>
                <w:smallCaps w:val="false"/>
                <w:lang w:val="en-CA" w:eastAsia="en-CA"/>
              </w:rPr>
              <w:tab/>
            </w:r>
            <w:r>
              <w:rPr>
                <w:rStyle w:val="IndexLink"/>
                <w:lang w:val="en-CA" w:eastAsia="en-CA"/>
              </w:rPr>
              <w:t>General</w:t>
              <w:tab/>
              <w:t>184</w:t>
            </w:r>
          </w:hyperlink>
        </w:p>
        <w:p>
          <w:pPr>
            <w:pStyle w:val="TOC3"/>
            <w:tabs>
              <w:tab w:val="clear" w:pos="720"/>
              <w:tab w:val="left" w:pos="1440" w:leader="none"/>
              <w:tab w:val="right" w:pos="9350" w:leader="dot"/>
            </w:tabs>
            <w:rPr>
              <w:i w:val="false"/>
              <w:i w:val="false"/>
              <w:iCs w:val="false"/>
              <w:lang w:val="en-CA" w:eastAsia="en-CA"/>
            </w:rPr>
          </w:pPr>
          <w:hyperlink w:anchor="__RefHeading___Toc502573620">
            <w:r>
              <w:rPr>
                <w:rStyle w:val="IndexLink"/>
                <w:lang w:val="en-CA" w:eastAsia="en-CA"/>
              </w:rPr>
              <w:t>29.1.1.</w:t>
            </w:r>
            <w:r>
              <w:rPr>
                <w:rStyle w:val="IndexLink"/>
                <w:i w:val="false"/>
                <w:iCs w:val="false"/>
                <w:lang w:val="en-CA" w:eastAsia="en-CA"/>
              </w:rPr>
              <w:tab/>
            </w:r>
            <w:r>
              <w:rPr>
                <w:rStyle w:val="IndexLink"/>
                <w:lang w:val="en-CA" w:eastAsia="en-CA"/>
              </w:rPr>
              <w:t>Grants</w:t>
              <w:tab/>
              <w:t>184</w:t>
            </w:r>
          </w:hyperlink>
        </w:p>
        <w:p>
          <w:pPr>
            <w:pStyle w:val="TOC4"/>
            <w:tabs>
              <w:tab w:val="clear" w:pos="720"/>
              <w:tab w:val="left" w:pos="1920" w:leader="none"/>
              <w:tab w:val="right" w:pos="9350" w:leader="dot"/>
            </w:tabs>
            <w:rPr>
              <w:szCs w:val="24"/>
              <w:lang w:val="en-CA" w:eastAsia="en-CA"/>
            </w:rPr>
          </w:pPr>
          <w:hyperlink w:anchor="__RefHeading___Toc502573621">
            <w:r>
              <w:rPr>
                <w:rStyle w:val="IndexLink"/>
                <w:lang w:val="en-CA" w:eastAsia="en-CA"/>
              </w:rPr>
              <w:t>29.1.1.1.</w:t>
            </w:r>
            <w:r>
              <w:rPr>
                <w:rStyle w:val="IndexLink"/>
                <w:szCs w:val="24"/>
                <w:lang w:val="en-CA" w:eastAsia="en-CA"/>
              </w:rPr>
              <w:tab/>
            </w:r>
            <w:r>
              <w:rPr>
                <w:rStyle w:val="IndexLink"/>
                <w:lang w:val="en-CA" w:eastAsia="en-CA"/>
              </w:rPr>
              <w:t>US DOE National Industrial Competitiveness Through Energy, Environment, and Economics</w:t>
              <w:tab/>
              <w:t>184</w:t>
            </w:r>
          </w:hyperlink>
        </w:p>
        <w:p>
          <w:pPr>
            <w:pStyle w:val="TOC1"/>
            <w:tabs>
              <w:tab w:val="left" w:pos="720" w:leader="none"/>
              <w:tab w:val="right" w:pos="9350" w:leader="dot"/>
            </w:tabs>
            <w:rPr>
              <w:b w:val="false"/>
              <w:bCs w:val="false"/>
              <w:caps w:val="false"/>
              <w:smallCaps w:val="false"/>
              <w:lang w:val="en-CA" w:eastAsia="en-CA"/>
            </w:rPr>
          </w:pPr>
          <w:hyperlink w:anchor="__RefHeading___Toc502573622">
            <w:r>
              <w:rPr>
                <w:rStyle w:val="IndexLink"/>
                <w:lang w:val="en-CA" w:eastAsia="en-CA"/>
              </w:rPr>
              <w:t>30.0</w:t>
            </w:r>
            <w:r>
              <w:rPr>
                <w:rStyle w:val="IndexLink"/>
                <w:b w:val="false"/>
                <w:bCs w:val="false"/>
                <w:caps w:val="false"/>
                <w:smallCaps w:val="false"/>
                <w:lang w:val="en-CA" w:eastAsia="en-CA"/>
              </w:rPr>
              <w:tab/>
            </w:r>
            <w:r>
              <w:rPr>
                <w:rStyle w:val="IndexLink"/>
                <w:lang w:val="en-CA" w:eastAsia="en-CA"/>
              </w:rPr>
              <w:t>Nevada</w:t>
              <w:tab/>
              <w:t>187</w:t>
            </w:r>
          </w:hyperlink>
        </w:p>
        <w:p>
          <w:pPr>
            <w:pStyle w:val="TOC2"/>
            <w:tabs>
              <w:tab w:val="clear" w:pos="720"/>
              <w:tab w:val="left" w:pos="1200" w:leader="none"/>
              <w:tab w:val="right" w:pos="9350" w:leader="dot"/>
            </w:tabs>
            <w:rPr>
              <w:caps w:val="false"/>
              <w:smallCaps w:val="false"/>
              <w:lang w:val="en-CA" w:eastAsia="en-CA"/>
            </w:rPr>
          </w:pPr>
          <w:hyperlink w:anchor="__RefHeading___Toc502573623">
            <w:r>
              <w:rPr>
                <w:rStyle w:val="IndexLink"/>
                <w:lang w:val="en-CA" w:eastAsia="en-CA"/>
              </w:rPr>
              <w:t>30.1.</w:t>
            </w:r>
            <w:r>
              <w:rPr>
                <w:rStyle w:val="IndexLink"/>
                <w:caps w:val="false"/>
                <w:smallCaps w:val="false"/>
                <w:lang w:val="en-CA" w:eastAsia="en-CA"/>
              </w:rPr>
              <w:tab/>
            </w:r>
            <w:r>
              <w:rPr>
                <w:rStyle w:val="IndexLink"/>
                <w:lang w:val="en-CA" w:eastAsia="en-CA"/>
              </w:rPr>
              <w:t>General</w:t>
              <w:tab/>
              <w:t>187</w:t>
            </w:r>
          </w:hyperlink>
        </w:p>
        <w:p>
          <w:pPr>
            <w:pStyle w:val="TOC3"/>
            <w:tabs>
              <w:tab w:val="clear" w:pos="720"/>
              <w:tab w:val="left" w:pos="1440" w:leader="none"/>
              <w:tab w:val="right" w:pos="9350" w:leader="dot"/>
            </w:tabs>
            <w:rPr>
              <w:i w:val="false"/>
              <w:i w:val="false"/>
              <w:iCs w:val="false"/>
              <w:lang w:val="en-CA" w:eastAsia="en-CA"/>
            </w:rPr>
          </w:pPr>
          <w:hyperlink w:anchor="__RefHeading___Toc502573624">
            <w:r>
              <w:rPr>
                <w:rStyle w:val="IndexLink"/>
                <w:lang w:val="en-CA" w:eastAsia="en-CA"/>
              </w:rPr>
              <w:t>30.1.1.</w:t>
            </w:r>
            <w:r>
              <w:rPr>
                <w:rStyle w:val="IndexLink"/>
                <w:i w:val="false"/>
                <w:iCs w:val="false"/>
                <w:lang w:val="en-CA" w:eastAsia="en-CA"/>
              </w:rPr>
              <w:tab/>
            </w:r>
            <w:r>
              <w:rPr>
                <w:rStyle w:val="IndexLink"/>
                <w:lang w:val="en-CA" w:eastAsia="en-CA"/>
              </w:rPr>
              <w:t>Grants</w:t>
              <w:tab/>
              <w:t>187</w:t>
            </w:r>
          </w:hyperlink>
        </w:p>
        <w:p>
          <w:pPr>
            <w:pStyle w:val="TOC4"/>
            <w:tabs>
              <w:tab w:val="clear" w:pos="720"/>
              <w:tab w:val="left" w:pos="1920" w:leader="none"/>
              <w:tab w:val="right" w:pos="9350" w:leader="dot"/>
            </w:tabs>
            <w:rPr>
              <w:szCs w:val="24"/>
              <w:lang w:val="en-CA" w:eastAsia="en-CA"/>
            </w:rPr>
          </w:pPr>
          <w:hyperlink w:anchor="__RefHeading___Toc502573625">
            <w:r>
              <w:rPr>
                <w:rStyle w:val="IndexLink"/>
                <w:lang w:val="en-CA" w:eastAsia="en-CA"/>
              </w:rPr>
              <w:t>30.1.1.1.</w:t>
            </w:r>
            <w:r>
              <w:rPr>
                <w:rStyle w:val="IndexLink"/>
                <w:szCs w:val="24"/>
                <w:lang w:val="en-CA" w:eastAsia="en-CA"/>
              </w:rPr>
              <w:tab/>
            </w:r>
            <w:r>
              <w:rPr>
                <w:rStyle w:val="IndexLink"/>
                <w:lang w:val="en-CA" w:eastAsia="en-CA"/>
              </w:rPr>
              <w:t>Nevada Department of Business and Industry, Nevada Energy Office</w:t>
              <w:tab/>
              <w:t>187</w:t>
            </w:r>
          </w:hyperlink>
        </w:p>
        <w:p>
          <w:pPr>
            <w:pStyle w:val="TOC4"/>
            <w:tabs>
              <w:tab w:val="clear" w:pos="720"/>
              <w:tab w:val="left" w:pos="1920" w:leader="none"/>
              <w:tab w:val="right" w:pos="9350" w:leader="dot"/>
            </w:tabs>
            <w:rPr>
              <w:szCs w:val="24"/>
              <w:lang w:val="en-CA" w:eastAsia="en-CA"/>
            </w:rPr>
          </w:pPr>
          <w:hyperlink w:anchor="__RefHeading___Toc502573626">
            <w:r>
              <w:rPr>
                <w:rStyle w:val="IndexLink"/>
                <w:lang w:val="en-CA" w:eastAsia="en-CA"/>
              </w:rPr>
              <w:t>30.1.1.2.</w:t>
            </w:r>
            <w:r>
              <w:rPr>
                <w:rStyle w:val="IndexLink"/>
                <w:szCs w:val="24"/>
                <w:lang w:val="en-CA" w:eastAsia="en-CA"/>
              </w:rPr>
              <w:tab/>
            </w:r>
            <w:r>
              <w:rPr>
                <w:rStyle w:val="IndexLink"/>
                <w:lang w:val="en-CA" w:eastAsia="en-CA"/>
              </w:rPr>
              <w:t>US DOE National Industrial Competitiveness Through Energy, Environment, and Economics</w:t>
              <w:tab/>
              <w:t>187</w:t>
            </w:r>
          </w:hyperlink>
        </w:p>
        <w:p>
          <w:pPr>
            <w:pStyle w:val="TOC2"/>
            <w:tabs>
              <w:tab w:val="clear" w:pos="720"/>
              <w:tab w:val="left" w:pos="1200" w:leader="none"/>
              <w:tab w:val="right" w:pos="9350" w:leader="dot"/>
            </w:tabs>
            <w:rPr>
              <w:caps w:val="false"/>
              <w:smallCaps w:val="false"/>
              <w:lang w:val="en-CA" w:eastAsia="en-CA"/>
            </w:rPr>
          </w:pPr>
          <w:hyperlink w:anchor="__RefHeading___Toc502573627">
            <w:r>
              <w:rPr>
                <w:rStyle w:val="IndexLink"/>
                <w:lang w:val="en-CA" w:eastAsia="en-CA"/>
              </w:rPr>
              <w:t>30.2.</w:t>
            </w:r>
            <w:r>
              <w:rPr>
                <w:rStyle w:val="IndexLink"/>
                <w:caps w:val="false"/>
                <w:smallCaps w:val="false"/>
                <w:lang w:val="en-CA" w:eastAsia="en-CA"/>
              </w:rPr>
              <w:tab/>
            </w:r>
            <w:r>
              <w:rPr>
                <w:rStyle w:val="IndexLink"/>
                <w:lang w:val="en-CA" w:eastAsia="en-CA"/>
              </w:rPr>
              <w:t>Renewable Energy and Distributed Generation</w:t>
              <w:tab/>
              <w:t>189</w:t>
            </w:r>
          </w:hyperlink>
        </w:p>
        <w:p>
          <w:pPr>
            <w:pStyle w:val="TOC3"/>
            <w:tabs>
              <w:tab w:val="clear" w:pos="720"/>
              <w:tab w:val="left" w:pos="1440" w:leader="none"/>
              <w:tab w:val="right" w:pos="9350" w:leader="dot"/>
            </w:tabs>
            <w:rPr>
              <w:i w:val="false"/>
              <w:i w:val="false"/>
              <w:iCs w:val="false"/>
              <w:lang w:val="en-CA" w:eastAsia="en-CA"/>
            </w:rPr>
          </w:pPr>
          <w:hyperlink w:anchor="__RefHeading___Toc502573628">
            <w:r>
              <w:rPr>
                <w:rStyle w:val="IndexLink"/>
                <w:lang w:val="en-CA" w:eastAsia="en-CA"/>
              </w:rPr>
              <w:t>30.2.1.</w:t>
            </w:r>
            <w:r>
              <w:rPr>
                <w:rStyle w:val="IndexLink"/>
                <w:i w:val="false"/>
                <w:iCs w:val="false"/>
                <w:lang w:val="en-CA" w:eastAsia="en-CA"/>
              </w:rPr>
              <w:tab/>
            </w:r>
            <w:r>
              <w:rPr>
                <w:rStyle w:val="IndexLink"/>
                <w:lang w:val="en-CA" w:eastAsia="en-CA"/>
              </w:rPr>
              <w:t>Incentives</w:t>
              <w:tab/>
              <w:t>189</w:t>
            </w:r>
          </w:hyperlink>
        </w:p>
        <w:p>
          <w:pPr>
            <w:pStyle w:val="TOC4"/>
            <w:tabs>
              <w:tab w:val="clear" w:pos="720"/>
              <w:tab w:val="left" w:pos="1920" w:leader="none"/>
              <w:tab w:val="right" w:pos="9350" w:leader="dot"/>
            </w:tabs>
            <w:rPr>
              <w:szCs w:val="24"/>
              <w:lang w:val="en-CA" w:eastAsia="en-CA"/>
            </w:rPr>
          </w:pPr>
          <w:hyperlink w:anchor="__RefHeading___Toc502573629">
            <w:r>
              <w:rPr>
                <w:rStyle w:val="IndexLink"/>
                <w:lang w:val="en-CA" w:eastAsia="en-CA"/>
              </w:rPr>
              <w:t>30.2.1.1.</w:t>
            </w:r>
            <w:r>
              <w:rPr>
                <w:rStyle w:val="IndexLink"/>
                <w:szCs w:val="24"/>
                <w:lang w:val="en-CA" w:eastAsia="en-CA"/>
              </w:rPr>
              <w:tab/>
            </w:r>
            <w:r>
              <w:rPr>
                <w:rStyle w:val="IndexLink"/>
                <w:lang w:val="en-CA" w:eastAsia="en-CA"/>
              </w:rPr>
              <w:t>Renewable Energy Systems Exemption</w:t>
              <w:tab/>
              <w:t>189</w:t>
            </w:r>
          </w:hyperlink>
        </w:p>
        <w:p>
          <w:pPr>
            <w:pStyle w:val="TOC4"/>
            <w:tabs>
              <w:tab w:val="clear" w:pos="720"/>
              <w:tab w:val="left" w:pos="1920" w:leader="none"/>
              <w:tab w:val="right" w:pos="9350" w:leader="dot"/>
            </w:tabs>
            <w:rPr>
              <w:szCs w:val="24"/>
              <w:lang w:val="en-CA" w:eastAsia="en-CA"/>
            </w:rPr>
          </w:pPr>
          <w:hyperlink w:anchor="__RefHeading___Toc502573630">
            <w:r>
              <w:rPr>
                <w:rStyle w:val="IndexLink"/>
                <w:lang w:val="en-CA" w:eastAsia="en-CA"/>
              </w:rPr>
              <w:t>30.2.1.2.</w:t>
            </w:r>
            <w:r>
              <w:rPr>
                <w:rStyle w:val="IndexLink"/>
                <w:szCs w:val="24"/>
                <w:lang w:val="en-CA" w:eastAsia="en-CA"/>
              </w:rPr>
              <w:tab/>
            </w:r>
            <w:r>
              <w:rPr>
                <w:rStyle w:val="IndexLink"/>
                <w:lang w:val="en-CA" w:eastAsia="en-CA"/>
              </w:rPr>
              <w:t>Solar Energy Producers Property Tax Exemption</w:t>
              <w:tab/>
              <w:t>190</w:t>
            </w:r>
          </w:hyperlink>
        </w:p>
        <w:p>
          <w:pPr>
            <w:pStyle w:val="TOC1"/>
            <w:tabs>
              <w:tab w:val="left" w:pos="720" w:leader="none"/>
              <w:tab w:val="right" w:pos="9350" w:leader="dot"/>
            </w:tabs>
            <w:rPr>
              <w:b w:val="false"/>
              <w:bCs w:val="false"/>
              <w:caps w:val="false"/>
              <w:smallCaps w:val="false"/>
              <w:lang w:val="en-CA" w:eastAsia="en-CA"/>
            </w:rPr>
          </w:pPr>
          <w:hyperlink w:anchor="__RefHeading___Toc502573631">
            <w:r>
              <w:rPr>
                <w:rStyle w:val="IndexLink"/>
                <w:lang w:val="en-CA" w:eastAsia="en-CA"/>
              </w:rPr>
              <w:t>31.0</w:t>
            </w:r>
            <w:r>
              <w:rPr>
                <w:rStyle w:val="IndexLink"/>
                <w:b w:val="false"/>
                <w:bCs w:val="false"/>
                <w:caps w:val="false"/>
                <w:smallCaps w:val="false"/>
                <w:lang w:val="en-CA" w:eastAsia="en-CA"/>
              </w:rPr>
              <w:tab/>
            </w:r>
            <w:r>
              <w:rPr>
                <w:rStyle w:val="IndexLink"/>
                <w:lang w:val="en-CA" w:eastAsia="en-CA"/>
              </w:rPr>
              <w:t>New Hampshire</w:t>
              <w:tab/>
              <w:t>193</w:t>
            </w:r>
          </w:hyperlink>
        </w:p>
        <w:p>
          <w:pPr>
            <w:pStyle w:val="TOC2"/>
            <w:tabs>
              <w:tab w:val="clear" w:pos="720"/>
              <w:tab w:val="left" w:pos="1200" w:leader="none"/>
              <w:tab w:val="right" w:pos="9350" w:leader="dot"/>
            </w:tabs>
            <w:rPr>
              <w:caps w:val="false"/>
              <w:smallCaps w:val="false"/>
              <w:lang w:val="en-CA" w:eastAsia="en-CA"/>
            </w:rPr>
          </w:pPr>
          <w:hyperlink w:anchor="__RefHeading___Toc502573632">
            <w:r>
              <w:rPr>
                <w:rStyle w:val="IndexLink"/>
                <w:lang w:val="en-CA" w:eastAsia="en-CA"/>
              </w:rPr>
              <w:t>31.1.</w:t>
            </w:r>
            <w:r>
              <w:rPr>
                <w:rStyle w:val="IndexLink"/>
                <w:caps w:val="false"/>
                <w:smallCaps w:val="false"/>
                <w:lang w:val="en-CA" w:eastAsia="en-CA"/>
              </w:rPr>
              <w:tab/>
            </w:r>
            <w:r>
              <w:rPr>
                <w:rStyle w:val="IndexLink"/>
                <w:lang w:val="en-CA" w:eastAsia="en-CA"/>
              </w:rPr>
              <w:t>General</w:t>
              <w:tab/>
              <w:t>193</w:t>
            </w:r>
          </w:hyperlink>
        </w:p>
        <w:p>
          <w:pPr>
            <w:pStyle w:val="TOC3"/>
            <w:tabs>
              <w:tab w:val="clear" w:pos="720"/>
              <w:tab w:val="left" w:pos="1440" w:leader="none"/>
              <w:tab w:val="right" w:pos="9350" w:leader="dot"/>
            </w:tabs>
            <w:rPr>
              <w:i w:val="false"/>
              <w:i w:val="false"/>
              <w:iCs w:val="false"/>
              <w:lang w:val="en-CA" w:eastAsia="en-CA"/>
            </w:rPr>
          </w:pPr>
          <w:hyperlink w:anchor="__RefHeading___Toc502573633">
            <w:r>
              <w:rPr>
                <w:rStyle w:val="IndexLink"/>
                <w:lang w:val="en-CA" w:eastAsia="en-CA"/>
              </w:rPr>
              <w:t>31.1.1.</w:t>
            </w:r>
            <w:r>
              <w:rPr>
                <w:rStyle w:val="IndexLink"/>
                <w:i w:val="false"/>
                <w:iCs w:val="false"/>
                <w:lang w:val="en-CA" w:eastAsia="en-CA"/>
              </w:rPr>
              <w:tab/>
            </w:r>
            <w:r>
              <w:rPr>
                <w:rStyle w:val="IndexLink"/>
                <w:lang w:val="en-CA" w:eastAsia="en-CA"/>
              </w:rPr>
              <w:t>Grants</w:t>
              <w:tab/>
              <w:t>193</w:t>
            </w:r>
          </w:hyperlink>
        </w:p>
        <w:p>
          <w:pPr>
            <w:pStyle w:val="TOC4"/>
            <w:tabs>
              <w:tab w:val="clear" w:pos="720"/>
              <w:tab w:val="left" w:pos="1920" w:leader="none"/>
              <w:tab w:val="right" w:pos="9350" w:leader="dot"/>
            </w:tabs>
            <w:rPr>
              <w:szCs w:val="24"/>
              <w:lang w:val="en-CA" w:eastAsia="en-CA"/>
            </w:rPr>
          </w:pPr>
          <w:hyperlink w:anchor="__RefHeading___Toc502573634">
            <w:r>
              <w:rPr>
                <w:rStyle w:val="IndexLink"/>
                <w:lang w:val="en-CA" w:eastAsia="en-CA"/>
              </w:rPr>
              <w:t>31.1.1.1.</w:t>
            </w:r>
            <w:r>
              <w:rPr>
                <w:rStyle w:val="IndexLink"/>
                <w:szCs w:val="24"/>
                <w:lang w:val="en-CA" w:eastAsia="en-CA"/>
              </w:rPr>
              <w:tab/>
            </w:r>
            <w:r>
              <w:rPr>
                <w:rStyle w:val="IndexLink"/>
                <w:lang w:val="en-CA" w:eastAsia="en-CA"/>
              </w:rPr>
              <w:t>US DOE National Industrial Competitiveness Through Energy, Environment, and Economics</w:t>
              <w:tab/>
              <w:t>193</w:t>
            </w:r>
          </w:hyperlink>
        </w:p>
        <w:p>
          <w:pPr>
            <w:pStyle w:val="TOC2"/>
            <w:tabs>
              <w:tab w:val="clear" w:pos="720"/>
              <w:tab w:val="left" w:pos="1200" w:leader="none"/>
              <w:tab w:val="right" w:pos="9350" w:leader="dot"/>
            </w:tabs>
            <w:rPr>
              <w:caps w:val="false"/>
              <w:smallCaps w:val="false"/>
              <w:lang w:val="en-CA" w:eastAsia="en-CA"/>
            </w:rPr>
          </w:pPr>
          <w:hyperlink w:anchor="__RefHeading___Toc502573635">
            <w:r>
              <w:rPr>
                <w:rStyle w:val="IndexLink"/>
                <w:lang w:val="en-CA" w:eastAsia="en-CA"/>
              </w:rPr>
              <w:t>31.2.</w:t>
            </w:r>
            <w:r>
              <w:rPr>
                <w:rStyle w:val="IndexLink"/>
                <w:caps w:val="false"/>
                <w:smallCaps w:val="false"/>
                <w:lang w:val="en-CA" w:eastAsia="en-CA"/>
              </w:rPr>
              <w:tab/>
            </w:r>
            <w:r>
              <w:rPr>
                <w:rStyle w:val="IndexLink"/>
                <w:lang w:val="en-CA" w:eastAsia="en-CA"/>
              </w:rPr>
              <w:t>Renewable Energy and Distributed Generation</w:t>
              <w:tab/>
              <w:t>195</w:t>
            </w:r>
          </w:hyperlink>
        </w:p>
        <w:p>
          <w:pPr>
            <w:pStyle w:val="TOC3"/>
            <w:tabs>
              <w:tab w:val="clear" w:pos="720"/>
              <w:tab w:val="left" w:pos="1440" w:leader="none"/>
              <w:tab w:val="right" w:pos="9350" w:leader="dot"/>
            </w:tabs>
            <w:rPr>
              <w:i w:val="false"/>
              <w:i w:val="false"/>
              <w:iCs w:val="false"/>
              <w:lang w:val="en-CA" w:eastAsia="en-CA"/>
            </w:rPr>
          </w:pPr>
          <w:hyperlink w:anchor="__RefHeading___Toc502573636">
            <w:r>
              <w:rPr>
                <w:rStyle w:val="IndexLink"/>
                <w:lang w:val="en-CA" w:eastAsia="en-CA"/>
              </w:rPr>
              <w:t>31.2.1.</w:t>
            </w:r>
            <w:r>
              <w:rPr>
                <w:rStyle w:val="IndexLink"/>
                <w:i w:val="false"/>
                <w:iCs w:val="false"/>
                <w:lang w:val="en-CA" w:eastAsia="en-CA"/>
              </w:rPr>
              <w:tab/>
            </w:r>
            <w:r>
              <w:rPr>
                <w:rStyle w:val="IndexLink"/>
                <w:lang w:val="en-CA" w:eastAsia="en-CA"/>
              </w:rPr>
              <w:t>Grants</w:t>
              <w:tab/>
              <w:t>195</w:t>
            </w:r>
          </w:hyperlink>
        </w:p>
        <w:p>
          <w:pPr>
            <w:pStyle w:val="TOC4"/>
            <w:tabs>
              <w:tab w:val="clear" w:pos="720"/>
              <w:tab w:val="left" w:pos="1920" w:leader="none"/>
              <w:tab w:val="right" w:pos="9350" w:leader="dot"/>
            </w:tabs>
            <w:rPr>
              <w:szCs w:val="24"/>
              <w:lang w:val="en-CA" w:eastAsia="en-CA"/>
            </w:rPr>
          </w:pPr>
          <w:hyperlink w:anchor="__RefHeading___Toc502573637">
            <w:r>
              <w:rPr>
                <w:rStyle w:val="IndexLink"/>
                <w:lang w:val="en-CA" w:eastAsia="en-CA"/>
              </w:rPr>
              <w:t>31.2.1.1.</w:t>
            </w:r>
            <w:r>
              <w:rPr>
                <w:rStyle w:val="IndexLink"/>
                <w:szCs w:val="24"/>
                <w:lang w:val="en-CA" w:eastAsia="en-CA"/>
              </w:rPr>
              <w:tab/>
            </w:r>
            <w:r>
              <w:rPr>
                <w:rStyle w:val="IndexLink"/>
                <w:lang w:val="en-CA" w:eastAsia="en-CA"/>
              </w:rPr>
              <w:t>Renewable Energy Technology Grants Program</w:t>
              <w:tab/>
              <w:t>195</w:t>
            </w:r>
          </w:hyperlink>
        </w:p>
        <w:p>
          <w:pPr>
            <w:pStyle w:val="TOC3"/>
            <w:tabs>
              <w:tab w:val="clear" w:pos="720"/>
              <w:tab w:val="left" w:pos="1440" w:leader="none"/>
              <w:tab w:val="right" w:pos="9350" w:leader="dot"/>
            </w:tabs>
            <w:rPr>
              <w:i w:val="false"/>
              <w:i w:val="false"/>
              <w:iCs w:val="false"/>
              <w:lang w:val="en-CA" w:eastAsia="en-CA"/>
            </w:rPr>
          </w:pPr>
          <w:hyperlink w:anchor="__RefHeading___Toc502573638">
            <w:r>
              <w:rPr>
                <w:rStyle w:val="IndexLink"/>
                <w:lang w:val="en-CA" w:eastAsia="en-CA"/>
              </w:rPr>
              <w:t>31.2.2.</w:t>
            </w:r>
            <w:r>
              <w:rPr>
                <w:rStyle w:val="IndexLink"/>
                <w:i w:val="false"/>
                <w:iCs w:val="false"/>
                <w:lang w:val="en-CA" w:eastAsia="en-CA"/>
              </w:rPr>
              <w:tab/>
            </w:r>
            <w:r>
              <w:rPr>
                <w:rStyle w:val="IndexLink"/>
                <w:lang w:val="en-CA" w:eastAsia="en-CA"/>
              </w:rPr>
              <w:t>Incentives</w:t>
              <w:tab/>
              <w:t>196</w:t>
            </w:r>
          </w:hyperlink>
        </w:p>
        <w:p>
          <w:pPr>
            <w:pStyle w:val="TOC4"/>
            <w:tabs>
              <w:tab w:val="clear" w:pos="720"/>
              <w:tab w:val="left" w:pos="1920" w:leader="none"/>
              <w:tab w:val="right" w:pos="9350" w:leader="dot"/>
            </w:tabs>
            <w:rPr>
              <w:szCs w:val="24"/>
              <w:lang w:val="en-CA" w:eastAsia="en-CA"/>
            </w:rPr>
          </w:pPr>
          <w:hyperlink w:anchor="__RefHeading___Toc502573639">
            <w:r>
              <w:rPr>
                <w:rStyle w:val="IndexLink"/>
                <w:lang w:val="en-CA" w:eastAsia="en-CA"/>
              </w:rPr>
              <w:t>31.2.2.1.</w:t>
            </w:r>
            <w:r>
              <w:rPr>
                <w:rStyle w:val="IndexLink"/>
                <w:szCs w:val="24"/>
                <w:lang w:val="en-CA" w:eastAsia="en-CA"/>
              </w:rPr>
              <w:tab/>
            </w:r>
            <w:r>
              <w:rPr>
                <w:rStyle w:val="IndexLink"/>
                <w:lang w:val="en-CA" w:eastAsia="en-CA"/>
              </w:rPr>
              <w:t>Local Option Property Tax Exemption for Renewables</w:t>
              <w:tab/>
              <w:t>196</w:t>
            </w:r>
          </w:hyperlink>
        </w:p>
        <w:p>
          <w:pPr>
            <w:pStyle w:val="TOC1"/>
            <w:tabs>
              <w:tab w:val="left" w:pos="720" w:leader="none"/>
              <w:tab w:val="right" w:pos="9350" w:leader="dot"/>
            </w:tabs>
            <w:rPr>
              <w:b w:val="false"/>
              <w:bCs w:val="false"/>
              <w:caps w:val="false"/>
              <w:smallCaps w:val="false"/>
              <w:lang w:val="en-CA" w:eastAsia="en-CA"/>
            </w:rPr>
          </w:pPr>
          <w:hyperlink w:anchor="__RefHeading___Toc502573640">
            <w:r>
              <w:rPr>
                <w:rStyle w:val="IndexLink"/>
                <w:lang w:val="en-CA" w:eastAsia="en-CA"/>
              </w:rPr>
              <w:t>32.0</w:t>
            </w:r>
            <w:r>
              <w:rPr>
                <w:rStyle w:val="IndexLink"/>
                <w:b w:val="false"/>
                <w:bCs w:val="false"/>
                <w:caps w:val="false"/>
                <w:smallCaps w:val="false"/>
                <w:lang w:val="en-CA" w:eastAsia="en-CA"/>
              </w:rPr>
              <w:tab/>
            </w:r>
            <w:r>
              <w:rPr>
                <w:rStyle w:val="IndexLink"/>
                <w:lang w:val="en-CA" w:eastAsia="en-CA"/>
              </w:rPr>
              <w:t>New Jersey</w:t>
              <w:tab/>
              <w:t>198</w:t>
            </w:r>
          </w:hyperlink>
        </w:p>
        <w:p>
          <w:pPr>
            <w:pStyle w:val="TOC2"/>
            <w:tabs>
              <w:tab w:val="clear" w:pos="720"/>
              <w:tab w:val="left" w:pos="1200" w:leader="none"/>
              <w:tab w:val="right" w:pos="9350" w:leader="dot"/>
            </w:tabs>
            <w:rPr>
              <w:caps w:val="false"/>
              <w:smallCaps w:val="false"/>
              <w:lang w:val="en-CA" w:eastAsia="en-CA"/>
            </w:rPr>
          </w:pPr>
          <w:hyperlink w:anchor="__RefHeading___Toc502573641">
            <w:r>
              <w:rPr>
                <w:rStyle w:val="IndexLink"/>
                <w:lang w:val="en-CA" w:eastAsia="en-CA"/>
              </w:rPr>
              <w:t>32.1.</w:t>
            </w:r>
            <w:r>
              <w:rPr>
                <w:rStyle w:val="IndexLink"/>
                <w:caps w:val="false"/>
                <w:smallCaps w:val="false"/>
                <w:lang w:val="en-CA" w:eastAsia="en-CA"/>
              </w:rPr>
              <w:tab/>
            </w:r>
            <w:r>
              <w:rPr>
                <w:rStyle w:val="IndexLink"/>
                <w:lang w:val="en-CA" w:eastAsia="en-CA"/>
              </w:rPr>
              <w:t>General</w:t>
              <w:tab/>
              <w:t>198</w:t>
            </w:r>
          </w:hyperlink>
        </w:p>
        <w:p>
          <w:pPr>
            <w:pStyle w:val="TOC3"/>
            <w:tabs>
              <w:tab w:val="clear" w:pos="720"/>
              <w:tab w:val="left" w:pos="1440" w:leader="none"/>
              <w:tab w:val="right" w:pos="9350" w:leader="dot"/>
            </w:tabs>
            <w:rPr>
              <w:i w:val="false"/>
              <w:i w:val="false"/>
              <w:iCs w:val="false"/>
              <w:lang w:val="en-CA" w:eastAsia="en-CA"/>
            </w:rPr>
          </w:pPr>
          <w:hyperlink w:anchor="__RefHeading___Toc502573642">
            <w:r>
              <w:rPr>
                <w:rStyle w:val="IndexLink"/>
                <w:lang w:val="en-CA" w:eastAsia="en-CA"/>
              </w:rPr>
              <w:t>32.1.1.</w:t>
            </w:r>
            <w:r>
              <w:rPr>
                <w:rStyle w:val="IndexLink"/>
                <w:i w:val="false"/>
                <w:iCs w:val="false"/>
                <w:lang w:val="en-CA" w:eastAsia="en-CA"/>
              </w:rPr>
              <w:tab/>
            </w:r>
            <w:r>
              <w:rPr>
                <w:rStyle w:val="IndexLink"/>
                <w:lang w:val="en-CA" w:eastAsia="en-CA"/>
              </w:rPr>
              <w:t>System Benefits Charge</w:t>
              <w:tab/>
              <w:t>198</w:t>
            </w:r>
          </w:hyperlink>
        </w:p>
        <w:p>
          <w:pPr>
            <w:pStyle w:val="TOC4"/>
            <w:tabs>
              <w:tab w:val="clear" w:pos="720"/>
              <w:tab w:val="left" w:pos="1920" w:leader="none"/>
              <w:tab w:val="right" w:pos="9350" w:leader="dot"/>
            </w:tabs>
            <w:rPr>
              <w:szCs w:val="24"/>
              <w:lang w:val="en-CA" w:eastAsia="en-CA"/>
            </w:rPr>
          </w:pPr>
          <w:hyperlink w:anchor="__RefHeading___Toc502573643">
            <w:r>
              <w:rPr>
                <w:rStyle w:val="IndexLink"/>
                <w:lang w:val="en-CA" w:eastAsia="en-CA"/>
              </w:rPr>
              <w:t>32.1.1.1.</w:t>
            </w:r>
            <w:r>
              <w:rPr>
                <w:rStyle w:val="IndexLink"/>
                <w:szCs w:val="24"/>
                <w:lang w:val="en-CA" w:eastAsia="en-CA"/>
              </w:rPr>
              <w:tab/>
            </w:r>
            <w:r>
              <w:rPr>
                <w:rStyle w:val="IndexLink"/>
                <w:lang w:val="en-CA" w:eastAsia="en-CA"/>
              </w:rPr>
              <w:t>Energy Efficiency and Renewable Energy Programs</w:t>
              <w:tab/>
              <w:t>198</w:t>
            </w:r>
          </w:hyperlink>
        </w:p>
        <w:p>
          <w:pPr>
            <w:pStyle w:val="TOC4"/>
            <w:tabs>
              <w:tab w:val="clear" w:pos="720"/>
              <w:tab w:val="left" w:pos="1920" w:leader="none"/>
              <w:tab w:val="right" w:pos="9350" w:leader="dot"/>
            </w:tabs>
            <w:rPr>
              <w:szCs w:val="24"/>
              <w:lang w:val="en-CA" w:eastAsia="en-CA"/>
            </w:rPr>
          </w:pPr>
          <w:hyperlink w:anchor="__RefHeading___Toc502573644">
            <w:r>
              <w:rPr>
                <w:rStyle w:val="IndexLink"/>
                <w:lang w:val="en-CA" w:eastAsia="en-CA"/>
              </w:rPr>
              <w:t>32.1.1.2.</w:t>
            </w:r>
            <w:r>
              <w:rPr>
                <w:rStyle w:val="IndexLink"/>
                <w:szCs w:val="24"/>
                <w:lang w:val="en-CA" w:eastAsia="en-CA"/>
              </w:rPr>
              <w:tab/>
            </w:r>
            <w:r>
              <w:rPr>
                <w:rStyle w:val="IndexLink"/>
                <w:lang w:val="en-CA" w:eastAsia="en-CA"/>
              </w:rPr>
              <w:t>US DOE National Industrial Competitiveness Through Energy, Environment, and Economics</w:t>
              <w:tab/>
              <w:t>199</w:t>
            </w:r>
          </w:hyperlink>
        </w:p>
        <w:p>
          <w:pPr>
            <w:pStyle w:val="TOC2"/>
            <w:tabs>
              <w:tab w:val="clear" w:pos="720"/>
              <w:tab w:val="left" w:pos="1200" w:leader="none"/>
              <w:tab w:val="right" w:pos="9350" w:leader="dot"/>
            </w:tabs>
            <w:rPr>
              <w:caps w:val="false"/>
              <w:smallCaps w:val="false"/>
              <w:lang w:val="en-CA" w:eastAsia="en-CA"/>
            </w:rPr>
          </w:pPr>
          <w:hyperlink w:anchor="__RefHeading___Toc502573645">
            <w:r>
              <w:rPr>
                <w:rStyle w:val="IndexLink"/>
                <w:lang w:val="en-CA" w:eastAsia="en-CA"/>
              </w:rPr>
              <w:t>32.2.</w:t>
            </w:r>
            <w:r>
              <w:rPr>
                <w:rStyle w:val="IndexLink"/>
                <w:caps w:val="false"/>
                <w:smallCaps w:val="false"/>
                <w:lang w:val="en-CA" w:eastAsia="en-CA"/>
              </w:rPr>
              <w:tab/>
            </w:r>
            <w:r>
              <w:rPr>
                <w:rStyle w:val="IndexLink"/>
                <w:lang w:val="en-CA" w:eastAsia="en-CA"/>
              </w:rPr>
              <w:t>Renewable Energy and Distributed Generation</w:t>
              <w:tab/>
              <w:t>201</w:t>
            </w:r>
          </w:hyperlink>
        </w:p>
        <w:p>
          <w:pPr>
            <w:pStyle w:val="TOC3"/>
            <w:tabs>
              <w:tab w:val="clear" w:pos="720"/>
              <w:tab w:val="left" w:pos="1440" w:leader="none"/>
              <w:tab w:val="right" w:pos="9350" w:leader="dot"/>
            </w:tabs>
            <w:rPr>
              <w:i w:val="false"/>
              <w:i w:val="false"/>
              <w:iCs w:val="false"/>
              <w:lang w:val="en-CA" w:eastAsia="en-CA"/>
            </w:rPr>
          </w:pPr>
          <w:hyperlink w:anchor="__RefHeading___Toc502573646">
            <w:r>
              <w:rPr>
                <w:rStyle w:val="IndexLink"/>
                <w:lang w:val="en-CA" w:eastAsia="en-CA"/>
              </w:rPr>
              <w:t>32.2.1.</w:t>
            </w:r>
            <w:r>
              <w:rPr>
                <w:rStyle w:val="IndexLink"/>
                <w:i w:val="false"/>
                <w:iCs w:val="false"/>
                <w:lang w:val="en-CA" w:eastAsia="en-CA"/>
              </w:rPr>
              <w:tab/>
            </w:r>
            <w:r>
              <w:rPr>
                <w:rStyle w:val="IndexLink"/>
                <w:lang w:val="en-CA" w:eastAsia="en-CA"/>
              </w:rPr>
              <w:t>Incentives</w:t>
              <w:tab/>
              <w:t>201</w:t>
            </w:r>
          </w:hyperlink>
        </w:p>
        <w:p>
          <w:pPr>
            <w:pStyle w:val="TOC4"/>
            <w:tabs>
              <w:tab w:val="clear" w:pos="720"/>
              <w:tab w:val="left" w:pos="1920" w:leader="none"/>
              <w:tab w:val="right" w:pos="9350" w:leader="dot"/>
            </w:tabs>
            <w:rPr>
              <w:szCs w:val="24"/>
              <w:lang w:val="en-CA" w:eastAsia="en-CA"/>
            </w:rPr>
          </w:pPr>
          <w:hyperlink w:anchor="__RefHeading___Toc502573647">
            <w:r>
              <w:rPr>
                <w:rStyle w:val="IndexLink"/>
                <w:lang w:val="en-CA" w:eastAsia="en-CA"/>
              </w:rPr>
              <w:t>32.2.1.1.</w:t>
            </w:r>
            <w:r>
              <w:rPr>
                <w:rStyle w:val="IndexLink"/>
                <w:szCs w:val="24"/>
                <w:lang w:val="en-CA" w:eastAsia="en-CA"/>
              </w:rPr>
              <w:tab/>
            </w:r>
            <w:r>
              <w:rPr>
                <w:rStyle w:val="IndexLink"/>
                <w:lang w:val="en-CA" w:eastAsia="en-CA"/>
              </w:rPr>
              <w:t>Solar and Wind Energy Systems Exemption</w:t>
              <w:tab/>
              <w:t>201</w:t>
            </w:r>
          </w:hyperlink>
        </w:p>
        <w:p>
          <w:pPr>
            <w:pStyle w:val="TOC1"/>
            <w:tabs>
              <w:tab w:val="left" w:pos="720" w:leader="none"/>
              <w:tab w:val="right" w:pos="9350" w:leader="dot"/>
            </w:tabs>
            <w:rPr>
              <w:b w:val="false"/>
              <w:bCs w:val="false"/>
              <w:caps w:val="false"/>
              <w:smallCaps w:val="false"/>
              <w:lang w:val="en-CA" w:eastAsia="en-CA"/>
            </w:rPr>
          </w:pPr>
          <w:hyperlink w:anchor="__RefHeading___Toc502573648">
            <w:r>
              <w:rPr>
                <w:rStyle w:val="IndexLink"/>
                <w:lang w:val="en-CA" w:eastAsia="en-CA"/>
              </w:rPr>
              <w:t>33.0</w:t>
            </w:r>
            <w:r>
              <w:rPr>
                <w:rStyle w:val="IndexLink"/>
                <w:b w:val="false"/>
                <w:bCs w:val="false"/>
                <w:caps w:val="false"/>
                <w:smallCaps w:val="false"/>
                <w:lang w:val="en-CA" w:eastAsia="en-CA"/>
              </w:rPr>
              <w:tab/>
            </w:r>
            <w:r>
              <w:rPr>
                <w:rStyle w:val="IndexLink"/>
                <w:lang w:val="en-CA" w:eastAsia="en-CA"/>
              </w:rPr>
              <w:t>New Mexico</w:t>
              <w:tab/>
              <w:t>203</w:t>
            </w:r>
          </w:hyperlink>
        </w:p>
        <w:p>
          <w:pPr>
            <w:pStyle w:val="TOC2"/>
            <w:tabs>
              <w:tab w:val="clear" w:pos="720"/>
              <w:tab w:val="left" w:pos="1200" w:leader="none"/>
              <w:tab w:val="right" w:pos="9350" w:leader="dot"/>
            </w:tabs>
            <w:rPr>
              <w:caps w:val="false"/>
              <w:smallCaps w:val="false"/>
              <w:lang w:val="en-CA" w:eastAsia="en-CA"/>
            </w:rPr>
          </w:pPr>
          <w:hyperlink w:anchor="__RefHeading___Toc502573649">
            <w:r>
              <w:rPr>
                <w:rStyle w:val="IndexLink"/>
                <w:lang w:val="en-CA" w:eastAsia="en-CA"/>
              </w:rPr>
              <w:t>33.1.</w:t>
            </w:r>
            <w:r>
              <w:rPr>
                <w:rStyle w:val="IndexLink"/>
                <w:caps w:val="false"/>
                <w:smallCaps w:val="false"/>
                <w:lang w:val="en-CA" w:eastAsia="en-CA"/>
              </w:rPr>
              <w:tab/>
            </w:r>
            <w:r>
              <w:rPr>
                <w:rStyle w:val="IndexLink"/>
                <w:lang w:val="en-CA" w:eastAsia="en-CA"/>
              </w:rPr>
              <w:t>General</w:t>
              <w:tab/>
              <w:t>203</w:t>
            </w:r>
          </w:hyperlink>
        </w:p>
        <w:p>
          <w:pPr>
            <w:pStyle w:val="TOC3"/>
            <w:tabs>
              <w:tab w:val="clear" w:pos="720"/>
              <w:tab w:val="left" w:pos="1440" w:leader="none"/>
              <w:tab w:val="right" w:pos="9350" w:leader="dot"/>
            </w:tabs>
            <w:rPr>
              <w:i w:val="false"/>
              <w:i w:val="false"/>
              <w:iCs w:val="false"/>
              <w:lang w:val="en-CA" w:eastAsia="en-CA"/>
            </w:rPr>
          </w:pPr>
          <w:hyperlink w:anchor="__RefHeading___Toc502573650">
            <w:r>
              <w:rPr>
                <w:rStyle w:val="IndexLink"/>
                <w:lang w:val="en-CA" w:eastAsia="en-CA"/>
              </w:rPr>
              <w:t>33.1.1.</w:t>
            </w:r>
            <w:r>
              <w:rPr>
                <w:rStyle w:val="IndexLink"/>
                <w:i w:val="false"/>
                <w:iCs w:val="false"/>
                <w:lang w:val="en-CA" w:eastAsia="en-CA"/>
              </w:rPr>
              <w:tab/>
            </w:r>
            <w:r>
              <w:rPr>
                <w:rStyle w:val="IndexLink"/>
                <w:lang w:val="en-CA" w:eastAsia="en-CA"/>
              </w:rPr>
              <w:t>Grants</w:t>
              <w:tab/>
              <w:t>203</w:t>
            </w:r>
          </w:hyperlink>
        </w:p>
        <w:p>
          <w:pPr>
            <w:pStyle w:val="TOC4"/>
            <w:tabs>
              <w:tab w:val="clear" w:pos="720"/>
              <w:tab w:val="left" w:pos="1920" w:leader="none"/>
              <w:tab w:val="right" w:pos="9350" w:leader="dot"/>
            </w:tabs>
            <w:rPr>
              <w:szCs w:val="24"/>
              <w:lang w:val="en-CA" w:eastAsia="en-CA"/>
            </w:rPr>
          </w:pPr>
          <w:hyperlink w:anchor="__RefHeading___Toc502573651">
            <w:r>
              <w:rPr>
                <w:rStyle w:val="IndexLink"/>
                <w:lang w:val="en-CA" w:eastAsia="en-CA"/>
              </w:rPr>
              <w:t>33.1.1.1.</w:t>
            </w:r>
            <w:r>
              <w:rPr>
                <w:rStyle w:val="IndexLink"/>
                <w:szCs w:val="24"/>
                <w:lang w:val="en-CA" w:eastAsia="en-CA"/>
              </w:rPr>
              <w:tab/>
            </w:r>
            <w:r>
              <w:rPr>
                <w:rStyle w:val="IndexLink"/>
                <w:lang w:val="en-CA" w:eastAsia="en-CA"/>
              </w:rPr>
              <w:t>US DOE National Industrial Competitiveness Through Energy, Environment, and Economics</w:t>
              <w:tab/>
              <w:t>203</w:t>
            </w:r>
          </w:hyperlink>
        </w:p>
        <w:p>
          <w:pPr>
            <w:pStyle w:val="TOC1"/>
            <w:tabs>
              <w:tab w:val="left" w:pos="720" w:leader="none"/>
              <w:tab w:val="right" w:pos="9350" w:leader="dot"/>
            </w:tabs>
            <w:rPr>
              <w:b w:val="false"/>
              <w:bCs w:val="false"/>
              <w:caps w:val="false"/>
              <w:smallCaps w:val="false"/>
              <w:lang w:val="en-CA" w:eastAsia="en-CA"/>
            </w:rPr>
          </w:pPr>
          <w:hyperlink w:anchor="__RefHeading___Toc502573652">
            <w:r>
              <w:rPr>
                <w:rStyle w:val="IndexLink"/>
                <w:lang w:val="en-CA" w:eastAsia="en-CA"/>
              </w:rPr>
              <w:t>34.0</w:t>
            </w:r>
            <w:r>
              <w:rPr>
                <w:rStyle w:val="IndexLink"/>
                <w:b w:val="false"/>
                <w:bCs w:val="false"/>
                <w:caps w:val="false"/>
                <w:smallCaps w:val="false"/>
                <w:lang w:val="en-CA" w:eastAsia="en-CA"/>
              </w:rPr>
              <w:tab/>
            </w:r>
            <w:r>
              <w:rPr>
                <w:rStyle w:val="IndexLink"/>
                <w:lang w:val="en-CA" w:eastAsia="en-CA"/>
              </w:rPr>
              <w:t>New York</w:t>
              <w:tab/>
              <w:t>206</w:t>
            </w:r>
          </w:hyperlink>
        </w:p>
        <w:p>
          <w:pPr>
            <w:pStyle w:val="TOC2"/>
            <w:tabs>
              <w:tab w:val="clear" w:pos="720"/>
              <w:tab w:val="left" w:pos="1200" w:leader="none"/>
              <w:tab w:val="right" w:pos="9350" w:leader="dot"/>
            </w:tabs>
            <w:rPr>
              <w:caps w:val="false"/>
              <w:smallCaps w:val="false"/>
              <w:lang w:val="en-CA" w:eastAsia="en-CA"/>
            </w:rPr>
          </w:pPr>
          <w:hyperlink w:anchor="__RefHeading___Toc502573653">
            <w:r>
              <w:rPr>
                <w:rStyle w:val="IndexLink"/>
                <w:lang w:val="en-CA" w:eastAsia="en-CA"/>
              </w:rPr>
              <w:t>34.1.</w:t>
            </w:r>
            <w:r>
              <w:rPr>
                <w:rStyle w:val="IndexLink"/>
                <w:caps w:val="false"/>
                <w:smallCaps w:val="false"/>
                <w:lang w:val="en-CA" w:eastAsia="en-CA"/>
              </w:rPr>
              <w:tab/>
            </w:r>
            <w:r>
              <w:rPr>
                <w:rStyle w:val="IndexLink"/>
                <w:lang w:val="en-CA" w:eastAsia="en-CA"/>
              </w:rPr>
              <w:t>General</w:t>
              <w:tab/>
              <w:t>206</w:t>
            </w:r>
          </w:hyperlink>
        </w:p>
        <w:p>
          <w:pPr>
            <w:pStyle w:val="TOC3"/>
            <w:tabs>
              <w:tab w:val="clear" w:pos="720"/>
              <w:tab w:val="left" w:pos="1440" w:leader="none"/>
              <w:tab w:val="right" w:pos="9350" w:leader="dot"/>
            </w:tabs>
            <w:rPr>
              <w:i w:val="false"/>
              <w:i w:val="false"/>
              <w:iCs w:val="false"/>
              <w:lang w:val="en-CA" w:eastAsia="en-CA"/>
            </w:rPr>
          </w:pPr>
          <w:hyperlink w:anchor="__RefHeading___Toc502573654">
            <w:r>
              <w:rPr>
                <w:rStyle w:val="IndexLink"/>
                <w:lang w:val="en-CA" w:eastAsia="en-CA"/>
              </w:rPr>
              <w:t>34.1.1.</w:t>
            </w:r>
            <w:r>
              <w:rPr>
                <w:rStyle w:val="IndexLink"/>
                <w:i w:val="false"/>
                <w:iCs w:val="false"/>
                <w:lang w:val="en-CA" w:eastAsia="en-CA"/>
              </w:rPr>
              <w:tab/>
            </w:r>
            <w:r>
              <w:rPr>
                <w:rStyle w:val="IndexLink"/>
                <w:lang w:val="en-CA" w:eastAsia="en-CA"/>
              </w:rPr>
              <w:t>System Benefits Charges</w:t>
              <w:tab/>
              <w:t>206</w:t>
            </w:r>
          </w:hyperlink>
        </w:p>
        <w:p>
          <w:pPr>
            <w:pStyle w:val="TOC4"/>
            <w:tabs>
              <w:tab w:val="clear" w:pos="720"/>
              <w:tab w:val="left" w:pos="1920" w:leader="none"/>
              <w:tab w:val="right" w:pos="9350" w:leader="dot"/>
            </w:tabs>
            <w:rPr>
              <w:szCs w:val="24"/>
              <w:lang w:val="en-CA" w:eastAsia="en-CA"/>
            </w:rPr>
          </w:pPr>
          <w:hyperlink w:anchor="__RefHeading___Toc502573655">
            <w:r>
              <w:rPr>
                <w:rStyle w:val="IndexLink"/>
                <w:lang w:val="en-CA" w:eastAsia="en-CA"/>
              </w:rPr>
              <w:t>34.1.1.1.</w:t>
            </w:r>
            <w:r>
              <w:rPr>
                <w:rStyle w:val="IndexLink"/>
                <w:szCs w:val="24"/>
                <w:lang w:val="en-CA" w:eastAsia="en-CA"/>
              </w:rPr>
              <w:tab/>
            </w:r>
            <w:r>
              <w:rPr>
                <w:rStyle w:val="IndexLink"/>
                <w:lang w:val="en-CA" w:eastAsia="en-CA"/>
              </w:rPr>
              <w:t>System Benefits Charge (New York Energy Smart Programs)</w:t>
              <w:tab/>
              <w:t>206</w:t>
            </w:r>
          </w:hyperlink>
        </w:p>
        <w:p>
          <w:pPr>
            <w:pStyle w:val="TOC3"/>
            <w:tabs>
              <w:tab w:val="clear" w:pos="720"/>
              <w:tab w:val="left" w:pos="1440" w:leader="none"/>
              <w:tab w:val="right" w:pos="9350" w:leader="dot"/>
            </w:tabs>
            <w:rPr>
              <w:i w:val="false"/>
              <w:i w:val="false"/>
              <w:iCs w:val="false"/>
              <w:lang w:val="en-CA" w:eastAsia="en-CA"/>
            </w:rPr>
          </w:pPr>
          <w:hyperlink w:anchor="__RefHeading___Toc502573656">
            <w:r>
              <w:rPr>
                <w:rStyle w:val="IndexLink"/>
                <w:lang w:val="en-CA" w:eastAsia="en-CA"/>
              </w:rPr>
              <w:t>34.1.2.</w:t>
            </w:r>
            <w:r>
              <w:rPr>
                <w:rStyle w:val="IndexLink"/>
                <w:i w:val="false"/>
                <w:iCs w:val="false"/>
                <w:lang w:val="en-CA" w:eastAsia="en-CA"/>
              </w:rPr>
              <w:tab/>
            </w:r>
            <w:r>
              <w:rPr>
                <w:rStyle w:val="IndexLink"/>
                <w:lang w:val="en-CA" w:eastAsia="en-CA"/>
              </w:rPr>
              <w:t>Grants</w:t>
              <w:tab/>
              <w:t>208</w:t>
            </w:r>
          </w:hyperlink>
        </w:p>
        <w:p>
          <w:pPr>
            <w:pStyle w:val="TOC4"/>
            <w:tabs>
              <w:tab w:val="clear" w:pos="720"/>
              <w:tab w:val="left" w:pos="1920" w:leader="none"/>
              <w:tab w:val="right" w:pos="9350" w:leader="dot"/>
            </w:tabs>
            <w:rPr>
              <w:szCs w:val="24"/>
              <w:lang w:val="en-CA" w:eastAsia="en-CA"/>
            </w:rPr>
          </w:pPr>
          <w:hyperlink w:anchor="__RefHeading___Toc502573657">
            <w:r>
              <w:rPr>
                <w:rStyle w:val="IndexLink"/>
                <w:lang w:val="en-CA" w:eastAsia="en-CA"/>
              </w:rPr>
              <w:t>34.1.2.1.</w:t>
            </w:r>
            <w:r>
              <w:rPr>
                <w:rStyle w:val="IndexLink"/>
                <w:szCs w:val="24"/>
                <w:lang w:val="en-CA" w:eastAsia="en-CA"/>
              </w:rPr>
              <w:tab/>
            </w:r>
            <w:r>
              <w:rPr>
                <w:rStyle w:val="IndexLink"/>
                <w:lang w:val="en-CA" w:eastAsia="en-CA"/>
              </w:rPr>
              <w:t>US DOE National Industrial Competitiveness Through Energy, Environment, and Economics</w:t>
              <w:tab/>
              <w:t>208</w:t>
            </w:r>
          </w:hyperlink>
        </w:p>
        <w:p>
          <w:pPr>
            <w:pStyle w:val="TOC3"/>
            <w:tabs>
              <w:tab w:val="clear" w:pos="720"/>
              <w:tab w:val="left" w:pos="1440" w:leader="none"/>
              <w:tab w:val="right" w:pos="9350" w:leader="dot"/>
            </w:tabs>
            <w:rPr>
              <w:i w:val="false"/>
              <w:i w:val="false"/>
              <w:iCs w:val="false"/>
              <w:lang w:val="en-CA" w:eastAsia="en-CA"/>
            </w:rPr>
          </w:pPr>
          <w:hyperlink w:anchor="__RefHeading___Toc502573658">
            <w:r>
              <w:rPr>
                <w:rStyle w:val="IndexLink"/>
                <w:lang w:val="en-CA" w:eastAsia="en-CA"/>
              </w:rPr>
              <w:t>34.1.3.</w:t>
            </w:r>
            <w:r>
              <w:rPr>
                <w:rStyle w:val="IndexLink"/>
                <w:i w:val="false"/>
                <w:iCs w:val="false"/>
                <w:lang w:val="en-CA" w:eastAsia="en-CA"/>
              </w:rPr>
              <w:tab/>
            </w:r>
            <w:r>
              <w:rPr>
                <w:rStyle w:val="IndexLink"/>
                <w:lang w:val="en-CA" w:eastAsia="en-CA"/>
              </w:rPr>
              <w:t>Incentives</w:t>
              <w:tab/>
              <w:t>210</w:t>
            </w:r>
          </w:hyperlink>
        </w:p>
        <w:p>
          <w:pPr>
            <w:pStyle w:val="TOC4"/>
            <w:tabs>
              <w:tab w:val="clear" w:pos="720"/>
              <w:tab w:val="left" w:pos="1920" w:leader="none"/>
              <w:tab w:val="right" w:pos="9350" w:leader="dot"/>
            </w:tabs>
            <w:rPr>
              <w:szCs w:val="24"/>
              <w:lang w:val="en-CA" w:eastAsia="en-CA"/>
            </w:rPr>
          </w:pPr>
          <w:hyperlink w:anchor="__RefHeading___Toc502573659">
            <w:r>
              <w:rPr>
                <w:rStyle w:val="IndexLink"/>
                <w:lang w:val="en-CA" w:eastAsia="en-CA"/>
              </w:rPr>
              <w:t>34.1.3.1.</w:t>
            </w:r>
            <w:r>
              <w:rPr>
                <w:rStyle w:val="IndexLink"/>
                <w:szCs w:val="24"/>
                <w:lang w:val="en-CA" w:eastAsia="en-CA"/>
              </w:rPr>
              <w:tab/>
            </w:r>
            <w:r>
              <w:rPr>
                <w:rStyle w:val="IndexLink"/>
                <w:lang w:val="en-CA" w:eastAsia="en-CA"/>
              </w:rPr>
              <w:t>Investment Tax Credit</w:t>
              <w:tab/>
              <w:t>210</w:t>
            </w:r>
          </w:hyperlink>
        </w:p>
        <w:p>
          <w:pPr>
            <w:pStyle w:val="TOC4"/>
            <w:tabs>
              <w:tab w:val="clear" w:pos="720"/>
              <w:tab w:val="left" w:pos="1920" w:leader="none"/>
              <w:tab w:val="right" w:pos="9350" w:leader="dot"/>
            </w:tabs>
            <w:rPr>
              <w:szCs w:val="24"/>
              <w:lang w:val="en-CA" w:eastAsia="en-CA"/>
            </w:rPr>
          </w:pPr>
          <w:hyperlink w:anchor="__RefHeading___Toc502573660">
            <w:r>
              <w:rPr>
                <w:rStyle w:val="IndexLink"/>
                <w:lang w:val="en-CA" w:eastAsia="en-CA"/>
              </w:rPr>
              <w:t>34.1.3.2.</w:t>
            </w:r>
            <w:r>
              <w:rPr>
                <w:rStyle w:val="IndexLink"/>
                <w:szCs w:val="24"/>
                <w:lang w:val="en-CA" w:eastAsia="en-CA"/>
              </w:rPr>
              <w:tab/>
            </w:r>
            <w:r>
              <w:rPr>
                <w:rStyle w:val="IndexLink"/>
                <w:lang w:val="en-CA" w:eastAsia="en-CA"/>
              </w:rPr>
              <w:t>Pollution Control Credit for State Taxes on Business Income</w:t>
              <w:tab/>
              <w:t>212</w:t>
            </w:r>
          </w:hyperlink>
        </w:p>
        <w:p>
          <w:pPr>
            <w:pStyle w:val="TOC4"/>
            <w:tabs>
              <w:tab w:val="clear" w:pos="720"/>
              <w:tab w:val="left" w:pos="1920" w:leader="none"/>
              <w:tab w:val="right" w:pos="9350" w:leader="dot"/>
            </w:tabs>
            <w:rPr>
              <w:szCs w:val="24"/>
              <w:lang w:val="en-CA" w:eastAsia="en-CA"/>
            </w:rPr>
          </w:pPr>
          <w:hyperlink w:anchor="__RefHeading___Toc502573661">
            <w:r>
              <w:rPr>
                <w:rStyle w:val="IndexLink"/>
                <w:lang w:val="en-CA" w:eastAsia="en-CA"/>
              </w:rPr>
              <w:t>34.1.3.3.</w:t>
            </w:r>
            <w:r>
              <w:rPr>
                <w:rStyle w:val="IndexLink"/>
                <w:szCs w:val="24"/>
                <w:lang w:val="en-CA" w:eastAsia="en-CA"/>
              </w:rPr>
              <w:tab/>
            </w:r>
            <w:r>
              <w:rPr>
                <w:rStyle w:val="IndexLink"/>
                <w:lang w:val="en-CA" w:eastAsia="en-CA"/>
              </w:rPr>
              <w:t>Green Building Tax Credit Program</w:t>
              <w:tab/>
              <w:t>212</w:t>
            </w:r>
          </w:hyperlink>
        </w:p>
        <w:p>
          <w:pPr>
            <w:pStyle w:val="TOC2"/>
            <w:tabs>
              <w:tab w:val="clear" w:pos="720"/>
              <w:tab w:val="left" w:pos="1200" w:leader="none"/>
              <w:tab w:val="right" w:pos="9350" w:leader="dot"/>
            </w:tabs>
            <w:rPr>
              <w:caps w:val="false"/>
              <w:smallCaps w:val="false"/>
              <w:lang w:val="en-CA" w:eastAsia="en-CA"/>
            </w:rPr>
          </w:pPr>
          <w:hyperlink w:anchor="__RefHeading___Toc502573662">
            <w:r>
              <w:rPr>
                <w:rStyle w:val="IndexLink"/>
                <w:lang w:val="en-CA" w:eastAsia="en-CA"/>
              </w:rPr>
              <w:t>34.2.</w:t>
            </w:r>
            <w:r>
              <w:rPr>
                <w:rStyle w:val="IndexLink"/>
                <w:caps w:val="false"/>
                <w:smallCaps w:val="false"/>
                <w:lang w:val="en-CA" w:eastAsia="en-CA"/>
              </w:rPr>
              <w:tab/>
            </w:r>
            <w:r>
              <w:rPr>
                <w:rStyle w:val="IndexLink"/>
                <w:lang w:val="en-CA" w:eastAsia="en-CA"/>
              </w:rPr>
              <w:t>Renewable Energy and Distributed Generation</w:t>
              <w:tab/>
              <w:t>215</w:t>
            </w:r>
          </w:hyperlink>
        </w:p>
        <w:p>
          <w:pPr>
            <w:pStyle w:val="TOC3"/>
            <w:tabs>
              <w:tab w:val="clear" w:pos="720"/>
              <w:tab w:val="left" w:pos="1440" w:leader="none"/>
              <w:tab w:val="right" w:pos="9350" w:leader="dot"/>
            </w:tabs>
            <w:rPr>
              <w:i w:val="false"/>
              <w:i w:val="false"/>
              <w:iCs w:val="false"/>
              <w:lang w:val="en-CA" w:eastAsia="en-CA"/>
            </w:rPr>
          </w:pPr>
          <w:hyperlink w:anchor="__RefHeading___Toc502573663">
            <w:r>
              <w:rPr>
                <w:rStyle w:val="IndexLink"/>
                <w:lang w:val="en-CA" w:eastAsia="en-CA"/>
              </w:rPr>
              <w:t>34.2.1.</w:t>
            </w:r>
            <w:r>
              <w:rPr>
                <w:rStyle w:val="IndexLink"/>
                <w:i w:val="false"/>
                <w:iCs w:val="false"/>
                <w:lang w:val="en-CA" w:eastAsia="en-CA"/>
              </w:rPr>
              <w:tab/>
            </w:r>
            <w:r>
              <w:rPr>
                <w:rStyle w:val="IndexLink"/>
                <w:lang w:val="en-CA" w:eastAsia="en-CA"/>
              </w:rPr>
              <w:t>Grants</w:t>
              <w:tab/>
              <w:t>215</w:t>
            </w:r>
          </w:hyperlink>
        </w:p>
        <w:p>
          <w:pPr>
            <w:pStyle w:val="TOC4"/>
            <w:tabs>
              <w:tab w:val="clear" w:pos="720"/>
              <w:tab w:val="left" w:pos="1920" w:leader="none"/>
              <w:tab w:val="right" w:pos="9350" w:leader="dot"/>
            </w:tabs>
            <w:rPr>
              <w:szCs w:val="24"/>
              <w:lang w:val="en-CA" w:eastAsia="en-CA"/>
            </w:rPr>
          </w:pPr>
          <w:hyperlink w:anchor="__RefHeading___Toc502573664">
            <w:r>
              <w:rPr>
                <w:rStyle w:val="IndexLink"/>
                <w:lang w:val="en-CA" w:eastAsia="en-CA"/>
              </w:rPr>
              <w:t>34.2.1.1.</w:t>
            </w:r>
            <w:r>
              <w:rPr>
                <w:rStyle w:val="IndexLink"/>
                <w:szCs w:val="24"/>
                <w:lang w:val="en-CA" w:eastAsia="en-CA"/>
              </w:rPr>
              <w:tab/>
            </w:r>
            <w:r>
              <w:rPr>
                <w:rStyle w:val="IndexLink"/>
                <w:lang w:val="en-CA" w:eastAsia="en-CA"/>
              </w:rPr>
              <w:t>Renewable Research and Development Program</w:t>
              <w:tab/>
              <w:t>215</w:t>
            </w:r>
          </w:hyperlink>
        </w:p>
        <w:p>
          <w:pPr>
            <w:pStyle w:val="TOC2"/>
            <w:tabs>
              <w:tab w:val="clear" w:pos="720"/>
              <w:tab w:val="left" w:pos="1200" w:leader="none"/>
              <w:tab w:val="right" w:pos="9350" w:leader="dot"/>
            </w:tabs>
            <w:rPr>
              <w:caps w:val="false"/>
              <w:smallCaps w:val="false"/>
              <w:lang w:val="en-CA" w:eastAsia="en-CA"/>
            </w:rPr>
          </w:pPr>
          <w:hyperlink w:anchor="__RefHeading___Toc502573665">
            <w:r>
              <w:rPr>
                <w:rStyle w:val="IndexLink"/>
                <w:lang w:val="en-CA" w:eastAsia="en-CA"/>
              </w:rPr>
              <w:t>34.3.</w:t>
            </w:r>
            <w:r>
              <w:rPr>
                <w:rStyle w:val="IndexLink"/>
                <w:caps w:val="false"/>
                <w:smallCaps w:val="false"/>
                <w:lang w:val="en-CA" w:eastAsia="en-CA"/>
              </w:rPr>
              <w:tab/>
            </w:r>
            <w:r>
              <w:rPr>
                <w:rStyle w:val="IndexLink"/>
                <w:lang w:val="en-CA" w:eastAsia="en-CA"/>
              </w:rPr>
              <w:t>Energy Efficiency</w:t>
              <w:tab/>
              <w:t>217</w:t>
            </w:r>
          </w:hyperlink>
        </w:p>
        <w:p>
          <w:pPr>
            <w:pStyle w:val="TOC3"/>
            <w:tabs>
              <w:tab w:val="clear" w:pos="720"/>
              <w:tab w:val="left" w:pos="1440" w:leader="none"/>
              <w:tab w:val="right" w:pos="9350" w:leader="dot"/>
            </w:tabs>
            <w:rPr>
              <w:i w:val="false"/>
              <w:i w:val="false"/>
              <w:iCs w:val="false"/>
              <w:lang w:val="en-CA" w:eastAsia="en-CA"/>
            </w:rPr>
          </w:pPr>
          <w:hyperlink w:anchor="__RefHeading___Toc502573666">
            <w:r>
              <w:rPr>
                <w:rStyle w:val="IndexLink"/>
                <w:lang w:val="en-CA" w:eastAsia="en-CA"/>
              </w:rPr>
              <w:t>34.3.1.</w:t>
            </w:r>
            <w:r>
              <w:rPr>
                <w:rStyle w:val="IndexLink"/>
                <w:i w:val="false"/>
                <w:iCs w:val="false"/>
                <w:lang w:val="en-CA" w:eastAsia="en-CA"/>
              </w:rPr>
              <w:tab/>
            </w:r>
            <w:r>
              <w:rPr>
                <w:rStyle w:val="IndexLink"/>
                <w:lang w:val="en-CA" w:eastAsia="en-CA"/>
              </w:rPr>
              <w:t>Grants</w:t>
              <w:tab/>
              <w:t>217</w:t>
            </w:r>
          </w:hyperlink>
        </w:p>
        <w:p>
          <w:pPr>
            <w:pStyle w:val="TOC4"/>
            <w:tabs>
              <w:tab w:val="clear" w:pos="720"/>
              <w:tab w:val="left" w:pos="1920" w:leader="none"/>
              <w:tab w:val="right" w:pos="9350" w:leader="dot"/>
            </w:tabs>
            <w:rPr>
              <w:szCs w:val="24"/>
              <w:lang w:val="en-CA" w:eastAsia="en-CA"/>
            </w:rPr>
          </w:pPr>
          <w:hyperlink w:anchor="__RefHeading___Toc502573667">
            <w:r>
              <w:rPr>
                <w:rStyle w:val="IndexLink"/>
                <w:lang w:val="en-CA" w:eastAsia="en-CA"/>
              </w:rPr>
              <w:t>34.3.1.1.</w:t>
            </w:r>
            <w:r>
              <w:rPr>
                <w:rStyle w:val="IndexLink"/>
                <w:szCs w:val="24"/>
                <w:lang w:val="en-CA" w:eastAsia="en-CA"/>
              </w:rPr>
              <w:tab/>
            </w:r>
            <w:r>
              <w:rPr>
                <w:rStyle w:val="IndexLink"/>
                <w:lang w:val="en-CA" w:eastAsia="en-CA"/>
              </w:rPr>
              <w:t>Energy Efficient Water and Waste Water Program</w:t>
              <w:tab/>
              <w:t>217</w:t>
            </w:r>
          </w:hyperlink>
        </w:p>
        <w:p>
          <w:pPr>
            <w:pStyle w:val="TOC3"/>
            <w:tabs>
              <w:tab w:val="clear" w:pos="720"/>
              <w:tab w:val="left" w:pos="1440" w:leader="none"/>
              <w:tab w:val="right" w:pos="9350" w:leader="dot"/>
            </w:tabs>
            <w:rPr>
              <w:i w:val="false"/>
              <w:i w:val="false"/>
              <w:iCs w:val="false"/>
              <w:lang w:val="en-CA" w:eastAsia="en-CA"/>
            </w:rPr>
          </w:pPr>
          <w:hyperlink w:anchor="__RefHeading___Toc502573668">
            <w:r>
              <w:rPr>
                <w:rStyle w:val="IndexLink"/>
                <w:lang w:val="en-CA" w:eastAsia="en-CA"/>
              </w:rPr>
              <w:t>34.3.2.</w:t>
            </w:r>
            <w:r>
              <w:rPr>
                <w:rStyle w:val="IndexLink"/>
                <w:i w:val="false"/>
                <w:iCs w:val="false"/>
                <w:lang w:val="en-CA" w:eastAsia="en-CA"/>
              </w:rPr>
              <w:tab/>
            </w:r>
            <w:r>
              <w:rPr>
                <w:rStyle w:val="IndexLink"/>
                <w:lang w:val="en-CA" w:eastAsia="en-CA"/>
              </w:rPr>
              <w:t>Incentives</w:t>
              <w:tab/>
              <w:t>218</w:t>
            </w:r>
          </w:hyperlink>
        </w:p>
        <w:p>
          <w:pPr>
            <w:pStyle w:val="TOC4"/>
            <w:tabs>
              <w:tab w:val="clear" w:pos="720"/>
              <w:tab w:val="left" w:pos="1920" w:leader="none"/>
              <w:tab w:val="right" w:pos="9350" w:leader="dot"/>
            </w:tabs>
            <w:rPr>
              <w:szCs w:val="24"/>
              <w:lang w:val="en-CA" w:eastAsia="en-CA"/>
            </w:rPr>
          </w:pPr>
          <w:hyperlink w:anchor="__RefHeading___Toc502573669">
            <w:r>
              <w:rPr>
                <w:rStyle w:val="IndexLink"/>
                <w:lang w:val="en-CA" w:eastAsia="en-CA"/>
              </w:rPr>
              <w:t>34.3.2.1.</w:t>
            </w:r>
            <w:r>
              <w:rPr>
                <w:rStyle w:val="IndexLink"/>
                <w:szCs w:val="24"/>
                <w:lang w:val="en-CA" w:eastAsia="en-CA"/>
              </w:rPr>
              <w:tab/>
            </w:r>
            <w:r>
              <w:rPr>
                <w:rStyle w:val="IndexLink"/>
                <w:lang w:val="en-CA" w:eastAsia="en-CA"/>
              </w:rPr>
              <w:t>New Construction Program Financial Incentives</w:t>
              <w:tab/>
              <w:t>218</w:t>
            </w:r>
          </w:hyperlink>
        </w:p>
        <w:p>
          <w:pPr>
            <w:pStyle w:val="TOC4"/>
            <w:tabs>
              <w:tab w:val="clear" w:pos="720"/>
              <w:tab w:val="left" w:pos="1920" w:leader="none"/>
              <w:tab w:val="right" w:pos="9350" w:leader="dot"/>
            </w:tabs>
            <w:rPr>
              <w:szCs w:val="24"/>
              <w:lang w:val="en-CA" w:eastAsia="en-CA"/>
            </w:rPr>
          </w:pPr>
          <w:hyperlink w:anchor="__RefHeading___Toc502573670">
            <w:r>
              <w:rPr>
                <w:rStyle w:val="IndexLink"/>
                <w:lang w:val="en-CA" w:eastAsia="en-CA"/>
              </w:rPr>
              <w:t>34.3.2.2.</w:t>
            </w:r>
            <w:r>
              <w:rPr>
                <w:rStyle w:val="IndexLink"/>
                <w:szCs w:val="24"/>
                <w:lang w:val="en-CA" w:eastAsia="en-CA"/>
              </w:rPr>
              <w:tab/>
            </w:r>
            <w:r>
              <w:rPr>
                <w:rStyle w:val="IndexLink"/>
                <w:lang w:val="en-CA" w:eastAsia="en-CA"/>
              </w:rPr>
              <w:t>Standard Performance Contract Program</w:t>
              <w:tab/>
              <w:t>220</w:t>
            </w:r>
          </w:hyperlink>
        </w:p>
        <w:p>
          <w:pPr>
            <w:pStyle w:val="TOC1"/>
            <w:tabs>
              <w:tab w:val="left" w:pos="720" w:leader="none"/>
              <w:tab w:val="right" w:pos="9350" w:leader="dot"/>
            </w:tabs>
            <w:rPr>
              <w:b w:val="false"/>
              <w:bCs w:val="false"/>
              <w:caps w:val="false"/>
              <w:smallCaps w:val="false"/>
              <w:lang w:val="en-CA" w:eastAsia="en-CA"/>
            </w:rPr>
          </w:pPr>
          <w:hyperlink w:anchor="__RefHeading___Toc502573671">
            <w:r>
              <w:rPr>
                <w:rStyle w:val="IndexLink"/>
                <w:lang w:val="en-CA" w:eastAsia="en-CA"/>
              </w:rPr>
              <w:t>35.0</w:t>
            </w:r>
            <w:r>
              <w:rPr>
                <w:rStyle w:val="IndexLink"/>
                <w:b w:val="false"/>
                <w:bCs w:val="false"/>
                <w:caps w:val="false"/>
                <w:smallCaps w:val="false"/>
                <w:lang w:val="en-CA" w:eastAsia="en-CA"/>
              </w:rPr>
              <w:tab/>
            </w:r>
            <w:r>
              <w:rPr>
                <w:rStyle w:val="IndexLink"/>
                <w:lang w:val="en-CA" w:eastAsia="en-CA"/>
              </w:rPr>
              <w:t>North Carolina</w:t>
              <w:tab/>
              <w:t>223</w:t>
            </w:r>
          </w:hyperlink>
        </w:p>
        <w:p>
          <w:pPr>
            <w:pStyle w:val="TOC2"/>
            <w:tabs>
              <w:tab w:val="clear" w:pos="720"/>
              <w:tab w:val="left" w:pos="1200" w:leader="none"/>
              <w:tab w:val="right" w:pos="9350" w:leader="dot"/>
            </w:tabs>
            <w:rPr>
              <w:caps w:val="false"/>
              <w:smallCaps w:val="false"/>
              <w:lang w:val="en-CA" w:eastAsia="en-CA"/>
            </w:rPr>
          </w:pPr>
          <w:hyperlink w:anchor="__RefHeading___Toc502573672">
            <w:r>
              <w:rPr>
                <w:rStyle w:val="IndexLink"/>
                <w:lang w:val="en-CA" w:eastAsia="en-CA"/>
              </w:rPr>
              <w:t>35.1.</w:t>
            </w:r>
            <w:r>
              <w:rPr>
                <w:rStyle w:val="IndexLink"/>
                <w:caps w:val="false"/>
                <w:smallCaps w:val="false"/>
                <w:lang w:val="en-CA" w:eastAsia="en-CA"/>
              </w:rPr>
              <w:tab/>
            </w:r>
            <w:r>
              <w:rPr>
                <w:rStyle w:val="IndexLink"/>
                <w:lang w:val="en-CA" w:eastAsia="en-CA"/>
              </w:rPr>
              <w:t>General</w:t>
              <w:tab/>
              <w:t>223</w:t>
            </w:r>
          </w:hyperlink>
        </w:p>
        <w:p>
          <w:pPr>
            <w:pStyle w:val="TOC3"/>
            <w:tabs>
              <w:tab w:val="clear" w:pos="720"/>
              <w:tab w:val="left" w:pos="1440" w:leader="none"/>
              <w:tab w:val="right" w:pos="9350" w:leader="dot"/>
            </w:tabs>
            <w:rPr>
              <w:i w:val="false"/>
              <w:i w:val="false"/>
              <w:iCs w:val="false"/>
              <w:lang w:val="en-CA" w:eastAsia="en-CA"/>
            </w:rPr>
          </w:pPr>
          <w:hyperlink w:anchor="__RefHeading___Toc502573673">
            <w:r>
              <w:rPr>
                <w:rStyle w:val="IndexLink"/>
                <w:lang w:val="en-CA" w:eastAsia="en-CA"/>
              </w:rPr>
              <w:t>35.1.1.</w:t>
            </w:r>
            <w:r>
              <w:rPr>
                <w:rStyle w:val="IndexLink"/>
                <w:i w:val="false"/>
                <w:iCs w:val="false"/>
                <w:lang w:val="en-CA" w:eastAsia="en-CA"/>
              </w:rPr>
              <w:tab/>
            </w:r>
            <w:r>
              <w:rPr>
                <w:rStyle w:val="IndexLink"/>
                <w:lang w:val="en-CA" w:eastAsia="en-CA"/>
              </w:rPr>
              <w:t>Grants</w:t>
              <w:tab/>
              <w:t>223</w:t>
            </w:r>
          </w:hyperlink>
        </w:p>
        <w:p>
          <w:pPr>
            <w:pStyle w:val="TOC4"/>
            <w:tabs>
              <w:tab w:val="clear" w:pos="720"/>
              <w:tab w:val="left" w:pos="1920" w:leader="none"/>
              <w:tab w:val="right" w:pos="9350" w:leader="dot"/>
            </w:tabs>
            <w:rPr>
              <w:szCs w:val="24"/>
              <w:lang w:val="en-CA" w:eastAsia="en-CA"/>
            </w:rPr>
          </w:pPr>
          <w:hyperlink w:anchor="__RefHeading___Toc502573674">
            <w:r>
              <w:rPr>
                <w:rStyle w:val="IndexLink"/>
                <w:lang w:val="en-CA" w:eastAsia="en-CA"/>
              </w:rPr>
              <w:t>35.1.1.1.</w:t>
            </w:r>
            <w:r>
              <w:rPr>
                <w:rStyle w:val="IndexLink"/>
                <w:szCs w:val="24"/>
                <w:lang w:val="en-CA" w:eastAsia="en-CA"/>
              </w:rPr>
              <w:tab/>
            </w:r>
            <w:r>
              <w:rPr>
                <w:rStyle w:val="IndexLink"/>
                <w:lang w:val="en-CA" w:eastAsia="en-CA"/>
              </w:rPr>
              <w:t>US DOE National Industrial Competitiveness Through Energy, Environment, and Economics</w:t>
              <w:tab/>
              <w:t>223</w:t>
            </w:r>
          </w:hyperlink>
        </w:p>
        <w:p>
          <w:pPr>
            <w:pStyle w:val="TOC2"/>
            <w:tabs>
              <w:tab w:val="clear" w:pos="720"/>
              <w:tab w:val="left" w:pos="1200" w:leader="none"/>
              <w:tab w:val="right" w:pos="9350" w:leader="dot"/>
            </w:tabs>
            <w:rPr>
              <w:caps w:val="false"/>
              <w:smallCaps w:val="false"/>
              <w:lang w:val="en-CA" w:eastAsia="en-CA"/>
            </w:rPr>
          </w:pPr>
          <w:hyperlink w:anchor="__RefHeading___Toc502573675">
            <w:r>
              <w:rPr>
                <w:rStyle w:val="IndexLink"/>
                <w:lang w:val="en-CA" w:eastAsia="en-CA"/>
              </w:rPr>
              <w:t>35.2.</w:t>
            </w:r>
            <w:r>
              <w:rPr>
                <w:rStyle w:val="IndexLink"/>
                <w:caps w:val="false"/>
                <w:smallCaps w:val="false"/>
                <w:lang w:val="en-CA" w:eastAsia="en-CA"/>
              </w:rPr>
              <w:tab/>
            </w:r>
            <w:r>
              <w:rPr>
                <w:rStyle w:val="IndexLink"/>
                <w:lang w:val="en-CA" w:eastAsia="en-CA"/>
              </w:rPr>
              <w:t>Renewable Energy and Distributed Generation</w:t>
              <w:tab/>
              <w:t>225</w:t>
            </w:r>
          </w:hyperlink>
        </w:p>
        <w:p>
          <w:pPr>
            <w:pStyle w:val="TOC3"/>
            <w:tabs>
              <w:tab w:val="clear" w:pos="720"/>
              <w:tab w:val="left" w:pos="1440" w:leader="none"/>
              <w:tab w:val="right" w:pos="9350" w:leader="dot"/>
            </w:tabs>
            <w:rPr>
              <w:i w:val="false"/>
              <w:i w:val="false"/>
              <w:iCs w:val="false"/>
              <w:lang w:val="en-CA" w:eastAsia="en-CA"/>
            </w:rPr>
          </w:pPr>
          <w:hyperlink w:anchor="__RefHeading___Toc502573676">
            <w:r>
              <w:rPr>
                <w:rStyle w:val="IndexLink"/>
                <w:lang w:val="en-CA" w:eastAsia="en-CA"/>
              </w:rPr>
              <w:t>35.2.1.</w:t>
            </w:r>
            <w:r>
              <w:rPr>
                <w:rStyle w:val="IndexLink"/>
                <w:i w:val="false"/>
                <w:iCs w:val="false"/>
                <w:lang w:val="en-CA" w:eastAsia="en-CA"/>
              </w:rPr>
              <w:tab/>
            </w:r>
            <w:r>
              <w:rPr>
                <w:rStyle w:val="IndexLink"/>
                <w:lang w:val="en-CA" w:eastAsia="en-CA"/>
              </w:rPr>
              <w:t>Incentives</w:t>
              <w:tab/>
              <w:t>225</w:t>
            </w:r>
          </w:hyperlink>
        </w:p>
        <w:p>
          <w:pPr>
            <w:pStyle w:val="TOC4"/>
            <w:tabs>
              <w:tab w:val="clear" w:pos="720"/>
              <w:tab w:val="left" w:pos="1920" w:leader="none"/>
              <w:tab w:val="right" w:pos="9350" w:leader="dot"/>
            </w:tabs>
            <w:rPr>
              <w:szCs w:val="24"/>
              <w:lang w:val="en-CA" w:eastAsia="en-CA"/>
            </w:rPr>
          </w:pPr>
          <w:hyperlink w:anchor="__RefHeading___Toc502573677">
            <w:r>
              <w:rPr>
                <w:rStyle w:val="IndexLink"/>
                <w:lang w:val="en-CA" w:eastAsia="en-CA"/>
              </w:rPr>
              <w:t>35.2.1.1.</w:t>
            </w:r>
            <w:r>
              <w:rPr>
                <w:rStyle w:val="IndexLink"/>
                <w:szCs w:val="24"/>
                <w:lang w:val="en-CA" w:eastAsia="en-CA"/>
              </w:rPr>
              <w:tab/>
            </w:r>
            <w:r>
              <w:rPr>
                <w:rStyle w:val="IndexLink"/>
                <w:lang w:val="en-CA" w:eastAsia="en-CA"/>
              </w:rPr>
              <w:t>Credit for Investing in Renewable Energy Property</w:t>
              <w:tab/>
              <w:t>225</w:t>
            </w:r>
          </w:hyperlink>
        </w:p>
        <w:p>
          <w:pPr>
            <w:pStyle w:val="TOC4"/>
            <w:tabs>
              <w:tab w:val="clear" w:pos="720"/>
              <w:tab w:val="left" w:pos="1920" w:leader="none"/>
              <w:tab w:val="right" w:pos="9350" w:leader="dot"/>
            </w:tabs>
            <w:rPr>
              <w:szCs w:val="24"/>
              <w:lang w:val="en-CA" w:eastAsia="en-CA"/>
            </w:rPr>
          </w:pPr>
          <w:hyperlink w:anchor="__RefHeading___Toc502573678">
            <w:r>
              <w:rPr>
                <w:rStyle w:val="IndexLink"/>
                <w:lang w:val="en-CA" w:eastAsia="en-CA"/>
              </w:rPr>
              <w:t>35.2.1.2.</w:t>
            </w:r>
            <w:r>
              <w:rPr>
                <w:rStyle w:val="IndexLink"/>
                <w:szCs w:val="24"/>
                <w:lang w:val="en-CA" w:eastAsia="en-CA"/>
              </w:rPr>
              <w:tab/>
            </w:r>
            <w:r>
              <w:rPr>
                <w:rStyle w:val="IndexLink"/>
                <w:lang w:val="en-CA" w:eastAsia="en-CA"/>
              </w:rPr>
              <w:t>Active Solar Heating and Cooling Systems Exemption</w:t>
              <w:tab/>
              <w:t>227</w:t>
            </w:r>
          </w:hyperlink>
        </w:p>
        <w:p>
          <w:pPr>
            <w:pStyle w:val="TOC1"/>
            <w:tabs>
              <w:tab w:val="left" w:pos="720" w:leader="none"/>
              <w:tab w:val="right" w:pos="9350" w:leader="dot"/>
            </w:tabs>
            <w:rPr>
              <w:b w:val="false"/>
              <w:bCs w:val="false"/>
              <w:caps w:val="false"/>
              <w:smallCaps w:val="false"/>
              <w:lang w:val="en-CA" w:eastAsia="en-CA"/>
            </w:rPr>
          </w:pPr>
          <w:hyperlink w:anchor="__RefHeading___Toc502573679">
            <w:r>
              <w:rPr>
                <w:rStyle w:val="IndexLink"/>
                <w:lang w:val="en-CA" w:eastAsia="en-CA"/>
              </w:rPr>
              <w:t>36.0</w:t>
            </w:r>
            <w:r>
              <w:rPr>
                <w:rStyle w:val="IndexLink"/>
                <w:b w:val="false"/>
                <w:bCs w:val="false"/>
                <w:caps w:val="false"/>
                <w:smallCaps w:val="false"/>
                <w:lang w:val="en-CA" w:eastAsia="en-CA"/>
              </w:rPr>
              <w:tab/>
            </w:r>
            <w:r>
              <w:rPr>
                <w:rStyle w:val="IndexLink"/>
                <w:lang w:val="en-CA" w:eastAsia="en-CA"/>
              </w:rPr>
              <w:t>North Dakota</w:t>
              <w:tab/>
              <w:t>229</w:t>
            </w:r>
          </w:hyperlink>
        </w:p>
        <w:p>
          <w:pPr>
            <w:pStyle w:val="TOC2"/>
            <w:tabs>
              <w:tab w:val="clear" w:pos="720"/>
              <w:tab w:val="left" w:pos="1200" w:leader="none"/>
              <w:tab w:val="right" w:pos="9350" w:leader="dot"/>
            </w:tabs>
            <w:rPr>
              <w:caps w:val="false"/>
              <w:smallCaps w:val="false"/>
              <w:lang w:val="en-CA" w:eastAsia="en-CA"/>
            </w:rPr>
          </w:pPr>
          <w:hyperlink w:anchor="__RefHeading___Toc502573680">
            <w:r>
              <w:rPr>
                <w:rStyle w:val="IndexLink"/>
                <w:lang w:val="en-CA" w:eastAsia="en-CA"/>
              </w:rPr>
              <w:t>36.1.</w:t>
            </w:r>
            <w:r>
              <w:rPr>
                <w:rStyle w:val="IndexLink"/>
                <w:caps w:val="false"/>
                <w:smallCaps w:val="false"/>
                <w:lang w:val="en-CA" w:eastAsia="en-CA"/>
              </w:rPr>
              <w:tab/>
            </w:r>
            <w:r>
              <w:rPr>
                <w:rStyle w:val="IndexLink"/>
                <w:lang w:val="en-CA" w:eastAsia="en-CA"/>
              </w:rPr>
              <w:t>General</w:t>
              <w:tab/>
              <w:t>229</w:t>
            </w:r>
          </w:hyperlink>
        </w:p>
        <w:p>
          <w:pPr>
            <w:pStyle w:val="TOC3"/>
            <w:tabs>
              <w:tab w:val="clear" w:pos="720"/>
              <w:tab w:val="left" w:pos="1440" w:leader="none"/>
              <w:tab w:val="right" w:pos="9350" w:leader="dot"/>
            </w:tabs>
            <w:rPr>
              <w:i w:val="false"/>
              <w:i w:val="false"/>
              <w:iCs w:val="false"/>
              <w:lang w:val="en-CA" w:eastAsia="en-CA"/>
            </w:rPr>
          </w:pPr>
          <w:hyperlink w:anchor="__RefHeading___Toc502573681">
            <w:r>
              <w:rPr>
                <w:rStyle w:val="IndexLink"/>
                <w:lang w:val="en-CA" w:eastAsia="en-CA"/>
              </w:rPr>
              <w:t>36.1.1.</w:t>
            </w:r>
            <w:r>
              <w:rPr>
                <w:rStyle w:val="IndexLink"/>
                <w:i w:val="false"/>
                <w:iCs w:val="false"/>
                <w:lang w:val="en-CA" w:eastAsia="en-CA"/>
              </w:rPr>
              <w:tab/>
            </w:r>
            <w:r>
              <w:rPr>
                <w:rStyle w:val="IndexLink"/>
                <w:lang w:val="en-CA" w:eastAsia="en-CA"/>
              </w:rPr>
              <w:t>Grants</w:t>
              <w:tab/>
              <w:t>229</w:t>
            </w:r>
          </w:hyperlink>
        </w:p>
        <w:p>
          <w:pPr>
            <w:pStyle w:val="TOC4"/>
            <w:tabs>
              <w:tab w:val="clear" w:pos="720"/>
              <w:tab w:val="left" w:pos="1920" w:leader="none"/>
              <w:tab w:val="right" w:pos="9350" w:leader="dot"/>
            </w:tabs>
            <w:rPr>
              <w:szCs w:val="24"/>
              <w:lang w:val="en-CA" w:eastAsia="en-CA"/>
            </w:rPr>
          </w:pPr>
          <w:hyperlink w:anchor="__RefHeading___Toc502573682">
            <w:r>
              <w:rPr>
                <w:rStyle w:val="IndexLink"/>
                <w:lang w:val="en-CA" w:eastAsia="en-CA"/>
              </w:rPr>
              <w:t>36.1.1.1.</w:t>
            </w:r>
            <w:r>
              <w:rPr>
                <w:rStyle w:val="IndexLink"/>
                <w:szCs w:val="24"/>
                <w:lang w:val="en-CA" w:eastAsia="en-CA"/>
              </w:rPr>
              <w:tab/>
            </w:r>
            <w:r>
              <w:rPr>
                <w:rStyle w:val="IndexLink"/>
                <w:lang w:val="en-CA" w:eastAsia="en-CA"/>
              </w:rPr>
              <w:t>US DOE National Industrial Competitiveness Through Energy, Environment, and Economics</w:t>
              <w:tab/>
              <w:t>229</w:t>
            </w:r>
          </w:hyperlink>
        </w:p>
        <w:p>
          <w:pPr>
            <w:pStyle w:val="TOC2"/>
            <w:tabs>
              <w:tab w:val="clear" w:pos="720"/>
              <w:tab w:val="left" w:pos="1200" w:leader="none"/>
              <w:tab w:val="right" w:pos="9350" w:leader="dot"/>
            </w:tabs>
            <w:rPr>
              <w:caps w:val="false"/>
              <w:smallCaps w:val="false"/>
              <w:lang w:val="en-CA" w:eastAsia="en-CA"/>
            </w:rPr>
          </w:pPr>
          <w:hyperlink w:anchor="__RefHeading___Toc502573683">
            <w:r>
              <w:rPr>
                <w:rStyle w:val="IndexLink"/>
                <w:lang w:val="en-CA" w:eastAsia="en-CA"/>
              </w:rPr>
              <w:t>36.2.</w:t>
            </w:r>
            <w:r>
              <w:rPr>
                <w:rStyle w:val="IndexLink"/>
                <w:caps w:val="false"/>
                <w:smallCaps w:val="false"/>
                <w:lang w:val="en-CA" w:eastAsia="en-CA"/>
              </w:rPr>
              <w:tab/>
            </w:r>
            <w:r>
              <w:rPr>
                <w:rStyle w:val="IndexLink"/>
                <w:lang w:val="en-CA" w:eastAsia="en-CA"/>
              </w:rPr>
              <w:t>Renewable Energy and Distributed Generation</w:t>
              <w:tab/>
              <w:t>231</w:t>
            </w:r>
          </w:hyperlink>
        </w:p>
        <w:p>
          <w:pPr>
            <w:pStyle w:val="TOC3"/>
            <w:tabs>
              <w:tab w:val="clear" w:pos="720"/>
              <w:tab w:val="left" w:pos="1440" w:leader="none"/>
              <w:tab w:val="right" w:pos="9350" w:leader="dot"/>
            </w:tabs>
            <w:rPr>
              <w:i w:val="false"/>
              <w:i w:val="false"/>
              <w:iCs w:val="false"/>
              <w:lang w:val="en-CA" w:eastAsia="en-CA"/>
            </w:rPr>
          </w:pPr>
          <w:hyperlink w:anchor="__RefHeading___Toc502573684">
            <w:r>
              <w:rPr>
                <w:rStyle w:val="IndexLink"/>
                <w:lang w:val="en-CA" w:eastAsia="en-CA"/>
              </w:rPr>
              <w:t>36.2.1.</w:t>
            </w:r>
            <w:r>
              <w:rPr>
                <w:rStyle w:val="IndexLink"/>
                <w:i w:val="false"/>
                <w:iCs w:val="false"/>
                <w:lang w:val="en-CA" w:eastAsia="en-CA"/>
              </w:rPr>
              <w:tab/>
            </w:r>
            <w:r>
              <w:rPr>
                <w:rStyle w:val="IndexLink"/>
                <w:lang w:val="en-CA" w:eastAsia="en-CA"/>
              </w:rPr>
              <w:t>Incentives</w:t>
              <w:tab/>
              <w:t>231</w:t>
            </w:r>
          </w:hyperlink>
        </w:p>
        <w:p>
          <w:pPr>
            <w:pStyle w:val="TOC4"/>
            <w:tabs>
              <w:tab w:val="clear" w:pos="720"/>
              <w:tab w:val="left" w:pos="1920" w:leader="none"/>
              <w:tab w:val="right" w:pos="9350" w:leader="dot"/>
            </w:tabs>
            <w:rPr>
              <w:szCs w:val="24"/>
              <w:lang w:val="en-CA" w:eastAsia="en-CA"/>
            </w:rPr>
          </w:pPr>
          <w:hyperlink w:anchor="__RefHeading___Toc502573685">
            <w:r>
              <w:rPr>
                <w:rStyle w:val="IndexLink"/>
                <w:lang w:val="en-CA" w:eastAsia="en-CA"/>
              </w:rPr>
              <w:t>36.2.1.1.</w:t>
            </w:r>
            <w:r>
              <w:rPr>
                <w:rStyle w:val="IndexLink"/>
                <w:szCs w:val="24"/>
                <w:lang w:val="en-CA" w:eastAsia="en-CA"/>
              </w:rPr>
              <w:tab/>
            </w:r>
            <w:r>
              <w:rPr>
                <w:rStyle w:val="IndexLink"/>
                <w:lang w:val="en-CA" w:eastAsia="en-CA"/>
              </w:rPr>
              <w:t>Geothermal, Solar, and Wind Devices Deduction</w:t>
              <w:tab/>
              <w:t>231</w:t>
            </w:r>
          </w:hyperlink>
        </w:p>
        <w:p>
          <w:pPr>
            <w:pStyle w:val="TOC4"/>
            <w:tabs>
              <w:tab w:val="clear" w:pos="720"/>
              <w:tab w:val="left" w:pos="1920" w:leader="none"/>
              <w:tab w:val="right" w:pos="9350" w:leader="dot"/>
            </w:tabs>
            <w:rPr>
              <w:szCs w:val="24"/>
              <w:lang w:val="en-CA" w:eastAsia="en-CA"/>
            </w:rPr>
          </w:pPr>
          <w:hyperlink w:anchor="__RefHeading___Toc502573686">
            <w:r>
              <w:rPr>
                <w:rStyle w:val="IndexLink"/>
                <w:lang w:val="en-CA" w:eastAsia="en-CA"/>
              </w:rPr>
              <w:t>36.2.1.2.</w:t>
            </w:r>
            <w:r>
              <w:rPr>
                <w:rStyle w:val="IndexLink"/>
                <w:szCs w:val="24"/>
                <w:lang w:val="en-CA" w:eastAsia="en-CA"/>
              </w:rPr>
              <w:tab/>
            </w:r>
            <w:r>
              <w:rPr>
                <w:rStyle w:val="IndexLink"/>
                <w:lang w:val="en-CA" w:eastAsia="en-CA"/>
              </w:rPr>
              <w:t>Renewable Energy Systems Exemption</w:t>
              <w:tab/>
              <w:t>232</w:t>
            </w:r>
          </w:hyperlink>
        </w:p>
        <w:p>
          <w:pPr>
            <w:pStyle w:val="TOC2"/>
            <w:tabs>
              <w:tab w:val="clear" w:pos="720"/>
              <w:tab w:val="left" w:pos="1200" w:leader="none"/>
              <w:tab w:val="right" w:pos="9350" w:leader="dot"/>
            </w:tabs>
            <w:rPr>
              <w:caps w:val="false"/>
              <w:smallCaps w:val="false"/>
              <w:lang w:val="en-CA" w:eastAsia="en-CA"/>
            </w:rPr>
          </w:pPr>
          <w:hyperlink w:anchor="__RefHeading___Toc502573687">
            <w:r>
              <w:rPr>
                <w:rStyle w:val="IndexLink"/>
                <w:lang w:val="en-CA" w:eastAsia="en-CA"/>
              </w:rPr>
              <w:t>36.3.</w:t>
            </w:r>
            <w:r>
              <w:rPr>
                <w:rStyle w:val="IndexLink"/>
                <w:caps w:val="false"/>
                <w:smallCaps w:val="false"/>
                <w:lang w:val="en-CA" w:eastAsia="en-CA"/>
              </w:rPr>
              <w:tab/>
            </w:r>
            <w:r>
              <w:rPr>
                <w:rStyle w:val="IndexLink"/>
                <w:lang w:val="en-CA" w:eastAsia="en-CA"/>
              </w:rPr>
              <w:t>Energy Efficiency</w:t>
              <w:tab/>
              <w:t>233</w:t>
            </w:r>
          </w:hyperlink>
        </w:p>
        <w:p>
          <w:pPr>
            <w:pStyle w:val="TOC3"/>
            <w:tabs>
              <w:tab w:val="clear" w:pos="720"/>
              <w:tab w:val="left" w:pos="1440" w:leader="none"/>
              <w:tab w:val="right" w:pos="9350" w:leader="dot"/>
            </w:tabs>
            <w:rPr>
              <w:i w:val="false"/>
              <w:i w:val="false"/>
              <w:iCs w:val="false"/>
              <w:lang w:val="en-CA" w:eastAsia="en-CA"/>
            </w:rPr>
          </w:pPr>
          <w:hyperlink w:anchor="__RefHeading___Toc502573688">
            <w:r>
              <w:rPr>
                <w:rStyle w:val="IndexLink"/>
                <w:lang w:val="en-CA" w:eastAsia="en-CA"/>
              </w:rPr>
              <w:t>36.3.1.</w:t>
            </w:r>
            <w:r>
              <w:rPr>
                <w:rStyle w:val="IndexLink"/>
                <w:i w:val="false"/>
                <w:iCs w:val="false"/>
                <w:lang w:val="en-CA" w:eastAsia="en-CA"/>
              </w:rPr>
              <w:tab/>
            </w:r>
            <w:r>
              <w:rPr>
                <w:rStyle w:val="IndexLink"/>
                <w:lang w:val="en-CA" w:eastAsia="en-CA"/>
              </w:rPr>
              <w:t>Grants</w:t>
              <w:tab/>
              <w:t>233</w:t>
            </w:r>
          </w:hyperlink>
        </w:p>
        <w:p>
          <w:pPr>
            <w:pStyle w:val="TOC4"/>
            <w:tabs>
              <w:tab w:val="clear" w:pos="720"/>
              <w:tab w:val="left" w:pos="1920" w:leader="none"/>
              <w:tab w:val="right" w:pos="9350" w:leader="dot"/>
            </w:tabs>
            <w:rPr>
              <w:szCs w:val="24"/>
              <w:lang w:val="en-CA" w:eastAsia="en-CA"/>
            </w:rPr>
          </w:pPr>
          <w:hyperlink w:anchor="__RefHeading___Toc502573689">
            <w:r>
              <w:rPr>
                <w:rStyle w:val="IndexLink"/>
                <w:lang w:val="en-CA" w:eastAsia="en-CA"/>
              </w:rPr>
              <w:t>36.3.1.1.</w:t>
            </w:r>
            <w:r>
              <w:rPr>
                <w:rStyle w:val="IndexLink"/>
                <w:szCs w:val="24"/>
                <w:lang w:val="en-CA" w:eastAsia="en-CA"/>
              </w:rPr>
              <w:tab/>
            </w:r>
            <w:r>
              <w:rPr>
                <w:rStyle w:val="IndexLink"/>
                <w:lang w:val="en-CA" w:eastAsia="en-CA"/>
              </w:rPr>
              <w:t>The State Energy Program</w:t>
              <w:tab/>
              <w:t>233</w:t>
            </w:r>
          </w:hyperlink>
        </w:p>
        <w:p>
          <w:pPr>
            <w:pStyle w:val="TOC1"/>
            <w:tabs>
              <w:tab w:val="left" w:pos="720" w:leader="none"/>
              <w:tab w:val="right" w:pos="9350" w:leader="dot"/>
            </w:tabs>
            <w:rPr>
              <w:b w:val="false"/>
              <w:bCs w:val="false"/>
              <w:caps w:val="false"/>
              <w:smallCaps w:val="false"/>
              <w:lang w:val="en-CA" w:eastAsia="en-CA"/>
            </w:rPr>
          </w:pPr>
          <w:hyperlink w:anchor="__RefHeading___Toc502573690">
            <w:r>
              <w:rPr>
                <w:rStyle w:val="IndexLink"/>
                <w:lang w:val="en-CA" w:eastAsia="en-CA"/>
              </w:rPr>
              <w:t>37.0</w:t>
            </w:r>
            <w:r>
              <w:rPr>
                <w:rStyle w:val="IndexLink"/>
                <w:b w:val="false"/>
                <w:bCs w:val="false"/>
                <w:caps w:val="false"/>
                <w:smallCaps w:val="false"/>
                <w:lang w:val="en-CA" w:eastAsia="en-CA"/>
              </w:rPr>
              <w:tab/>
            </w:r>
            <w:r>
              <w:rPr>
                <w:rStyle w:val="IndexLink"/>
                <w:lang w:val="en-CA" w:eastAsia="en-CA"/>
              </w:rPr>
              <w:t>Ohio</w:t>
              <w:tab/>
              <w:t>235</w:t>
            </w:r>
          </w:hyperlink>
        </w:p>
        <w:p>
          <w:pPr>
            <w:pStyle w:val="TOC2"/>
            <w:tabs>
              <w:tab w:val="clear" w:pos="720"/>
              <w:tab w:val="left" w:pos="1200" w:leader="none"/>
              <w:tab w:val="right" w:pos="9350" w:leader="dot"/>
            </w:tabs>
            <w:rPr>
              <w:caps w:val="false"/>
              <w:smallCaps w:val="false"/>
              <w:lang w:val="en-CA" w:eastAsia="en-CA"/>
            </w:rPr>
          </w:pPr>
          <w:hyperlink w:anchor="__RefHeading___Toc502573691">
            <w:r>
              <w:rPr>
                <w:rStyle w:val="IndexLink"/>
                <w:lang w:val="en-CA" w:eastAsia="en-CA"/>
              </w:rPr>
              <w:t>37.1.</w:t>
            </w:r>
            <w:r>
              <w:rPr>
                <w:rStyle w:val="IndexLink"/>
                <w:caps w:val="false"/>
                <w:smallCaps w:val="false"/>
                <w:lang w:val="en-CA" w:eastAsia="en-CA"/>
              </w:rPr>
              <w:tab/>
            </w:r>
            <w:r>
              <w:rPr>
                <w:rStyle w:val="IndexLink"/>
                <w:lang w:val="en-CA" w:eastAsia="en-CA"/>
              </w:rPr>
              <w:t>General</w:t>
              <w:tab/>
              <w:t>235</w:t>
            </w:r>
          </w:hyperlink>
        </w:p>
        <w:p>
          <w:pPr>
            <w:pStyle w:val="TOC3"/>
            <w:tabs>
              <w:tab w:val="clear" w:pos="720"/>
              <w:tab w:val="left" w:pos="1440" w:leader="none"/>
              <w:tab w:val="right" w:pos="9350" w:leader="dot"/>
            </w:tabs>
            <w:rPr>
              <w:i w:val="false"/>
              <w:i w:val="false"/>
              <w:iCs w:val="false"/>
              <w:lang w:val="en-CA" w:eastAsia="en-CA"/>
            </w:rPr>
          </w:pPr>
          <w:hyperlink w:anchor="__RefHeading___Toc502573692">
            <w:r>
              <w:rPr>
                <w:rStyle w:val="IndexLink"/>
                <w:lang w:val="en-CA" w:eastAsia="en-CA"/>
              </w:rPr>
              <w:t>37.1.1.</w:t>
            </w:r>
            <w:r>
              <w:rPr>
                <w:rStyle w:val="IndexLink"/>
                <w:i w:val="false"/>
                <w:iCs w:val="false"/>
                <w:lang w:val="en-CA" w:eastAsia="en-CA"/>
              </w:rPr>
              <w:tab/>
            </w:r>
            <w:r>
              <w:rPr>
                <w:rStyle w:val="IndexLink"/>
                <w:lang w:val="en-CA" w:eastAsia="en-CA"/>
              </w:rPr>
              <w:t>Grants</w:t>
              <w:tab/>
              <w:t>235</w:t>
            </w:r>
          </w:hyperlink>
        </w:p>
        <w:p>
          <w:pPr>
            <w:pStyle w:val="TOC4"/>
            <w:tabs>
              <w:tab w:val="clear" w:pos="720"/>
              <w:tab w:val="left" w:pos="1920" w:leader="none"/>
              <w:tab w:val="right" w:pos="9350" w:leader="dot"/>
            </w:tabs>
            <w:rPr>
              <w:szCs w:val="24"/>
              <w:lang w:val="en-CA" w:eastAsia="en-CA"/>
            </w:rPr>
          </w:pPr>
          <w:hyperlink w:anchor="__RefHeading___Toc502573693">
            <w:r>
              <w:rPr>
                <w:rStyle w:val="IndexLink"/>
                <w:lang w:val="en-CA" w:eastAsia="en-CA"/>
              </w:rPr>
              <w:t>37.1.1.1.</w:t>
            </w:r>
            <w:r>
              <w:rPr>
                <w:rStyle w:val="IndexLink"/>
                <w:szCs w:val="24"/>
                <w:lang w:val="en-CA" w:eastAsia="en-CA"/>
              </w:rPr>
              <w:tab/>
            </w:r>
            <w:r>
              <w:rPr>
                <w:rStyle w:val="IndexLink"/>
                <w:lang w:val="en-CA" w:eastAsia="en-CA"/>
              </w:rPr>
              <w:t>US DOE National Industrial Competitiveness Through Energy, Environment, and Economics</w:t>
              <w:tab/>
              <w:t>235</w:t>
            </w:r>
          </w:hyperlink>
        </w:p>
        <w:p>
          <w:pPr>
            <w:pStyle w:val="TOC4"/>
            <w:tabs>
              <w:tab w:val="clear" w:pos="720"/>
              <w:tab w:val="left" w:pos="1920" w:leader="none"/>
              <w:tab w:val="right" w:pos="9350" w:leader="dot"/>
            </w:tabs>
            <w:rPr>
              <w:szCs w:val="24"/>
              <w:lang w:val="en-CA" w:eastAsia="en-CA"/>
            </w:rPr>
          </w:pPr>
          <w:hyperlink w:anchor="__RefHeading___Toc502573694">
            <w:r>
              <w:rPr>
                <w:rStyle w:val="IndexLink"/>
                <w:lang w:val="en-CA" w:eastAsia="en-CA"/>
              </w:rPr>
              <w:t>37.1.1.2.</w:t>
            </w:r>
            <w:r>
              <w:rPr>
                <w:rStyle w:val="IndexLink"/>
                <w:szCs w:val="24"/>
                <w:lang w:val="en-CA" w:eastAsia="en-CA"/>
              </w:rPr>
              <w:tab/>
            </w:r>
            <w:r>
              <w:rPr>
                <w:rStyle w:val="IndexLink"/>
                <w:lang w:val="en-CA" w:eastAsia="en-CA"/>
              </w:rPr>
              <w:t>Ohio Air Quality Development Authority Grants for Small Businesses</w:t>
              <w:tab/>
              <w:t>237</w:t>
            </w:r>
          </w:hyperlink>
        </w:p>
        <w:p>
          <w:pPr>
            <w:pStyle w:val="TOC3"/>
            <w:tabs>
              <w:tab w:val="clear" w:pos="720"/>
              <w:tab w:val="left" w:pos="1440" w:leader="none"/>
              <w:tab w:val="right" w:pos="9350" w:leader="dot"/>
            </w:tabs>
            <w:rPr>
              <w:i w:val="false"/>
              <w:i w:val="false"/>
              <w:iCs w:val="false"/>
              <w:lang w:val="en-CA" w:eastAsia="en-CA"/>
            </w:rPr>
          </w:pPr>
          <w:hyperlink w:anchor="__RefHeading___Toc502573695">
            <w:r>
              <w:rPr>
                <w:rStyle w:val="IndexLink"/>
                <w:lang w:val="en-CA" w:eastAsia="en-CA"/>
              </w:rPr>
              <w:t>37.1.2.</w:t>
            </w:r>
            <w:r>
              <w:rPr>
                <w:rStyle w:val="IndexLink"/>
                <w:i w:val="false"/>
                <w:iCs w:val="false"/>
                <w:lang w:val="en-CA" w:eastAsia="en-CA"/>
              </w:rPr>
              <w:tab/>
            </w:r>
            <w:r>
              <w:rPr>
                <w:rStyle w:val="IndexLink"/>
                <w:lang w:val="en-CA" w:eastAsia="en-CA"/>
              </w:rPr>
              <w:t>Incentives</w:t>
              <w:tab/>
              <w:t>239</w:t>
            </w:r>
          </w:hyperlink>
        </w:p>
        <w:p>
          <w:pPr>
            <w:pStyle w:val="TOC4"/>
            <w:tabs>
              <w:tab w:val="clear" w:pos="720"/>
              <w:tab w:val="left" w:pos="1920" w:leader="none"/>
              <w:tab w:val="right" w:pos="9350" w:leader="dot"/>
            </w:tabs>
            <w:rPr>
              <w:szCs w:val="24"/>
              <w:lang w:val="en-CA" w:eastAsia="en-CA"/>
            </w:rPr>
          </w:pPr>
          <w:hyperlink w:anchor="__RefHeading___Toc502573696">
            <w:r>
              <w:rPr>
                <w:rStyle w:val="IndexLink"/>
                <w:lang w:val="en-CA" w:eastAsia="en-CA"/>
              </w:rPr>
              <w:t>37.1.2.1.</w:t>
            </w:r>
            <w:r>
              <w:rPr>
                <w:rStyle w:val="IndexLink"/>
                <w:szCs w:val="24"/>
                <w:lang w:val="en-CA" w:eastAsia="en-CA"/>
              </w:rPr>
              <w:tab/>
            </w:r>
            <w:r>
              <w:rPr>
                <w:rStyle w:val="IndexLink"/>
                <w:lang w:val="en-CA" w:eastAsia="en-CA"/>
              </w:rPr>
              <w:t>Conversion Facilities Tax Exemption</w:t>
              <w:tab/>
              <w:t>239</w:t>
            </w:r>
          </w:hyperlink>
        </w:p>
        <w:p>
          <w:pPr>
            <w:pStyle w:val="TOC1"/>
            <w:tabs>
              <w:tab w:val="left" w:pos="720" w:leader="none"/>
              <w:tab w:val="right" w:pos="9350" w:leader="dot"/>
            </w:tabs>
            <w:rPr>
              <w:b w:val="false"/>
              <w:bCs w:val="false"/>
              <w:caps w:val="false"/>
              <w:smallCaps w:val="false"/>
              <w:lang w:val="en-CA" w:eastAsia="en-CA"/>
            </w:rPr>
          </w:pPr>
          <w:hyperlink w:anchor="__RefHeading___Toc502573697">
            <w:r>
              <w:rPr>
                <w:rStyle w:val="IndexLink"/>
                <w:lang w:val="en-CA" w:eastAsia="en-CA"/>
              </w:rPr>
              <w:t>38.0</w:t>
            </w:r>
            <w:r>
              <w:rPr>
                <w:rStyle w:val="IndexLink"/>
                <w:b w:val="false"/>
                <w:bCs w:val="false"/>
                <w:caps w:val="false"/>
                <w:smallCaps w:val="false"/>
                <w:lang w:val="en-CA" w:eastAsia="en-CA"/>
              </w:rPr>
              <w:tab/>
            </w:r>
            <w:r>
              <w:rPr>
                <w:rStyle w:val="IndexLink"/>
                <w:lang w:val="en-CA" w:eastAsia="en-CA"/>
              </w:rPr>
              <w:t>Oklahoma</w:t>
              <w:tab/>
              <w:t>241</w:t>
            </w:r>
          </w:hyperlink>
        </w:p>
        <w:p>
          <w:pPr>
            <w:pStyle w:val="TOC2"/>
            <w:tabs>
              <w:tab w:val="clear" w:pos="720"/>
              <w:tab w:val="left" w:pos="1200" w:leader="none"/>
              <w:tab w:val="right" w:pos="9350" w:leader="dot"/>
            </w:tabs>
            <w:rPr>
              <w:caps w:val="false"/>
              <w:smallCaps w:val="false"/>
              <w:lang w:val="en-CA" w:eastAsia="en-CA"/>
            </w:rPr>
          </w:pPr>
          <w:hyperlink w:anchor="__RefHeading___Toc502573698">
            <w:r>
              <w:rPr>
                <w:rStyle w:val="IndexLink"/>
                <w:lang w:val="en-CA" w:eastAsia="en-CA"/>
              </w:rPr>
              <w:t>38.1.</w:t>
            </w:r>
            <w:r>
              <w:rPr>
                <w:rStyle w:val="IndexLink"/>
                <w:caps w:val="false"/>
                <w:smallCaps w:val="false"/>
                <w:lang w:val="en-CA" w:eastAsia="en-CA"/>
              </w:rPr>
              <w:tab/>
            </w:r>
            <w:r>
              <w:rPr>
                <w:rStyle w:val="IndexLink"/>
                <w:lang w:val="en-CA" w:eastAsia="en-CA"/>
              </w:rPr>
              <w:t>General</w:t>
              <w:tab/>
              <w:t>241</w:t>
            </w:r>
          </w:hyperlink>
        </w:p>
        <w:p>
          <w:pPr>
            <w:pStyle w:val="TOC3"/>
            <w:tabs>
              <w:tab w:val="clear" w:pos="720"/>
              <w:tab w:val="left" w:pos="1440" w:leader="none"/>
              <w:tab w:val="right" w:pos="9350" w:leader="dot"/>
            </w:tabs>
            <w:rPr>
              <w:i w:val="false"/>
              <w:i w:val="false"/>
              <w:iCs w:val="false"/>
              <w:lang w:val="en-CA" w:eastAsia="en-CA"/>
            </w:rPr>
          </w:pPr>
          <w:hyperlink w:anchor="__RefHeading___Toc502573699">
            <w:r>
              <w:rPr>
                <w:rStyle w:val="IndexLink"/>
                <w:lang w:val="en-CA" w:eastAsia="en-CA"/>
              </w:rPr>
              <w:t>38.1.1.</w:t>
            </w:r>
            <w:r>
              <w:rPr>
                <w:rStyle w:val="IndexLink"/>
                <w:i w:val="false"/>
                <w:iCs w:val="false"/>
                <w:lang w:val="en-CA" w:eastAsia="en-CA"/>
              </w:rPr>
              <w:tab/>
            </w:r>
            <w:r>
              <w:rPr>
                <w:rStyle w:val="IndexLink"/>
                <w:lang w:val="en-CA" w:eastAsia="en-CA"/>
              </w:rPr>
              <w:t>Grants</w:t>
              <w:tab/>
              <w:t>241</w:t>
            </w:r>
          </w:hyperlink>
        </w:p>
        <w:p>
          <w:pPr>
            <w:pStyle w:val="TOC4"/>
            <w:tabs>
              <w:tab w:val="clear" w:pos="720"/>
              <w:tab w:val="left" w:pos="1920" w:leader="none"/>
              <w:tab w:val="right" w:pos="9350" w:leader="dot"/>
            </w:tabs>
            <w:rPr>
              <w:szCs w:val="24"/>
              <w:lang w:val="en-CA" w:eastAsia="en-CA"/>
            </w:rPr>
          </w:pPr>
          <w:hyperlink w:anchor="__RefHeading___Toc502573700">
            <w:r>
              <w:rPr>
                <w:rStyle w:val="IndexLink"/>
                <w:lang w:val="en-CA" w:eastAsia="en-CA"/>
              </w:rPr>
              <w:t>38.1.1.1.</w:t>
            </w:r>
            <w:r>
              <w:rPr>
                <w:rStyle w:val="IndexLink"/>
                <w:szCs w:val="24"/>
                <w:lang w:val="en-CA" w:eastAsia="en-CA"/>
              </w:rPr>
              <w:tab/>
            </w:r>
            <w:r>
              <w:rPr>
                <w:rStyle w:val="IndexLink"/>
                <w:lang w:val="en-CA" w:eastAsia="en-CA"/>
              </w:rPr>
              <w:t>US DOE National Industrial Competitiveness Through Energy, Environment, and Economics</w:t>
              <w:tab/>
              <w:t>241</w:t>
            </w:r>
          </w:hyperlink>
        </w:p>
        <w:p>
          <w:pPr>
            <w:pStyle w:val="TOC1"/>
            <w:tabs>
              <w:tab w:val="left" w:pos="720" w:leader="none"/>
              <w:tab w:val="right" w:pos="9350" w:leader="dot"/>
            </w:tabs>
            <w:rPr>
              <w:b w:val="false"/>
              <w:bCs w:val="false"/>
              <w:caps w:val="false"/>
              <w:smallCaps w:val="false"/>
              <w:lang w:val="en-CA" w:eastAsia="en-CA"/>
            </w:rPr>
          </w:pPr>
          <w:hyperlink w:anchor="__RefHeading___Toc502573701">
            <w:r>
              <w:rPr>
                <w:rStyle w:val="IndexLink"/>
                <w:lang w:val="en-CA" w:eastAsia="en-CA"/>
              </w:rPr>
              <w:t>39.0</w:t>
            </w:r>
            <w:r>
              <w:rPr>
                <w:rStyle w:val="IndexLink"/>
                <w:b w:val="false"/>
                <w:bCs w:val="false"/>
                <w:caps w:val="false"/>
                <w:smallCaps w:val="false"/>
                <w:lang w:val="en-CA" w:eastAsia="en-CA"/>
              </w:rPr>
              <w:tab/>
            </w:r>
            <w:r>
              <w:rPr>
                <w:rStyle w:val="IndexLink"/>
                <w:lang w:val="en-CA" w:eastAsia="en-CA"/>
              </w:rPr>
              <w:t>Oregon</w:t>
              <w:tab/>
              <w:t>244</w:t>
            </w:r>
          </w:hyperlink>
        </w:p>
        <w:p>
          <w:pPr>
            <w:pStyle w:val="TOC2"/>
            <w:tabs>
              <w:tab w:val="clear" w:pos="720"/>
              <w:tab w:val="left" w:pos="1200" w:leader="none"/>
              <w:tab w:val="right" w:pos="9350" w:leader="dot"/>
            </w:tabs>
            <w:rPr>
              <w:caps w:val="false"/>
              <w:smallCaps w:val="false"/>
              <w:lang w:val="en-CA" w:eastAsia="en-CA"/>
            </w:rPr>
          </w:pPr>
          <w:hyperlink w:anchor="__RefHeading___Toc502573702">
            <w:r>
              <w:rPr>
                <w:rStyle w:val="IndexLink"/>
                <w:lang w:val="en-CA" w:eastAsia="en-CA"/>
              </w:rPr>
              <w:t>39.1.</w:t>
            </w:r>
            <w:r>
              <w:rPr>
                <w:rStyle w:val="IndexLink"/>
                <w:caps w:val="false"/>
                <w:smallCaps w:val="false"/>
                <w:lang w:val="en-CA" w:eastAsia="en-CA"/>
              </w:rPr>
              <w:tab/>
            </w:r>
            <w:r>
              <w:rPr>
                <w:rStyle w:val="IndexLink"/>
                <w:lang w:val="en-CA" w:eastAsia="en-CA"/>
              </w:rPr>
              <w:t>General</w:t>
              <w:tab/>
              <w:t>244</w:t>
            </w:r>
          </w:hyperlink>
        </w:p>
        <w:p>
          <w:pPr>
            <w:pStyle w:val="TOC3"/>
            <w:tabs>
              <w:tab w:val="clear" w:pos="720"/>
              <w:tab w:val="left" w:pos="1440" w:leader="none"/>
              <w:tab w:val="right" w:pos="9350" w:leader="dot"/>
            </w:tabs>
            <w:rPr>
              <w:i w:val="false"/>
              <w:i w:val="false"/>
              <w:iCs w:val="false"/>
              <w:lang w:val="en-CA" w:eastAsia="en-CA"/>
            </w:rPr>
          </w:pPr>
          <w:hyperlink w:anchor="__RefHeading___Toc502573703">
            <w:r>
              <w:rPr>
                <w:rStyle w:val="IndexLink"/>
                <w:lang w:val="en-CA" w:eastAsia="en-CA"/>
              </w:rPr>
              <w:t>39.1.1.</w:t>
            </w:r>
            <w:r>
              <w:rPr>
                <w:rStyle w:val="IndexLink"/>
                <w:i w:val="false"/>
                <w:iCs w:val="false"/>
                <w:lang w:val="en-CA" w:eastAsia="en-CA"/>
              </w:rPr>
              <w:tab/>
            </w:r>
            <w:r>
              <w:rPr>
                <w:rStyle w:val="IndexLink"/>
                <w:lang w:val="en-CA" w:eastAsia="en-CA"/>
              </w:rPr>
              <w:t>System Benefits Charge</w:t>
              <w:tab/>
              <w:t>244</w:t>
            </w:r>
          </w:hyperlink>
        </w:p>
        <w:p>
          <w:pPr>
            <w:pStyle w:val="TOC4"/>
            <w:tabs>
              <w:tab w:val="clear" w:pos="720"/>
              <w:tab w:val="left" w:pos="1920" w:leader="none"/>
              <w:tab w:val="right" w:pos="9350" w:leader="dot"/>
            </w:tabs>
            <w:rPr>
              <w:szCs w:val="24"/>
              <w:lang w:val="en-CA" w:eastAsia="en-CA"/>
            </w:rPr>
          </w:pPr>
          <w:hyperlink w:anchor="__RefHeading___Toc502573704">
            <w:r>
              <w:rPr>
                <w:rStyle w:val="IndexLink"/>
                <w:lang w:val="en-CA" w:eastAsia="en-CA"/>
              </w:rPr>
              <w:t>39.1.1.1.</w:t>
            </w:r>
            <w:r>
              <w:rPr>
                <w:rStyle w:val="IndexLink"/>
                <w:szCs w:val="24"/>
                <w:lang w:val="en-CA" w:eastAsia="en-CA"/>
              </w:rPr>
              <w:tab/>
            </w:r>
            <w:r>
              <w:rPr>
                <w:rStyle w:val="IndexLink"/>
                <w:lang w:val="en-CA" w:eastAsia="en-CA"/>
              </w:rPr>
              <w:t>Public Purpose Charge</w:t>
              <w:tab/>
              <w:t>244</w:t>
            </w:r>
          </w:hyperlink>
        </w:p>
        <w:p>
          <w:pPr>
            <w:pStyle w:val="TOC3"/>
            <w:tabs>
              <w:tab w:val="clear" w:pos="720"/>
              <w:tab w:val="left" w:pos="1440" w:leader="none"/>
              <w:tab w:val="right" w:pos="9350" w:leader="dot"/>
            </w:tabs>
            <w:rPr>
              <w:i w:val="false"/>
              <w:i w:val="false"/>
              <w:iCs w:val="false"/>
              <w:lang w:val="en-CA" w:eastAsia="en-CA"/>
            </w:rPr>
          </w:pPr>
          <w:hyperlink w:anchor="__RefHeading___Toc502573705">
            <w:r>
              <w:rPr>
                <w:rStyle w:val="IndexLink"/>
                <w:lang w:val="en-CA" w:eastAsia="en-CA"/>
              </w:rPr>
              <w:t>39.1.2.</w:t>
            </w:r>
            <w:r>
              <w:rPr>
                <w:rStyle w:val="IndexLink"/>
                <w:i w:val="false"/>
                <w:iCs w:val="false"/>
                <w:lang w:val="en-CA" w:eastAsia="en-CA"/>
              </w:rPr>
              <w:tab/>
            </w:r>
            <w:r>
              <w:rPr>
                <w:rStyle w:val="IndexLink"/>
                <w:lang w:val="en-CA" w:eastAsia="en-CA"/>
              </w:rPr>
              <w:t>Grants</w:t>
              <w:tab/>
              <w:t>245</w:t>
            </w:r>
          </w:hyperlink>
        </w:p>
        <w:p>
          <w:pPr>
            <w:pStyle w:val="TOC4"/>
            <w:tabs>
              <w:tab w:val="clear" w:pos="720"/>
              <w:tab w:val="left" w:pos="1920" w:leader="none"/>
              <w:tab w:val="right" w:pos="9350" w:leader="dot"/>
            </w:tabs>
            <w:rPr>
              <w:szCs w:val="24"/>
              <w:lang w:val="en-CA" w:eastAsia="en-CA"/>
            </w:rPr>
          </w:pPr>
          <w:hyperlink w:anchor="__RefHeading___Toc502573706">
            <w:r>
              <w:rPr>
                <w:rStyle w:val="IndexLink"/>
                <w:lang w:val="en-CA" w:eastAsia="en-CA"/>
              </w:rPr>
              <w:t>39.1.2.1.</w:t>
            </w:r>
            <w:r>
              <w:rPr>
                <w:rStyle w:val="IndexLink"/>
                <w:szCs w:val="24"/>
                <w:lang w:val="en-CA" w:eastAsia="en-CA"/>
              </w:rPr>
              <w:tab/>
            </w:r>
            <w:r>
              <w:rPr>
                <w:rStyle w:val="IndexLink"/>
                <w:lang w:val="en-CA" w:eastAsia="en-CA"/>
              </w:rPr>
              <w:t>US DOE National Industrial Competitiveness Through Energy, Environment, and Economics</w:t>
              <w:tab/>
              <w:t>245</w:t>
            </w:r>
          </w:hyperlink>
        </w:p>
        <w:p>
          <w:pPr>
            <w:pStyle w:val="TOC3"/>
            <w:tabs>
              <w:tab w:val="clear" w:pos="720"/>
              <w:tab w:val="left" w:pos="1440" w:leader="none"/>
              <w:tab w:val="right" w:pos="9350" w:leader="dot"/>
            </w:tabs>
            <w:rPr>
              <w:i w:val="false"/>
              <w:i w:val="false"/>
              <w:iCs w:val="false"/>
              <w:lang w:val="en-CA" w:eastAsia="en-CA"/>
            </w:rPr>
          </w:pPr>
          <w:hyperlink w:anchor="__RefHeading___Toc502573707">
            <w:r>
              <w:rPr>
                <w:rStyle w:val="IndexLink"/>
                <w:lang w:val="en-CA" w:eastAsia="en-CA"/>
              </w:rPr>
              <w:t>39.1.3.</w:t>
            </w:r>
            <w:r>
              <w:rPr>
                <w:rStyle w:val="IndexLink"/>
                <w:i w:val="false"/>
                <w:iCs w:val="false"/>
                <w:lang w:val="en-CA" w:eastAsia="en-CA"/>
              </w:rPr>
              <w:tab/>
            </w:r>
            <w:r>
              <w:rPr>
                <w:rStyle w:val="IndexLink"/>
                <w:lang w:val="en-CA" w:eastAsia="en-CA"/>
              </w:rPr>
              <w:t>Incentives</w:t>
              <w:tab/>
              <w:t>247</w:t>
            </w:r>
          </w:hyperlink>
        </w:p>
        <w:p>
          <w:pPr>
            <w:pStyle w:val="TOC4"/>
            <w:tabs>
              <w:tab w:val="clear" w:pos="720"/>
              <w:tab w:val="left" w:pos="1920" w:leader="none"/>
              <w:tab w:val="right" w:pos="9350" w:leader="dot"/>
            </w:tabs>
            <w:rPr>
              <w:szCs w:val="24"/>
              <w:lang w:val="en-CA" w:eastAsia="en-CA"/>
            </w:rPr>
          </w:pPr>
          <w:hyperlink w:anchor="__RefHeading___Toc502573708">
            <w:r>
              <w:rPr>
                <w:rStyle w:val="IndexLink"/>
                <w:lang w:val="en-CA" w:eastAsia="en-CA"/>
              </w:rPr>
              <w:t>39.1.3.1.</w:t>
            </w:r>
            <w:r>
              <w:rPr>
                <w:rStyle w:val="IndexLink"/>
                <w:szCs w:val="24"/>
                <w:lang w:val="en-CA" w:eastAsia="en-CA"/>
              </w:rPr>
              <w:tab/>
            </w:r>
            <w:r>
              <w:rPr>
                <w:rStyle w:val="IndexLink"/>
                <w:lang w:val="en-CA" w:eastAsia="en-CA"/>
              </w:rPr>
              <w:t>Business Energy Tax Credit</w:t>
              <w:tab/>
              <w:t>247</w:t>
            </w:r>
          </w:hyperlink>
        </w:p>
        <w:p>
          <w:pPr>
            <w:pStyle w:val="TOC2"/>
            <w:tabs>
              <w:tab w:val="clear" w:pos="720"/>
              <w:tab w:val="left" w:pos="1200" w:leader="none"/>
              <w:tab w:val="right" w:pos="9350" w:leader="dot"/>
            </w:tabs>
            <w:rPr>
              <w:caps w:val="false"/>
              <w:smallCaps w:val="false"/>
              <w:lang w:val="en-CA" w:eastAsia="en-CA"/>
            </w:rPr>
          </w:pPr>
          <w:hyperlink w:anchor="__RefHeading___Toc502573709">
            <w:r>
              <w:rPr>
                <w:rStyle w:val="IndexLink"/>
                <w:lang w:val="en-CA" w:eastAsia="en-CA"/>
              </w:rPr>
              <w:t>39.2.</w:t>
            </w:r>
            <w:r>
              <w:rPr>
                <w:rStyle w:val="IndexLink"/>
                <w:caps w:val="false"/>
                <w:smallCaps w:val="false"/>
                <w:lang w:val="en-CA" w:eastAsia="en-CA"/>
              </w:rPr>
              <w:tab/>
            </w:r>
            <w:r>
              <w:rPr>
                <w:rStyle w:val="IndexLink"/>
                <w:lang w:val="en-CA" w:eastAsia="en-CA"/>
              </w:rPr>
              <w:t>Renewable Energy and Distributed Generation</w:t>
              <w:tab/>
              <w:t>248</w:t>
            </w:r>
          </w:hyperlink>
        </w:p>
        <w:p>
          <w:pPr>
            <w:pStyle w:val="TOC3"/>
            <w:tabs>
              <w:tab w:val="clear" w:pos="720"/>
              <w:tab w:val="left" w:pos="1440" w:leader="none"/>
              <w:tab w:val="right" w:pos="9350" w:leader="dot"/>
            </w:tabs>
            <w:rPr>
              <w:i w:val="false"/>
              <w:i w:val="false"/>
              <w:iCs w:val="false"/>
              <w:lang w:val="en-CA" w:eastAsia="en-CA"/>
            </w:rPr>
          </w:pPr>
          <w:hyperlink w:anchor="__RefHeading___Toc502573710">
            <w:r>
              <w:rPr>
                <w:rStyle w:val="IndexLink"/>
                <w:lang w:val="en-CA" w:eastAsia="en-CA"/>
              </w:rPr>
              <w:t>39.2.1.</w:t>
            </w:r>
            <w:r>
              <w:rPr>
                <w:rStyle w:val="IndexLink"/>
                <w:i w:val="false"/>
                <w:iCs w:val="false"/>
                <w:lang w:val="en-CA" w:eastAsia="en-CA"/>
              </w:rPr>
              <w:tab/>
            </w:r>
            <w:r>
              <w:rPr>
                <w:rStyle w:val="IndexLink"/>
                <w:lang w:val="en-CA" w:eastAsia="en-CA"/>
              </w:rPr>
              <w:t>Incentives</w:t>
              <w:tab/>
              <w:t>248</w:t>
            </w:r>
          </w:hyperlink>
        </w:p>
        <w:p>
          <w:pPr>
            <w:pStyle w:val="TOC4"/>
            <w:tabs>
              <w:tab w:val="clear" w:pos="720"/>
              <w:tab w:val="left" w:pos="1920" w:leader="none"/>
              <w:tab w:val="right" w:pos="9350" w:leader="dot"/>
            </w:tabs>
            <w:rPr>
              <w:szCs w:val="24"/>
              <w:lang w:val="en-CA" w:eastAsia="en-CA"/>
            </w:rPr>
          </w:pPr>
          <w:hyperlink w:anchor="__RefHeading___Toc502573711">
            <w:r>
              <w:rPr>
                <w:rStyle w:val="IndexLink"/>
                <w:lang w:val="en-CA" w:eastAsia="en-CA"/>
              </w:rPr>
              <w:t>39.2.1.1.</w:t>
            </w:r>
            <w:r>
              <w:rPr>
                <w:rStyle w:val="IndexLink"/>
                <w:szCs w:val="24"/>
                <w:lang w:val="en-CA" w:eastAsia="en-CA"/>
              </w:rPr>
              <w:tab/>
            </w:r>
            <w:r>
              <w:rPr>
                <w:rStyle w:val="IndexLink"/>
                <w:lang w:val="en-CA" w:eastAsia="en-CA"/>
              </w:rPr>
              <w:t>BPA’s Conservation and Renewables Discount</w:t>
              <w:tab/>
              <w:t>249</w:t>
            </w:r>
          </w:hyperlink>
        </w:p>
        <w:p>
          <w:pPr>
            <w:pStyle w:val="TOC1"/>
            <w:tabs>
              <w:tab w:val="left" w:pos="720" w:leader="none"/>
              <w:tab w:val="right" w:pos="9350" w:leader="dot"/>
            </w:tabs>
            <w:rPr>
              <w:b w:val="false"/>
              <w:bCs w:val="false"/>
              <w:caps w:val="false"/>
              <w:smallCaps w:val="false"/>
              <w:lang w:val="en-CA" w:eastAsia="en-CA"/>
            </w:rPr>
          </w:pPr>
          <w:hyperlink w:anchor="__RefHeading___Toc502573712">
            <w:r>
              <w:rPr>
                <w:rStyle w:val="IndexLink"/>
                <w:lang w:val="en-CA" w:eastAsia="en-CA"/>
              </w:rPr>
              <w:t>40.0</w:t>
            </w:r>
            <w:r>
              <w:rPr>
                <w:rStyle w:val="IndexLink"/>
                <w:b w:val="false"/>
                <w:bCs w:val="false"/>
                <w:caps w:val="false"/>
                <w:smallCaps w:val="false"/>
                <w:lang w:val="en-CA" w:eastAsia="en-CA"/>
              </w:rPr>
              <w:tab/>
            </w:r>
            <w:r>
              <w:rPr>
                <w:rStyle w:val="IndexLink"/>
                <w:lang w:val="en-CA" w:eastAsia="en-CA"/>
              </w:rPr>
              <w:t>Pennsylvania</w:t>
              <w:tab/>
              <w:t>251</w:t>
            </w:r>
          </w:hyperlink>
        </w:p>
        <w:p>
          <w:pPr>
            <w:pStyle w:val="TOC2"/>
            <w:tabs>
              <w:tab w:val="clear" w:pos="720"/>
              <w:tab w:val="left" w:pos="1200" w:leader="none"/>
              <w:tab w:val="right" w:pos="9350" w:leader="dot"/>
            </w:tabs>
            <w:rPr>
              <w:caps w:val="false"/>
              <w:smallCaps w:val="false"/>
              <w:lang w:val="en-CA" w:eastAsia="en-CA"/>
            </w:rPr>
          </w:pPr>
          <w:hyperlink w:anchor="__RefHeading___Toc502573713">
            <w:r>
              <w:rPr>
                <w:rStyle w:val="IndexLink"/>
                <w:lang w:val="en-CA" w:eastAsia="en-CA"/>
              </w:rPr>
              <w:t>40.1.</w:t>
            </w:r>
            <w:r>
              <w:rPr>
                <w:rStyle w:val="IndexLink"/>
                <w:caps w:val="false"/>
                <w:smallCaps w:val="false"/>
                <w:lang w:val="en-CA" w:eastAsia="en-CA"/>
              </w:rPr>
              <w:tab/>
            </w:r>
            <w:r>
              <w:rPr>
                <w:rStyle w:val="IndexLink"/>
                <w:lang w:val="en-CA" w:eastAsia="en-CA"/>
              </w:rPr>
              <w:t>General</w:t>
              <w:tab/>
              <w:t>251</w:t>
            </w:r>
          </w:hyperlink>
        </w:p>
        <w:p>
          <w:pPr>
            <w:pStyle w:val="TOC3"/>
            <w:tabs>
              <w:tab w:val="clear" w:pos="720"/>
              <w:tab w:val="left" w:pos="1440" w:leader="none"/>
              <w:tab w:val="right" w:pos="9350" w:leader="dot"/>
            </w:tabs>
            <w:rPr>
              <w:i w:val="false"/>
              <w:i w:val="false"/>
              <w:iCs w:val="false"/>
              <w:lang w:val="en-CA" w:eastAsia="en-CA"/>
            </w:rPr>
          </w:pPr>
          <w:hyperlink w:anchor="__RefHeading___Toc502573714">
            <w:r>
              <w:rPr>
                <w:rStyle w:val="IndexLink"/>
                <w:lang w:val="en-CA" w:eastAsia="en-CA"/>
              </w:rPr>
              <w:t>40.1.1.</w:t>
            </w:r>
            <w:r>
              <w:rPr>
                <w:rStyle w:val="IndexLink"/>
                <w:i w:val="false"/>
                <w:iCs w:val="false"/>
                <w:lang w:val="en-CA" w:eastAsia="en-CA"/>
              </w:rPr>
              <w:tab/>
            </w:r>
            <w:r>
              <w:rPr>
                <w:rStyle w:val="IndexLink"/>
                <w:lang w:val="en-CA" w:eastAsia="en-CA"/>
              </w:rPr>
              <w:t>System Benefits Charge</w:t>
              <w:tab/>
              <w:t>251</w:t>
            </w:r>
          </w:hyperlink>
        </w:p>
        <w:p>
          <w:pPr>
            <w:pStyle w:val="TOC4"/>
            <w:tabs>
              <w:tab w:val="clear" w:pos="720"/>
              <w:tab w:val="left" w:pos="1920" w:leader="none"/>
              <w:tab w:val="right" w:pos="9350" w:leader="dot"/>
            </w:tabs>
            <w:rPr>
              <w:szCs w:val="24"/>
              <w:lang w:val="en-CA" w:eastAsia="en-CA"/>
            </w:rPr>
          </w:pPr>
          <w:hyperlink w:anchor="__RefHeading___Toc502573715">
            <w:r>
              <w:rPr>
                <w:rStyle w:val="IndexLink"/>
                <w:lang w:val="en-CA" w:eastAsia="en-CA"/>
              </w:rPr>
              <w:t>40.1.1.1.</w:t>
            </w:r>
            <w:r>
              <w:rPr>
                <w:rStyle w:val="IndexLink"/>
                <w:szCs w:val="24"/>
                <w:lang w:val="en-CA" w:eastAsia="en-CA"/>
              </w:rPr>
              <w:tab/>
            </w:r>
            <w:r>
              <w:rPr>
                <w:rStyle w:val="IndexLink"/>
                <w:lang w:val="en-CA" w:eastAsia="en-CA"/>
              </w:rPr>
              <w:t>Sustainable Energy Fund</w:t>
              <w:tab/>
              <w:t>251</w:t>
            </w:r>
          </w:hyperlink>
        </w:p>
        <w:p>
          <w:pPr>
            <w:pStyle w:val="TOC4"/>
            <w:tabs>
              <w:tab w:val="clear" w:pos="720"/>
              <w:tab w:val="left" w:pos="1920" w:leader="none"/>
              <w:tab w:val="right" w:pos="9350" w:leader="dot"/>
            </w:tabs>
            <w:rPr>
              <w:szCs w:val="24"/>
              <w:lang w:val="en-CA" w:eastAsia="en-CA"/>
            </w:rPr>
          </w:pPr>
          <w:hyperlink w:anchor="__RefHeading___Toc502573716">
            <w:r>
              <w:rPr>
                <w:rStyle w:val="IndexLink"/>
                <w:lang w:val="en-CA" w:eastAsia="en-CA"/>
              </w:rPr>
              <w:t>40.1.1.2.</w:t>
            </w:r>
            <w:r>
              <w:rPr>
                <w:rStyle w:val="IndexLink"/>
                <w:szCs w:val="24"/>
                <w:lang w:val="en-CA" w:eastAsia="en-CA"/>
              </w:rPr>
              <w:tab/>
            </w:r>
            <w:r>
              <w:rPr>
                <w:rStyle w:val="IndexLink"/>
                <w:lang w:val="en-CA" w:eastAsia="en-CA"/>
              </w:rPr>
              <w:t>PECO Sustainable Development Fund</w:t>
              <w:tab/>
              <w:t>251</w:t>
            </w:r>
          </w:hyperlink>
        </w:p>
        <w:p>
          <w:pPr>
            <w:pStyle w:val="TOC4"/>
            <w:tabs>
              <w:tab w:val="clear" w:pos="720"/>
              <w:tab w:val="left" w:pos="1920" w:leader="none"/>
              <w:tab w:val="right" w:pos="9350" w:leader="dot"/>
            </w:tabs>
            <w:rPr>
              <w:szCs w:val="24"/>
              <w:lang w:val="en-CA" w:eastAsia="en-CA"/>
            </w:rPr>
          </w:pPr>
          <w:hyperlink w:anchor="__RefHeading___Toc502573717">
            <w:r>
              <w:rPr>
                <w:rStyle w:val="IndexLink"/>
                <w:lang w:val="en-CA" w:eastAsia="en-CA"/>
              </w:rPr>
              <w:t>40.1.1.3.</w:t>
            </w:r>
            <w:r>
              <w:rPr>
                <w:rStyle w:val="IndexLink"/>
                <w:szCs w:val="24"/>
                <w:lang w:val="en-CA" w:eastAsia="en-CA"/>
              </w:rPr>
              <w:tab/>
            </w:r>
            <w:r>
              <w:rPr>
                <w:rStyle w:val="IndexLink"/>
                <w:lang w:val="en-CA" w:eastAsia="en-CA"/>
              </w:rPr>
              <w:t>West Penn Power Sustainable Energy Fund</w:t>
              <w:tab/>
              <w:t>252</w:t>
            </w:r>
          </w:hyperlink>
        </w:p>
        <w:p>
          <w:pPr>
            <w:pStyle w:val="TOC4"/>
            <w:tabs>
              <w:tab w:val="clear" w:pos="720"/>
              <w:tab w:val="left" w:pos="1920" w:leader="none"/>
              <w:tab w:val="right" w:pos="9350" w:leader="dot"/>
            </w:tabs>
            <w:rPr>
              <w:szCs w:val="24"/>
              <w:lang w:val="en-CA" w:eastAsia="en-CA"/>
            </w:rPr>
          </w:pPr>
          <w:hyperlink w:anchor="__RefHeading___Toc502573718">
            <w:r>
              <w:rPr>
                <w:rStyle w:val="IndexLink"/>
                <w:lang w:val="en-CA" w:eastAsia="en-CA"/>
              </w:rPr>
              <w:t>40.1.1.4.</w:t>
            </w:r>
            <w:r>
              <w:rPr>
                <w:rStyle w:val="IndexLink"/>
                <w:szCs w:val="24"/>
                <w:lang w:val="en-CA" w:eastAsia="en-CA"/>
              </w:rPr>
              <w:tab/>
            </w:r>
            <w:r>
              <w:rPr>
                <w:rStyle w:val="IndexLink"/>
                <w:lang w:val="en-CA" w:eastAsia="en-CA"/>
              </w:rPr>
              <w:t>PP&amp;L Sustainable Energy Fund</w:t>
              <w:tab/>
              <w:t>253</w:t>
            </w:r>
          </w:hyperlink>
        </w:p>
        <w:p>
          <w:pPr>
            <w:pStyle w:val="TOC4"/>
            <w:tabs>
              <w:tab w:val="clear" w:pos="720"/>
              <w:tab w:val="left" w:pos="1920" w:leader="none"/>
              <w:tab w:val="right" w:pos="9350" w:leader="dot"/>
            </w:tabs>
            <w:rPr>
              <w:szCs w:val="24"/>
              <w:lang w:val="en-CA" w:eastAsia="en-CA"/>
            </w:rPr>
          </w:pPr>
          <w:hyperlink w:anchor="__RefHeading___Toc502573719">
            <w:r>
              <w:rPr>
                <w:rStyle w:val="IndexLink"/>
                <w:lang w:val="en-CA" w:eastAsia="en-CA"/>
              </w:rPr>
              <w:t>40.1.1.5.</w:t>
            </w:r>
            <w:r>
              <w:rPr>
                <w:rStyle w:val="IndexLink"/>
                <w:szCs w:val="24"/>
                <w:lang w:val="en-CA" w:eastAsia="en-CA"/>
              </w:rPr>
              <w:tab/>
            </w:r>
            <w:r>
              <w:rPr>
                <w:rStyle w:val="IndexLink"/>
                <w:lang w:val="en-CA" w:eastAsia="en-CA"/>
              </w:rPr>
              <w:t>GPU Energy Sustainable Energy Fund</w:t>
              <w:tab/>
              <w:t>253</w:t>
            </w:r>
          </w:hyperlink>
        </w:p>
        <w:p>
          <w:pPr>
            <w:pStyle w:val="TOC3"/>
            <w:tabs>
              <w:tab w:val="clear" w:pos="720"/>
              <w:tab w:val="left" w:pos="1440" w:leader="none"/>
              <w:tab w:val="right" w:pos="9350" w:leader="dot"/>
            </w:tabs>
            <w:rPr>
              <w:i w:val="false"/>
              <w:i w:val="false"/>
              <w:iCs w:val="false"/>
              <w:lang w:val="en-CA" w:eastAsia="en-CA"/>
            </w:rPr>
          </w:pPr>
          <w:hyperlink w:anchor="__RefHeading___Toc502573720">
            <w:r>
              <w:rPr>
                <w:rStyle w:val="IndexLink"/>
                <w:lang w:val="en-CA" w:eastAsia="en-CA"/>
              </w:rPr>
              <w:t>40.1.2.</w:t>
            </w:r>
            <w:r>
              <w:rPr>
                <w:rStyle w:val="IndexLink"/>
                <w:i w:val="false"/>
                <w:iCs w:val="false"/>
                <w:lang w:val="en-CA" w:eastAsia="en-CA"/>
              </w:rPr>
              <w:tab/>
            </w:r>
            <w:r>
              <w:rPr>
                <w:rStyle w:val="IndexLink"/>
                <w:lang w:val="en-CA" w:eastAsia="en-CA"/>
              </w:rPr>
              <w:t>Grants</w:t>
              <w:tab/>
              <w:t>254</w:t>
            </w:r>
          </w:hyperlink>
        </w:p>
        <w:p>
          <w:pPr>
            <w:pStyle w:val="TOC4"/>
            <w:tabs>
              <w:tab w:val="clear" w:pos="720"/>
              <w:tab w:val="left" w:pos="1920" w:leader="none"/>
              <w:tab w:val="right" w:pos="9350" w:leader="dot"/>
            </w:tabs>
            <w:rPr>
              <w:szCs w:val="24"/>
              <w:lang w:val="en-CA" w:eastAsia="en-CA"/>
            </w:rPr>
          </w:pPr>
          <w:hyperlink w:anchor="__RefHeading___Toc502573721">
            <w:r>
              <w:rPr>
                <w:rStyle w:val="IndexLink"/>
                <w:lang w:val="en-CA" w:eastAsia="en-CA"/>
              </w:rPr>
              <w:t>40.1.2.1.</w:t>
            </w:r>
            <w:r>
              <w:rPr>
                <w:rStyle w:val="IndexLink"/>
                <w:szCs w:val="24"/>
                <w:lang w:val="en-CA" w:eastAsia="en-CA"/>
              </w:rPr>
              <w:tab/>
            </w:r>
            <w:r>
              <w:rPr>
                <w:rStyle w:val="IndexLink"/>
                <w:lang w:val="en-CA" w:eastAsia="en-CA"/>
              </w:rPr>
              <w:t>US DOE National Industrial Competitiveness Through Energy, Environment, and Economics</w:t>
              <w:tab/>
              <w:t>254</w:t>
            </w:r>
          </w:hyperlink>
        </w:p>
        <w:p>
          <w:pPr>
            <w:pStyle w:val="TOC1"/>
            <w:tabs>
              <w:tab w:val="left" w:pos="720" w:leader="none"/>
              <w:tab w:val="right" w:pos="9350" w:leader="dot"/>
            </w:tabs>
            <w:rPr>
              <w:b w:val="false"/>
              <w:bCs w:val="false"/>
              <w:caps w:val="false"/>
              <w:smallCaps w:val="false"/>
              <w:lang w:val="en-CA" w:eastAsia="en-CA"/>
            </w:rPr>
          </w:pPr>
          <w:hyperlink w:anchor="__RefHeading___Toc502573722">
            <w:r>
              <w:rPr>
                <w:rStyle w:val="IndexLink"/>
                <w:lang w:val="en-CA" w:eastAsia="en-CA"/>
              </w:rPr>
              <w:t>41.0</w:t>
            </w:r>
            <w:r>
              <w:rPr>
                <w:rStyle w:val="IndexLink"/>
                <w:b w:val="false"/>
                <w:bCs w:val="false"/>
                <w:caps w:val="false"/>
                <w:smallCaps w:val="false"/>
                <w:lang w:val="en-CA" w:eastAsia="en-CA"/>
              </w:rPr>
              <w:tab/>
            </w:r>
            <w:r>
              <w:rPr>
                <w:rStyle w:val="IndexLink"/>
                <w:lang w:val="en-CA" w:eastAsia="en-CA"/>
              </w:rPr>
              <w:t>Rhode Island</w:t>
              <w:tab/>
              <w:t>257</w:t>
            </w:r>
          </w:hyperlink>
        </w:p>
        <w:p>
          <w:pPr>
            <w:pStyle w:val="TOC2"/>
            <w:tabs>
              <w:tab w:val="clear" w:pos="720"/>
              <w:tab w:val="left" w:pos="1200" w:leader="none"/>
              <w:tab w:val="right" w:pos="9350" w:leader="dot"/>
            </w:tabs>
            <w:rPr>
              <w:caps w:val="false"/>
              <w:smallCaps w:val="false"/>
              <w:lang w:val="en-CA" w:eastAsia="en-CA"/>
            </w:rPr>
          </w:pPr>
          <w:hyperlink w:anchor="__RefHeading___Toc502573723">
            <w:r>
              <w:rPr>
                <w:rStyle w:val="IndexLink"/>
                <w:lang w:val="en-CA" w:eastAsia="en-CA"/>
              </w:rPr>
              <w:t>41.1.</w:t>
            </w:r>
            <w:r>
              <w:rPr>
                <w:rStyle w:val="IndexLink"/>
                <w:caps w:val="false"/>
                <w:smallCaps w:val="false"/>
                <w:lang w:val="en-CA" w:eastAsia="en-CA"/>
              </w:rPr>
              <w:tab/>
            </w:r>
            <w:r>
              <w:rPr>
                <w:rStyle w:val="IndexLink"/>
                <w:lang w:val="en-CA" w:eastAsia="en-CA"/>
              </w:rPr>
              <w:t>General</w:t>
              <w:tab/>
              <w:t>257</w:t>
            </w:r>
          </w:hyperlink>
        </w:p>
        <w:p>
          <w:pPr>
            <w:pStyle w:val="TOC3"/>
            <w:tabs>
              <w:tab w:val="clear" w:pos="720"/>
              <w:tab w:val="left" w:pos="1440" w:leader="none"/>
              <w:tab w:val="right" w:pos="9350" w:leader="dot"/>
            </w:tabs>
            <w:rPr>
              <w:i w:val="false"/>
              <w:i w:val="false"/>
              <w:iCs w:val="false"/>
              <w:lang w:val="en-CA" w:eastAsia="en-CA"/>
            </w:rPr>
          </w:pPr>
          <w:hyperlink w:anchor="__RefHeading___Toc502573724">
            <w:r>
              <w:rPr>
                <w:rStyle w:val="IndexLink"/>
                <w:lang w:val="en-CA" w:eastAsia="en-CA"/>
              </w:rPr>
              <w:t>41.1.1.</w:t>
            </w:r>
            <w:r>
              <w:rPr>
                <w:rStyle w:val="IndexLink"/>
                <w:i w:val="false"/>
                <w:iCs w:val="false"/>
                <w:lang w:val="en-CA" w:eastAsia="en-CA"/>
              </w:rPr>
              <w:tab/>
            </w:r>
            <w:r>
              <w:rPr>
                <w:rStyle w:val="IndexLink"/>
                <w:lang w:val="en-CA" w:eastAsia="en-CA"/>
              </w:rPr>
              <w:t>System Benefits Charge</w:t>
              <w:tab/>
              <w:t>257</w:t>
            </w:r>
          </w:hyperlink>
        </w:p>
        <w:p>
          <w:pPr>
            <w:pStyle w:val="TOC4"/>
            <w:tabs>
              <w:tab w:val="clear" w:pos="720"/>
              <w:tab w:val="left" w:pos="1920" w:leader="none"/>
              <w:tab w:val="right" w:pos="9350" w:leader="dot"/>
            </w:tabs>
            <w:rPr>
              <w:szCs w:val="24"/>
              <w:lang w:val="en-CA" w:eastAsia="en-CA"/>
            </w:rPr>
          </w:pPr>
          <w:hyperlink w:anchor="__RefHeading___Toc502573725">
            <w:r>
              <w:rPr>
                <w:rStyle w:val="IndexLink"/>
                <w:lang w:val="en-CA" w:eastAsia="en-CA"/>
              </w:rPr>
              <w:t>41.1.1.1.</w:t>
            </w:r>
            <w:r>
              <w:rPr>
                <w:rStyle w:val="IndexLink"/>
                <w:szCs w:val="24"/>
                <w:lang w:val="en-CA" w:eastAsia="en-CA"/>
              </w:rPr>
              <w:tab/>
            </w:r>
            <w:r>
              <w:rPr>
                <w:rStyle w:val="IndexLink"/>
                <w:lang w:val="en-CA" w:eastAsia="en-CA"/>
              </w:rPr>
              <w:t>Renewable Energy and DSM System Benefits Charge</w:t>
              <w:tab/>
              <w:t>257</w:t>
            </w:r>
          </w:hyperlink>
        </w:p>
        <w:p>
          <w:pPr>
            <w:pStyle w:val="TOC3"/>
            <w:tabs>
              <w:tab w:val="clear" w:pos="720"/>
              <w:tab w:val="left" w:pos="1440" w:leader="none"/>
              <w:tab w:val="right" w:pos="9350" w:leader="dot"/>
            </w:tabs>
            <w:rPr>
              <w:i w:val="false"/>
              <w:i w:val="false"/>
              <w:iCs w:val="false"/>
              <w:lang w:val="en-CA" w:eastAsia="en-CA"/>
            </w:rPr>
          </w:pPr>
          <w:hyperlink w:anchor="__RefHeading___Toc502573726">
            <w:r>
              <w:rPr>
                <w:rStyle w:val="IndexLink"/>
                <w:lang w:val="en-CA" w:eastAsia="en-CA"/>
              </w:rPr>
              <w:t>41.1.2.</w:t>
            </w:r>
            <w:r>
              <w:rPr>
                <w:rStyle w:val="IndexLink"/>
                <w:i w:val="false"/>
                <w:iCs w:val="false"/>
                <w:lang w:val="en-CA" w:eastAsia="en-CA"/>
              </w:rPr>
              <w:tab/>
            </w:r>
            <w:r>
              <w:rPr>
                <w:rStyle w:val="IndexLink"/>
                <w:lang w:val="en-CA" w:eastAsia="en-CA"/>
              </w:rPr>
              <w:t>Grants</w:t>
              <w:tab/>
              <w:t>258</w:t>
            </w:r>
          </w:hyperlink>
        </w:p>
        <w:p>
          <w:pPr>
            <w:pStyle w:val="TOC4"/>
            <w:tabs>
              <w:tab w:val="clear" w:pos="720"/>
              <w:tab w:val="left" w:pos="1920" w:leader="none"/>
              <w:tab w:val="right" w:pos="9350" w:leader="dot"/>
            </w:tabs>
            <w:rPr>
              <w:szCs w:val="24"/>
              <w:lang w:val="en-CA" w:eastAsia="en-CA"/>
            </w:rPr>
          </w:pPr>
          <w:hyperlink w:anchor="__RefHeading___Toc502573727">
            <w:r>
              <w:rPr>
                <w:rStyle w:val="IndexLink"/>
                <w:lang w:val="en-CA" w:eastAsia="en-CA"/>
              </w:rPr>
              <w:t>41.1.2.1.</w:t>
            </w:r>
            <w:r>
              <w:rPr>
                <w:rStyle w:val="IndexLink"/>
                <w:szCs w:val="24"/>
                <w:lang w:val="en-CA" w:eastAsia="en-CA"/>
              </w:rPr>
              <w:tab/>
            </w:r>
            <w:r>
              <w:rPr>
                <w:rStyle w:val="IndexLink"/>
                <w:lang w:val="en-CA" w:eastAsia="en-CA"/>
              </w:rPr>
              <w:t>US DOE National Industrial Competitiveness Through Energy, Environment, and Economics</w:t>
              <w:tab/>
              <w:t>258</w:t>
            </w:r>
          </w:hyperlink>
        </w:p>
        <w:p>
          <w:pPr>
            <w:pStyle w:val="TOC3"/>
            <w:tabs>
              <w:tab w:val="clear" w:pos="720"/>
              <w:tab w:val="left" w:pos="1440" w:leader="none"/>
              <w:tab w:val="right" w:pos="9350" w:leader="dot"/>
            </w:tabs>
            <w:rPr>
              <w:i w:val="false"/>
              <w:i w:val="false"/>
              <w:iCs w:val="false"/>
              <w:lang w:val="en-CA" w:eastAsia="en-CA"/>
            </w:rPr>
          </w:pPr>
          <w:hyperlink w:anchor="__RefHeading___Toc502573728">
            <w:r>
              <w:rPr>
                <w:rStyle w:val="IndexLink"/>
                <w:lang w:val="en-CA" w:eastAsia="en-CA"/>
              </w:rPr>
              <w:t>41.1.3.</w:t>
            </w:r>
            <w:r>
              <w:rPr>
                <w:rStyle w:val="IndexLink"/>
                <w:i w:val="false"/>
                <w:iCs w:val="false"/>
                <w:lang w:val="en-CA" w:eastAsia="en-CA"/>
              </w:rPr>
              <w:tab/>
            </w:r>
            <w:r>
              <w:rPr>
                <w:rStyle w:val="IndexLink"/>
                <w:lang w:val="en-CA" w:eastAsia="en-CA"/>
              </w:rPr>
              <w:t>Incentives</w:t>
              <w:tab/>
              <w:t>260</w:t>
            </w:r>
          </w:hyperlink>
        </w:p>
        <w:p>
          <w:pPr>
            <w:pStyle w:val="TOC4"/>
            <w:tabs>
              <w:tab w:val="clear" w:pos="720"/>
              <w:tab w:val="left" w:pos="1920" w:leader="none"/>
              <w:tab w:val="right" w:pos="9350" w:leader="dot"/>
            </w:tabs>
            <w:rPr>
              <w:szCs w:val="24"/>
              <w:lang w:val="en-CA" w:eastAsia="en-CA"/>
            </w:rPr>
          </w:pPr>
          <w:hyperlink w:anchor="__RefHeading___Toc502573729">
            <w:r>
              <w:rPr>
                <w:rStyle w:val="IndexLink"/>
                <w:lang w:val="en-CA" w:eastAsia="en-CA"/>
              </w:rPr>
              <w:t>41.1.3.1.</w:t>
            </w:r>
            <w:r>
              <w:rPr>
                <w:rStyle w:val="IndexLink"/>
                <w:szCs w:val="24"/>
                <w:lang w:val="en-CA" w:eastAsia="en-CA"/>
              </w:rPr>
              <w:tab/>
            </w:r>
            <w:r>
              <w:rPr>
                <w:rStyle w:val="IndexLink"/>
                <w:lang w:val="en-CA" w:eastAsia="en-CA"/>
              </w:rPr>
              <w:t>Sales Tax Exemption for Pollution Control Facilities</w:t>
              <w:tab/>
              <w:t>260</w:t>
            </w:r>
          </w:hyperlink>
        </w:p>
        <w:p>
          <w:pPr>
            <w:pStyle w:val="TOC2"/>
            <w:tabs>
              <w:tab w:val="clear" w:pos="720"/>
              <w:tab w:val="left" w:pos="1200" w:leader="none"/>
              <w:tab w:val="right" w:pos="9350" w:leader="dot"/>
            </w:tabs>
            <w:rPr>
              <w:caps w:val="false"/>
              <w:smallCaps w:val="false"/>
              <w:lang w:val="en-CA" w:eastAsia="en-CA"/>
            </w:rPr>
          </w:pPr>
          <w:hyperlink w:anchor="__RefHeading___Toc502573730">
            <w:r>
              <w:rPr>
                <w:rStyle w:val="IndexLink"/>
                <w:lang w:val="en-CA" w:eastAsia="en-CA"/>
              </w:rPr>
              <w:t>41.2.</w:t>
            </w:r>
            <w:r>
              <w:rPr>
                <w:rStyle w:val="IndexLink"/>
                <w:caps w:val="false"/>
                <w:smallCaps w:val="false"/>
                <w:lang w:val="en-CA" w:eastAsia="en-CA"/>
              </w:rPr>
              <w:tab/>
            </w:r>
            <w:r>
              <w:rPr>
                <w:rStyle w:val="IndexLink"/>
                <w:lang w:val="en-CA" w:eastAsia="en-CA"/>
              </w:rPr>
              <w:t>Renewable Energy and Distributed Generation</w:t>
              <w:tab/>
              <w:t>262</w:t>
            </w:r>
          </w:hyperlink>
        </w:p>
        <w:p>
          <w:pPr>
            <w:pStyle w:val="TOC3"/>
            <w:tabs>
              <w:tab w:val="clear" w:pos="720"/>
              <w:tab w:val="left" w:pos="1440" w:leader="none"/>
              <w:tab w:val="right" w:pos="9350" w:leader="dot"/>
            </w:tabs>
            <w:rPr>
              <w:i w:val="false"/>
              <w:i w:val="false"/>
              <w:iCs w:val="false"/>
              <w:lang w:val="en-CA" w:eastAsia="en-CA"/>
            </w:rPr>
          </w:pPr>
          <w:hyperlink w:anchor="__RefHeading___Toc502573731">
            <w:r>
              <w:rPr>
                <w:rStyle w:val="IndexLink"/>
                <w:lang w:val="en-CA" w:eastAsia="en-CA"/>
              </w:rPr>
              <w:t>41.2.1.</w:t>
            </w:r>
            <w:r>
              <w:rPr>
                <w:rStyle w:val="IndexLink"/>
                <w:i w:val="false"/>
                <w:iCs w:val="false"/>
                <w:lang w:val="en-CA" w:eastAsia="en-CA"/>
              </w:rPr>
              <w:tab/>
            </w:r>
            <w:r>
              <w:rPr>
                <w:rStyle w:val="IndexLink"/>
                <w:lang w:val="en-CA" w:eastAsia="en-CA"/>
              </w:rPr>
              <w:t>System Benefits Charges</w:t>
              <w:tab/>
              <w:t>262</w:t>
            </w:r>
          </w:hyperlink>
        </w:p>
        <w:p>
          <w:pPr>
            <w:pStyle w:val="TOC4"/>
            <w:tabs>
              <w:tab w:val="clear" w:pos="720"/>
              <w:tab w:val="left" w:pos="1920" w:leader="none"/>
              <w:tab w:val="right" w:pos="9350" w:leader="dot"/>
            </w:tabs>
            <w:rPr>
              <w:szCs w:val="24"/>
              <w:lang w:val="en-CA" w:eastAsia="en-CA"/>
            </w:rPr>
          </w:pPr>
          <w:hyperlink w:anchor="__RefHeading___Toc502573732">
            <w:r>
              <w:rPr>
                <w:rStyle w:val="IndexLink"/>
                <w:lang w:val="en-CA" w:eastAsia="en-CA"/>
              </w:rPr>
              <w:t>41.2.1.1.</w:t>
            </w:r>
            <w:r>
              <w:rPr>
                <w:rStyle w:val="IndexLink"/>
                <w:szCs w:val="24"/>
                <w:lang w:val="en-CA" w:eastAsia="en-CA"/>
              </w:rPr>
              <w:tab/>
            </w:r>
            <w:r>
              <w:rPr>
                <w:rStyle w:val="IndexLink"/>
                <w:lang w:val="en-CA" w:eastAsia="en-CA"/>
              </w:rPr>
              <w:t>Renewable Energy Collaborative</w:t>
              <w:tab/>
              <w:t>262</w:t>
            </w:r>
          </w:hyperlink>
        </w:p>
        <w:p>
          <w:pPr>
            <w:pStyle w:val="TOC3"/>
            <w:tabs>
              <w:tab w:val="clear" w:pos="720"/>
              <w:tab w:val="left" w:pos="1440" w:leader="none"/>
              <w:tab w:val="right" w:pos="9350" w:leader="dot"/>
            </w:tabs>
            <w:rPr>
              <w:i w:val="false"/>
              <w:i w:val="false"/>
              <w:iCs w:val="false"/>
              <w:lang w:val="en-CA" w:eastAsia="en-CA"/>
            </w:rPr>
          </w:pPr>
          <w:hyperlink w:anchor="__RefHeading___Toc502573733">
            <w:r>
              <w:rPr>
                <w:rStyle w:val="IndexLink"/>
                <w:lang w:val="en-CA" w:eastAsia="en-CA"/>
              </w:rPr>
              <w:t>41.2.2.</w:t>
            </w:r>
            <w:r>
              <w:rPr>
                <w:rStyle w:val="IndexLink"/>
                <w:i w:val="false"/>
                <w:iCs w:val="false"/>
                <w:lang w:val="en-CA" w:eastAsia="en-CA"/>
              </w:rPr>
              <w:tab/>
            </w:r>
            <w:r>
              <w:rPr>
                <w:rStyle w:val="IndexLink"/>
                <w:lang w:val="en-CA" w:eastAsia="en-CA"/>
              </w:rPr>
              <w:t>Grants</w:t>
              <w:tab/>
              <w:t>263</w:t>
            </w:r>
          </w:hyperlink>
        </w:p>
        <w:p>
          <w:pPr>
            <w:pStyle w:val="TOC4"/>
            <w:tabs>
              <w:tab w:val="clear" w:pos="720"/>
              <w:tab w:val="left" w:pos="1920" w:leader="none"/>
              <w:tab w:val="right" w:pos="9350" w:leader="dot"/>
            </w:tabs>
            <w:rPr>
              <w:szCs w:val="24"/>
              <w:lang w:val="en-CA" w:eastAsia="en-CA"/>
            </w:rPr>
          </w:pPr>
          <w:hyperlink w:anchor="__RefHeading___Toc502573734">
            <w:r>
              <w:rPr>
                <w:rStyle w:val="IndexLink"/>
                <w:lang w:val="en-CA" w:eastAsia="en-CA"/>
              </w:rPr>
              <w:t>41.2.2.1.</w:t>
            </w:r>
            <w:r>
              <w:rPr>
                <w:rStyle w:val="IndexLink"/>
                <w:szCs w:val="24"/>
                <w:lang w:val="en-CA" w:eastAsia="en-CA"/>
              </w:rPr>
              <w:tab/>
            </w:r>
            <w:r>
              <w:rPr>
                <w:rStyle w:val="IndexLink"/>
                <w:lang w:val="en-CA" w:eastAsia="en-CA"/>
              </w:rPr>
              <w:t>Renewable Supply Open RFP</w:t>
              <w:tab/>
              <w:t>263</w:t>
            </w:r>
          </w:hyperlink>
        </w:p>
        <w:p>
          <w:pPr>
            <w:pStyle w:val="TOC3"/>
            <w:tabs>
              <w:tab w:val="clear" w:pos="720"/>
              <w:tab w:val="left" w:pos="1440" w:leader="none"/>
              <w:tab w:val="right" w:pos="9350" w:leader="dot"/>
            </w:tabs>
            <w:rPr>
              <w:i w:val="false"/>
              <w:i w:val="false"/>
              <w:iCs w:val="false"/>
              <w:lang w:val="en-CA" w:eastAsia="en-CA"/>
            </w:rPr>
          </w:pPr>
          <w:hyperlink w:anchor="__RefHeading___Toc502573735">
            <w:r>
              <w:rPr>
                <w:rStyle w:val="IndexLink"/>
                <w:lang w:val="en-CA" w:eastAsia="en-CA"/>
              </w:rPr>
              <w:t>41.2.3.</w:t>
            </w:r>
            <w:r>
              <w:rPr>
                <w:rStyle w:val="IndexLink"/>
                <w:i w:val="false"/>
                <w:iCs w:val="false"/>
                <w:lang w:val="en-CA" w:eastAsia="en-CA"/>
              </w:rPr>
              <w:tab/>
            </w:r>
            <w:r>
              <w:rPr>
                <w:rStyle w:val="IndexLink"/>
                <w:lang w:val="en-CA" w:eastAsia="en-CA"/>
              </w:rPr>
              <w:t>Incentives</w:t>
              <w:tab/>
              <w:t>264</w:t>
            </w:r>
          </w:hyperlink>
        </w:p>
        <w:p>
          <w:pPr>
            <w:pStyle w:val="TOC4"/>
            <w:tabs>
              <w:tab w:val="clear" w:pos="720"/>
              <w:tab w:val="left" w:pos="1920" w:leader="none"/>
              <w:tab w:val="right" w:pos="9350" w:leader="dot"/>
            </w:tabs>
            <w:rPr>
              <w:szCs w:val="24"/>
              <w:lang w:val="en-CA" w:eastAsia="en-CA"/>
            </w:rPr>
          </w:pPr>
          <w:hyperlink w:anchor="__RefHeading___Toc502573736">
            <w:r>
              <w:rPr>
                <w:rStyle w:val="IndexLink"/>
                <w:lang w:val="en-CA" w:eastAsia="en-CA"/>
              </w:rPr>
              <w:t>41.2.3.1.</w:t>
            </w:r>
            <w:r>
              <w:rPr>
                <w:rStyle w:val="IndexLink"/>
                <w:szCs w:val="24"/>
                <w:lang w:val="en-CA" w:eastAsia="en-CA"/>
              </w:rPr>
              <w:tab/>
            </w:r>
            <w:r>
              <w:rPr>
                <w:rStyle w:val="IndexLink"/>
                <w:lang w:val="en-CA" w:eastAsia="en-CA"/>
              </w:rPr>
              <w:t>Income Tax Credit for Hydroelectric Power</w:t>
              <w:tab/>
              <w:t>264</w:t>
            </w:r>
          </w:hyperlink>
        </w:p>
        <w:p>
          <w:pPr>
            <w:pStyle w:val="TOC4"/>
            <w:tabs>
              <w:tab w:val="clear" w:pos="720"/>
              <w:tab w:val="left" w:pos="1920" w:leader="none"/>
              <w:tab w:val="right" w:pos="9350" w:leader="dot"/>
            </w:tabs>
            <w:rPr>
              <w:szCs w:val="24"/>
              <w:lang w:val="en-CA" w:eastAsia="en-CA"/>
            </w:rPr>
          </w:pPr>
          <w:hyperlink w:anchor="__RefHeading___Toc502573737">
            <w:r>
              <w:rPr>
                <w:rStyle w:val="IndexLink"/>
                <w:lang w:val="en-CA" w:eastAsia="en-CA"/>
              </w:rPr>
              <w:t>41.2.3.2.</w:t>
            </w:r>
            <w:r>
              <w:rPr>
                <w:rStyle w:val="IndexLink"/>
                <w:szCs w:val="24"/>
                <w:lang w:val="en-CA" w:eastAsia="en-CA"/>
              </w:rPr>
              <w:tab/>
            </w:r>
            <w:r>
              <w:rPr>
                <w:rStyle w:val="IndexLink"/>
                <w:lang w:val="en-CA" w:eastAsia="en-CA"/>
              </w:rPr>
              <w:t>Property Tax Exemption for Hydroelectric Power</w:t>
              <w:tab/>
              <w:t>265</w:t>
            </w:r>
          </w:hyperlink>
        </w:p>
        <w:p>
          <w:pPr>
            <w:pStyle w:val="TOC4"/>
            <w:tabs>
              <w:tab w:val="clear" w:pos="720"/>
              <w:tab w:val="left" w:pos="1920" w:leader="none"/>
              <w:tab w:val="right" w:pos="9350" w:leader="dot"/>
            </w:tabs>
            <w:rPr>
              <w:szCs w:val="24"/>
              <w:lang w:val="en-CA" w:eastAsia="en-CA"/>
            </w:rPr>
          </w:pPr>
          <w:hyperlink w:anchor="__RefHeading___Toc502573738">
            <w:r>
              <w:rPr>
                <w:rStyle w:val="IndexLink"/>
                <w:lang w:val="en-CA" w:eastAsia="en-CA"/>
              </w:rPr>
              <w:t>41.2.3.3.</w:t>
            </w:r>
            <w:r>
              <w:rPr>
                <w:rStyle w:val="IndexLink"/>
                <w:szCs w:val="24"/>
                <w:lang w:val="en-CA" w:eastAsia="en-CA"/>
              </w:rPr>
              <w:tab/>
            </w:r>
            <w:r>
              <w:rPr>
                <w:rStyle w:val="IndexLink"/>
                <w:lang w:val="en-CA" w:eastAsia="en-CA"/>
              </w:rPr>
              <w:t>PV and Small Wind Support</w:t>
              <w:tab/>
              <w:t>266</w:t>
            </w:r>
          </w:hyperlink>
        </w:p>
        <w:p>
          <w:pPr>
            <w:pStyle w:val="TOC4"/>
            <w:tabs>
              <w:tab w:val="clear" w:pos="720"/>
              <w:tab w:val="left" w:pos="1920" w:leader="none"/>
              <w:tab w:val="right" w:pos="9350" w:leader="dot"/>
            </w:tabs>
            <w:rPr>
              <w:szCs w:val="24"/>
              <w:lang w:val="en-CA" w:eastAsia="en-CA"/>
            </w:rPr>
          </w:pPr>
          <w:hyperlink w:anchor="__RefHeading___Toc502573739">
            <w:r>
              <w:rPr>
                <w:rStyle w:val="IndexLink"/>
                <w:lang w:val="en-CA" w:eastAsia="en-CA"/>
              </w:rPr>
              <w:t>41.2.3.4.</w:t>
            </w:r>
            <w:r>
              <w:rPr>
                <w:rStyle w:val="IndexLink"/>
                <w:szCs w:val="24"/>
                <w:lang w:val="en-CA" w:eastAsia="en-CA"/>
              </w:rPr>
              <w:tab/>
            </w:r>
            <w:r>
              <w:rPr>
                <w:rStyle w:val="IndexLink"/>
                <w:lang w:val="en-CA" w:eastAsia="en-CA"/>
              </w:rPr>
              <w:t>Renewable Energy Sales Tax Credit</w:t>
              <w:tab/>
              <w:t>267</w:t>
            </w:r>
          </w:hyperlink>
        </w:p>
        <w:p>
          <w:pPr>
            <w:pStyle w:val="TOC2"/>
            <w:tabs>
              <w:tab w:val="clear" w:pos="720"/>
              <w:tab w:val="left" w:pos="1200" w:leader="none"/>
              <w:tab w:val="right" w:pos="9350" w:leader="dot"/>
            </w:tabs>
            <w:rPr>
              <w:caps w:val="false"/>
              <w:smallCaps w:val="false"/>
              <w:lang w:val="en-CA" w:eastAsia="en-CA"/>
            </w:rPr>
          </w:pPr>
          <w:hyperlink w:anchor="__RefHeading___Toc502573740">
            <w:r>
              <w:rPr>
                <w:rStyle w:val="IndexLink"/>
                <w:lang w:val="en-CA" w:eastAsia="en-CA"/>
              </w:rPr>
              <w:t>41.3.</w:t>
            </w:r>
            <w:r>
              <w:rPr>
                <w:rStyle w:val="IndexLink"/>
                <w:caps w:val="false"/>
                <w:smallCaps w:val="false"/>
                <w:lang w:val="en-CA" w:eastAsia="en-CA"/>
              </w:rPr>
              <w:tab/>
            </w:r>
            <w:r>
              <w:rPr>
                <w:rStyle w:val="IndexLink"/>
                <w:lang w:val="en-CA" w:eastAsia="en-CA"/>
              </w:rPr>
              <w:t>Energy Efficiency</w:t>
              <w:tab/>
              <w:t>268</w:t>
            </w:r>
          </w:hyperlink>
        </w:p>
        <w:p>
          <w:pPr>
            <w:pStyle w:val="TOC3"/>
            <w:tabs>
              <w:tab w:val="clear" w:pos="720"/>
              <w:tab w:val="left" w:pos="1440" w:leader="none"/>
              <w:tab w:val="right" w:pos="9350" w:leader="dot"/>
            </w:tabs>
            <w:rPr>
              <w:i w:val="false"/>
              <w:i w:val="false"/>
              <w:iCs w:val="false"/>
              <w:lang w:val="en-CA" w:eastAsia="en-CA"/>
            </w:rPr>
          </w:pPr>
          <w:hyperlink w:anchor="__RefHeading___Toc502573741">
            <w:r>
              <w:rPr>
                <w:rStyle w:val="IndexLink"/>
                <w:lang w:val="en-CA" w:eastAsia="en-CA"/>
              </w:rPr>
              <w:t>41.3.1.</w:t>
            </w:r>
            <w:r>
              <w:rPr>
                <w:rStyle w:val="IndexLink"/>
                <w:i w:val="false"/>
                <w:iCs w:val="false"/>
                <w:lang w:val="en-CA" w:eastAsia="en-CA"/>
              </w:rPr>
              <w:tab/>
            </w:r>
            <w:r>
              <w:rPr>
                <w:rStyle w:val="IndexLink"/>
                <w:lang w:val="en-CA" w:eastAsia="en-CA"/>
              </w:rPr>
              <w:t>Incentives</w:t>
              <w:tab/>
              <w:t>268</w:t>
            </w:r>
          </w:hyperlink>
        </w:p>
        <w:p>
          <w:pPr>
            <w:pStyle w:val="TOC4"/>
            <w:tabs>
              <w:tab w:val="clear" w:pos="720"/>
              <w:tab w:val="left" w:pos="1920" w:leader="none"/>
              <w:tab w:val="right" w:pos="9350" w:leader="dot"/>
            </w:tabs>
            <w:rPr>
              <w:szCs w:val="24"/>
              <w:lang w:val="en-CA" w:eastAsia="en-CA"/>
            </w:rPr>
          </w:pPr>
          <w:hyperlink w:anchor="__RefHeading___Toc502573742">
            <w:r>
              <w:rPr>
                <w:rStyle w:val="IndexLink"/>
                <w:lang w:val="en-CA" w:eastAsia="en-CA"/>
              </w:rPr>
              <w:t>41.3.1.1.</w:t>
            </w:r>
            <w:r>
              <w:rPr>
                <w:rStyle w:val="IndexLink"/>
                <w:szCs w:val="24"/>
                <w:lang w:val="en-CA" w:eastAsia="en-CA"/>
              </w:rPr>
              <w:tab/>
            </w:r>
            <w:r>
              <w:rPr>
                <w:rStyle w:val="IndexLink"/>
                <w:lang w:val="en-CA" w:eastAsia="en-CA"/>
              </w:rPr>
              <w:t>The Narragansett Electric Company</w:t>
              <w:tab/>
              <w:t>268</w:t>
            </w:r>
          </w:hyperlink>
        </w:p>
        <w:p>
          <w:pPr>
            <w:pStyle w:val="TOC1"/>
            <w:tabs>
              <w:tab w:val="left" w:pos="720" w:leader="none"/>
              <w:tab w:val="right" w:pos="9350" w:leader="dot"/>
            </w:tabs>
            <w:rPr>
              <w:b w:val="false"/>
              <w:bCs w:val="false"/>
              <w:caps w:val="false"/>
              <w:smallCaps w:val="false"/>
              <w:lang w:val="en-CA" w:eastAsia="en-CA"/>
            </w:rPr>
          </w:pPr>
          <w:hyperlink w:anchor="__RefHeading___Toc502573743">
            <w:r>
              <w:rPr>
                <w:rStyle w:val="IndexLink"/>
                <w:lang w:val="en-CA" w:eastAsia="en-CA"/>
              </w:rPr>
              <w:t>42.0</w:t>
            </w:r>
            <w:r>
              <w:rPr>
                <w:rStyle w:val="IndexLink"/>
                <w:b w:val="false"/>
                <w:bCs w:val="false"/>
                <w:caps w:val="false"/>
                <w:smallCaps w:val="false"/>
                <w:lang w:val="en-CA" w:eastAsia="en-CA"/>
              </w:rPr>
              <w:tab/>
            </w:r>
            <w:r>
              <w:rPr>
                <w:rStyle w:val="IndexLink"/>
                <w:lang w:val="en-CA" w:eastAsia="en-CA"/>
              </w:rPr>
              <w:t>South Carolina</w:t>
              <w:tab/>
              <w:t>269</w:t>
            </w:r>
          </w:hyperlink>
        </w:p>
        <w:p>
          <w:pPr>
            <w:pStyle w:val="TOC2"/>
            <w:tabs>
              <w:tab w:val="clear" w:pos="720"/>
              <w:tab w:val="left" w:pos="1200" w:leader="none"/>
              <w:tab w:val="right" w:pos="9350" w:leader="dot"/>
            </w:tabs>
            <w:rPr>
              <w:caps w:val="false"/>
              <w:smallCaps w:val="false"/>
              <w:lang w:val="en-CA" w:eastAsia="en-CA"/>
            </w:rPr>
          </w:pPr>
          <w:hyperlink w:anchor="__RefHeading___Toc502573744">
            <w:r>
              <w:rPr>
                <w:rStyle w:val="IndexLink"/>
                <w:lang w:val="en-CA" w:eastAsia="en-CA"/>
              </w:rPr>
              <w:t>42.1.</w:t>
            </w:r>
            <w:r>
              <w:rPr>
                <w:rStyle w:val="IndexLink"/>
                <w:caps w:val="false"/>
                <w:smallCaps w:val="false"/>
                <w:lang w:val="en-CA" w:eastAsia="en-CA"/>
              </w:rPr>
              <w:tab/>
            </w:r>
            <w:r>
              <w:rPr>
                <w:rStyle w:val="IndexLink"/>
                <w:lang w:val="en-CA" w:eastAsia="en-CA"/>
              </w:rPr>
              <w:t>General</w:t>
              <w:tab/>
              <w:t>269</w:t>
            </w:r>
          </w:hyperlink>
        </w:p>
        <w:p>
          <w:pPr>
            <w:pStyle w:val="TOC3"/>
            <w:tabs>
              <w:tab w:val="clear" w:pos="720"/>
              <w:tab w:val="left" w:pos="1440" w:leader="none"/>
              <w:tab w:val="right" w:pos="9350" w:leader="dot"/>
            </w:tabs>
            <w:rPr>
              <w:i w:val="false"/>
              <w:i w:val="false"/>
              <w:iCs w:val="false"/>
              <w:lang w:val="en-CA" w:eastAsia="en-CA"/>
            </w:rPr>
          </w:pPr>
          <w:hyperlink w:anchor="__RefHeading___Toc502573745">
            <w:r>
              <w:rPr>
                <w:rStyle w:val="IndexLink"/>
                <w:lang w:val="en-CA" w:eastAsia="en-CA"/>
              </w:rPr>
              <w:t>42.1.1.</w:t>
            </w:r>
            <w:r>
              <w:rPr>
                <w:rStyle w:val="IndexLink"/>
                <w:i w:val="false"/>
                <w:iCs w:val="false"/>
                <w:lang w:val="en-CA" w:eastAsia="en-CA"/>
              </w:rPr>
              <w:tab/>
            </w:r>
            <w:r>
              <w:rPr>
                <w:rStyle w:val="IndexLink"/>
                <w:lang w:val="en-CA" w:eastAsia="en-CA"/>
              </w:rPr>
              <w:t>Grants</w:t>
              <w:tab/>
              <w:t>269</w:t>
            </w:r>
          </w:hyperlink>
        </w:p>
        <w:p>
          <w:pPr>
            <w:pStyle w:val="TOC4"/>
            <w:tabs>
              <w:tab w:val="clear" w:pos="720"/>
              <w:tab w:val="left" w:pos="1920" w:leader="none"/>
              <w:tab w:val="right" w:pos="9350" w:leader="dot"/>
            </w:tabs>
            <w:rPr>
              <w:szCs w:val="24"/>
              <w:lang w:val="en-CA" w:eastAsia="en-CA"/>
            </w:rPr>
          </w:pPr>
          <w:hyperlink w:anchor="__RefHeading___Toc502573746">
            <w:r>
              <w:rPr>
                <w:rStyle w:val="IndexLink"/>
                <w:lang w:val="en-CA" w:eastAsia="en-CA"/>
              </w:rPr>
              <w:t>42.1.1.1.</w:t>
            </w:r>
            <w:r>
              <w:rPr>
                <w:rStyle w:val="IndexLink"/>
                <w:szCs w:val="24"/>
                <w:lang w:val="en-CA" w:eastAsia="en-CA"/>
              </w:rPr>
              <w:tab/>
            </w:r>
            <w:r>
              <w:rPr>
                <w:rStyle w:val="IndexLink"/>
                <w:lang w:val="en-CA" w:eastAsia="en-CA"/>
              </w:rPr>
              <w:t>US DOE National Industrial Competitiveness Through Energy, Environment, and Economics</w:t>
              <w:tab/>
              <w:t>269</w:t>
            </w:r>
          </w:hyperlink>
        </w:p>
        <w:p>
          <w:pPr>
            <w:pStyle w:val="TOC3"/>
            <w:tabs>
              <w:tab w:val="clear" w:pos="720"/>
              <w:tab w:val="left" w:pos="1440" w:leader="none"/>
              <w:tab w:val="right" w:pos="9350" w:leader="dot"/>
            </w:tabs>
            <w:rPr>
              <w:i w:val="false"/>
              <w:i w:val="false"/>
              <w:iCs w:val="false"/>
              <w:lang w:val="en-CA" w:eastAsia="en-CA"/>
            </w:rPr>
          </w:pPr>
          <w:hyperlink w:anchor="__RefHeading___Toc502573747">
            <w:r>
              <w:rPr>
                <w:rStyle w:val="IndexLink"/>
                <w:lang w:val="en-CA" w:eastAsia="en-CA"/>
              </w:rPr>
              <w:t>42.1.2.</w:t>
            </w:r>
            <w:r>
              <w:rPr>
                <w:rStyle w:val="IndexLink"/>
                <w:i w:val="false"/>
                <w:iCs w:val="false"/>
                <w:lang w:val="en-CA" w:eastAsia="en-CA"/>
              </w:rPr>
              <w:tab/>
            </w:r>
            <w:r>
              <w:rPr>
                <w:rStyle w:val="IndexLink"/>
                <w:lang w:val="en-CA" w:eastAsia="en-CA"/>
              </w:rPr>
              <w:t>Incentives</w:t>
              <w:tab/>
              <w:t>271</w:t>
            </w:r>
          </w:hyperlink>
        </w:p>
        <w:p>
          <w:pPr>
            <w:pStyle w:val="TOC4"/>
            <w:tabs>
              <w:tab w:val="clear" w:pos="720"/>
              <w:tab w:val="left" w:pos="1920" w:leader="none"/>
              <w:tab w:val="right" w:pos="9350" w:leader="dot"/>
            </w:tabs>
            <w:rPr>
              <w:szCs w:val="24"/>
              <w:lang w:val="en-CA" w:eastAsia="en-CA"/>
            </w:rPr>
          </w:pPr>
          <w:hyperlink w:anchor="__RefHeading___Toc502573748">
            <w:r>
              <w:rPr>
                <w:rStyle w:val="IndexLink"/>
                <w:lang w:val="en-CA" w:eastAsia="en-CA"/>
              </w:rPr>
              <w:t>42.1.2.1.</w:t>
            </w:r>
            <w:r>
              <w:rPr>
                <w:rStyle w:val="IndexLink"/>
                <w:szCs w:val="24"/>
                <w:lang w:val="en-CA" w:eastAsia="en-CA"/>
              </w:rPr>
              <w:tab/>
            </w:r>
            <w:r>
              <w:rPr>
                <w:rStyle w:val="IndexLink"/>
                <w:lang w:val="en-CA" w:eastAsia="en-CA"/>
              </w:rPr>
              <w:t>Pollution Abatement Equipment Property Tax Exemption</w:t>
              <w:tab/>
              <w:t>271</w:t>
            </w:r>
          </w:hyperlink>
        </w:p>
        <w:p>
          <w:pPr>
            <w:pStyle w:val="TOC4"/>
            <w:tabs>
              <w:tab w:val="clear" w:pos="720"/>
              <w:tab w:val="left" w:pos="1920" w:leader="none"/>
              <w:tab w:val="right" w:pos="9350" w:leader="dot"/>
            </w:tabs>
            <w:rPr>
              <w:szCs w:val="24"/>
              <w:lang w:val="en-CA" w:eastAsia="en-CA"/>
            </w:rPr>
          </w:pPr>
          <w:hyperlink w:anchor="__RefHeading___Toc502573749">
            <w:r>
              <w:rPr>
                <w:rStyle w:val="IndexLink"/>
                <w:lang w:val="en-CA" w:eastAsia="en-CA"/>
              </w:rPr>
              <w:t>42.1.2.2.</w:t>
            </w:r>
            <w:r>
              <w:rPr>
                <w:rStyle w:val="IndexLink"/>
                <w:szCs w:val="24"/>
                <w:lang w:val="en-CA" w:eastAsia="en-CA"/>
              </w:rPr>
              <w:tab/>
            </w:r>
            <w:r>
              <w:rPr>
                <w:rStyle w:val="IndexLink"/>
                <w:lang w:val="en-CA" w:eastAsia="en-CA"/>
              </w:rPr>
              <w:t>Pollution Control Equipment Sales Tax Exemption</w:t>
              <w:tab/>
              <w:t>272</w:t>
            </w:r>
          </w:hyperlink>
        </w:p>
        <w:p>
          <w:pPr>
            <w:pStyle w:val="TOC1"/>
            <w:tabs>
              <w:tab w:val="left" w:pos="720" w:leader="none"/>
              <w:tab w:val="right" w:pos="9350" w:leader="dot"/>
            </w:tabs>
            <w:rPr>
              <w:b w:val="false"/>
              <w:bCs w:val="false"/>
              <w:caps w:val="false"/>
              <w:smallCaps w:val="false"/>
              <w:lang w:val="en-CA" w:eastAsia="en-CA"/>
            </w:rPr>
          </w:pPr>
          <w:hyperlink w:anchor="__RefHeading___Toc502573750">
            <w:r>
              <w:rPr>
                <w:rStyle w:val="IndexLink"/>
                <w:lang w:val="en-CA" w:eastAsia="en-CA"/>
              </w:rPr>
              <w:t>43.0</w:t>
            </w:r>
            <w:r>
              <w:rPr>
                <w:rStyle w:val="IndexLink"/>
                <w:b w:val="false"/>
                <w:bCs w:val="false"/>
                <w:caps w:val="false"/>
                <w:smallCaps w:val="false"/>
                <w:lang w:val="en-CA" w:eastAsia="en-CA"/>
              </w:rPr>
              <w:tab/>
            </w:r>
            <w:r>
              <w:rPr>
                <w:rStyle w:val="IndexLink"/>
                <w:lang w:val="en-CA" w:eastAsia="en-CA"/>
              </w:rPr>
              <w:t>South Dakota</w:t>
              <w:tab/>
              <w:t>275</w:t>
            </w:r>
          </w:hyperlink>
        </w:p>
        <w:p>
          <w:pPr>
            <w:pStyle w:val="TOC2"/>
            <w:tabs>
              <w:tab w:val="clear" w:pos="720"/>
              <w:tab w:val="left" w:pos="1200" w:leader="none"/>
              <w:tab w:val="right" w:pos="9350" w:leader="dot"/>
            </w:tabs>
            <w:rPr>
              <w:caps w:val="false"/>
              <w:smallCaps w:val="false"/>
              <w:lang w:val="en-CA" w:eastAsia="en-CA"/>
            </w:rPr>
          </w:pPr>
          <w:hyperlink w:anchor="__RefHeading___Toc502573751">
            <w:r>
              <w:rPr>
                <w:rStyle w:val="IndexLink"/>
                <w:lang w:val="en-CA" w:eastAsia="en-CA"/>
              </w:rPr>
              <w:t>43.1.</w:t>
            </w:r>
            <w:r>
              <w:rPr>
                <w:rStyle w:val="IndexLink"/>
                <w:caps w:val="false"/>
                <w:smallCaps w:val="false"/>
                <w:lang w:val="en-CA" w:eastAsia="en-CA"/>
              </w:rPr>
              <w:tab/>
            </w:r>
            <w:r>
              <w:rPr>
                <w:rStyle w:val="IndexLink"/>
                <w:lang w:val="en-CA" w:eastAsia="en-CA"/>
              </w:rPr>
              <w:t>General</w:t>
              <w:tab/>
              <w:t>275</w:t>
            </w:r>
          </w:hyperlink>
        </w:p>
        <w:p>
          <w:pPr>
            <w:pStyle w:val="TOC3"/>
            <w:tabs>
              <w:tab w:val="clear" w:pos="720"/>
              <w:tab w:val="left" w:pos="1440" w:leader="none"/>
              <w:tab w:val="right" w:pos="9350" w:leader="dot"/>
            </w:tabs>
            <w:rPr>
              <w:i w:val="false"/>
              <w:i w:val="false"/>
              <w:iCs w:val="false"/>
              <w:lang w:val="en-CA" w:eastAsia="en-CA"/>
            </w:rPr>
          </w:pPr>
          <w:hyperlink w:anchor="__RefHeading___Toc502573752">
            <w:r>
              <w:rPr>
                <w:rStyle w:val="IndexLink"/>
                <w:lang w:val="en-CA" w:eastAsia="en-CA"/>
              </w:rPr>
              <w:t>43.1.1.</w:t>
            </w:r>
            <w:r>
              <w:rPr>
                <w:rStyle w:val="IndexLink"/>
                <w:i w:val="false"/>
                <w:iCs w:val="false"/>
                <w:lang w:val="en-CA" w:eastAsia="en-CA"/>
              </w:rPr>
              <w:tab/>
            </w:r>
            <w:r>
              <w:rPr>
                <w:rStyle w:val="IndexLink"/>
                <w:lang w:val="en-CA" w:eastAsia="en-CA"/>
              </w:rPr>
              <w:t>Grants</w:t>
              <w:tab/>
              <w:t>275</w:t>
            </w:r>
          </w:hyperlink>
        </w:p>
        <w:p>
          <w:pPr>
            <w:pStyle w:val="TOC4"/>
            <w:tabs>
              <w:tab w:val="clear" w:pos="720"/>
              <w:tab w:val="left" w:pos="1920" w:leader="none"/>
              <w:tab w:val="right" w:pos="9350" w:leader="dot"/>
            </w:tabs>
            <w:rPr>
              <w:szCs w:val="24"/>
              <w:lang w:val="en-CA" w:eastAsia="en-CA"/>
            </w:rPr>
          </w:pPr>
          <w:hyperlink w:anchor="__RefHeading___Toc502573753">
            <w:r>
              <w:rPr>
                <w:rStyle w:val="IndexLink"/>
                <w:lang w:val="en-CA" w:eastAsia="en-CA"/>
              </w:rPr>
              <w:t>43.1.1.1.</w:t>
            </w:r>
            <w:r>
              <w:rPr>
                <w:rStyle w:val="IndexLink"/>
                <w:szCs w:val="24"/>
                <w:lang w:val="en-CA" w:eastAsia="en-CA"/>
              </w:rPr>
              <w:tab/>
            </w:r>
            <w:r>
              <w:rPr>
                <w:rStyle w:val="IndexLink"/>
                <w:lang w:val="en-CA" w:eastAsia="en-CA"/>
              </w:rPr>
              <w:t>US DOE National Industrial Competitiveness Through Energy, Environment, and Economics</w:t>
              <w:tab/>
              <w:t>275</w:t>
            </w:r>
          </w:hyperlink>
        </w:p>
        <w:p>
          <w:pPr>
            <w:pStyle w:val="TOC2"/>
            <w:tabs>
              <w:tab w:val="clear" w:pos="720"/>
              <w:tab w:val="left" w:pos="1200" w:leader="none"/>
              <w:tab w:val="right" w:pos="9350" w:leader="dot"/>
            </w:tabs>
            <w:rPr>
              <w:caps w:val="false"/>
              <w:smallCaps w:val="false"/>
              <w:lang w:val="en-CA" w:eastAsia="en-CA"/>
            </w:rPr>
          </w:pPr>
          <w:hyperlink w:anchor="__RefHeading___Toc502573754">
            <w:r>
              <w:rPr>
                <w:rStyle w:val="IndexLink"/>
                <w:lang w:val="en-CA" w:eastAsia="en-CA"/>
              </w:rPr>
              <w:t>43.2.</w:t>
            </w:r>
            <w:r>
              <w:rPr>
                <w:rStyle w:val="IndexLink"/>
                <w:caps w:val="false"/>
                <w:smallCaps w:val="false"/>
                <w:lang w:val="en-CA" w:eastAsia="en-CA"/>
              </w:rPr>
              <w:tab/>
            </w:r>
            <w:r>
              <w:rPr>
                <w:rStyle w:val="IndexLink"/>
                <w:lang w:val="en-CA" w:eastAsia="en-CA"/>
              </w:rPr>
              <w:t>Renewable Energy and Distributed Generation</w:t>
              <w:tab/>
              <w:t>277</w:t>
            </w:r>
          </w:hyperlink>
        </w:p>
        <w:p>
          <w:pPr>
            <w:pStyle w:val="TOC3"/>
            <w:tabs>
              <w:tab w:val="clear" w:pos="720"/>
              <w:tab w:val="left" w:pos="1440" w:leader="none"/>
              <w:tab w:val="right" w:pos="9350" w:leader="dot"/>
            </w:tabs>
            <w:rPr>
              <w:i w:val="false"/>
              <w:i w:val="false"/>
              <w:iCs w:val="false"/>
              <w:lang w:val="en-CA" w:eastAsia="en-CA"/>
            </w:rPr>
          </w:pPr>
          <w:hyperlink w:anchor="__RefHeading___Toc502573755">
            <w:r>
              <w:rPr>
                <w:rStyle w:val="IndexLink"/>
                <w:lang w:val="en-CA" w:eastAsia="en-CA"/>
              </w:rPr>
              <w:t>43.2.1.</w:t>
            </w:r>
            <w:r>
              <w:rPr>
                <w:rStyle w:val="IndexLink"/>
                <w:i w:val="false"/>
                <w:iCs w:val="false"/>
                <w:lang w:val="en-CA" w:eastAsia="en-CA"/>
              </w:rPr>
              <w:tab/>
            </w:r>
            <w:r>
              <w:rPr>
                <w:rStyle w:val="IndexLink"/>
                <w:lang w:val="en-CA" w:eastAsia="en-CA"/>
              </w:rPr>
              <w:t>Incentives</w:t>
              <w:tab/>
              <w:t>277</w:t>
            </w:r>
          </w:hyperlink>
        </w:p>
        <w:p>
          <w:pPr>
            <w:pStyle w:val="TOC4"/>
            <w:tabs>
              <w:tab w:val="clear" w:pos="720"/>
              <w:tab w:val="left" w:pos="1920" w:leader="none"/>
              <w:tab w:val="right" w:pos="9350" w:leader="dot"/>
            </w:tabs>
            <w:rPr>
              <w:szCs w:val="24"/>
              <w:lang w:val="en-CA" w:eastAsia="en-CA"/>
            </w:rPr>
          </w:pPr>
          <w:hyperlink w:anchor="__RefHeading___Toc502573756">
            <w:r>
              <w:rPr>
                <w:rStyle w:val="IndexLink"/>
                <w:lang w:val="en-CA" w:eastAsia="en-CA"/>
              </w:rPr>
              <w:t>43.2.1.1.</w:t>
            </w:r>
            <w:r>
              <w:rPr>
                <w:rStyle w:val="IndexLink"/>
                <w:szCs w:val="24"/>
                <w:lang w:val="en-CA" w:eastAsia="en-CA"/>
              </w:rPr>
              <w:tab/>
            </w:r>
            <w:r>
              <w:rPr>
                <w:rStyle w:val="IndexLink"/>
                <w:lang w:val="en-CA" w:eastAsia="en-CA"/>
              </w:rPr>
              <w:t>Renewable Energy Property Tax Credit</w:t>
              <w:tab/>
              <w:t>277</w:t>
            </w:r>
          </w:hyperlink>
        </w:p>
        <w:p>
          <w:pPr>
            <w:pStyle w:val="TOC1"/>
            <w:tabs>
              <w:tab w:val="left" w:pos="720" w:leader="none"/>
              <w:tab w:val="right" w:pos="9350" w:leader="dot"/>
            </w:tabs>
            <w:rPr>
              <w:b w:val="false"/>
              <w:bCs w:val="false"/>
              <w:caps w:val="false"/>
              <w:smallCaps w:val="false"/>
              <w:lang w:val="en-CA" w:eastAsia="en-CA"/>
            </w:rPr>
          </w:pPr>
          <w:hyperlink w:anchor="__RefHeading___Toc502573757">
            <w:r>
              <w:rPr>
                <w:rStyle w:val="IndexLink"/>
                <w:lang w:val="en-CA" w:eastAsia="en-CA"/>
              </w:rPr>
              <w:t>44.0</w:t>
            </w:r>
            <w:r>
              <w:rPr>
                <w:rStyle w:val="IndexLink"/>
                <w:b w:val="false"/>
                <w:bCs w:val="false"/>
                <w:caps w:val="false"/>
                <w:smallCaps w:val="false"/>
                <w:lang w:val="en-CA" w:eastAsia="en-CA"/>
              </w:rPr>
              <w:tab/>
            </w:r>
            <w:r>
              <w:rPr>
                <w:rStyle w:val="IndexLink"/>
                <w:lang w:val="en-CA" w:eastAsia="en-CA"/>
              </w:rPr>
              <w:t>Tennessee</w:t>
              <w:tab/>
              <w:t>279</w:t>
            </w:r>
          </w:hyperlink>
        </w:p>
        <w:p>
          <w:pPr>
            <w:pStyle w:val="TOC2"/>
            <w:tabs>
              <w:tab w:val="clear" w:pos="720"/>
              <w:tab w:val="left" w:pos="1200" w:leader="none"/>
              <w:tab w:val="right" w:pos="9350" w:leader="dot"/>
            </w:tabs>
            <w:rPr>
              <w:caps w:val="false"/>
              <w:smallCaps w:val="false"/>
              <w:lang w:val="en-CA" w:eastAsia="en-CA"/>
            </w:rPr>
          </w:pPr>
          <w:hyperlink w:anchor="__RefHeading___Toc502573758">
            <w:r>
              <w:rPr>
                <w:rStyle w:val="IndexLink"/>
                <w:lang w:val="en-CA" w:eastAsia="en-CA"/>
              </w:rPr>
              <w:t>44.1.</w:t>
            </w:r>
            <w:r>
              <w:rPr>
                <w:rStyle w:val="IndexLink"/>
                <w:caps w:val="false"/>
                <w:smallCaps w:val="false"/>
                <w:lang w:val="en-CA" w:eastAsia="en-CA"/>
              </w:rPr>
              <w:tab/>
            </w:r>
            <w:r>
              <w:rPr>
                <w:rStyle w:val="IndexLink"/>
                <w:lang w:val="en-CA" w:eastAsia="en-CA"/>
              </w:rPr>
              <w:t>General</w:t>
              <w:tab/>
              <w:t>279</w:t>
            </w:r>
          </w:hyperlink>
        </w:p>
        <w:p>
          <w:pPr>
            <w:pStyle w:val="TOC3"/>
            <w:tabs>
              <w:tab w:val="clear" w:pos="720"/>
              <w:tab w:val="left" w:pos="1440" w:leader="none"/>
              <w:tab w:val="right" w:pos="9350" w:leader="dot"/>
            </w:tabs>
            <w:rPr>
              <w:i w:val="false"/>
              <w:i w:val="false"/>
              <w:iCs w:val="false"/>
              <w:lang w:val="en-CA" w:eastAsia="en-CA"/>
            </w:rPr>
          </w:pPr>
          <w:hyperlink w:anchor="__RefHeading___Toc502573759">
            <w:r>
              <w:rPr>
                <w:rStyle w:val="IndexLink"/>
                <w:lang w:val="en-CA" w:eastAsia="en-CA"/>
              </w:rPr>
              <w:t>44.1.1.</w:t>
            </w:r>
            <w:r>
              <w:rPr>
                <w:rStyle w:val="IndexLink"/>
                <w:i w:val="false"/>
                <w:iCs w:val="false"/>
                <w:lang w:val="en-CA" w:eastAsia="en-CA"/>
              </w:rPr>
              <w:tab/>
            </w:r>
            <w:r>
              <w:rPr>
                <w:rStyle w:val="IndexLink"/>
                <w:lang w:val="en-CA" w:eastAsia="en-CA"/>
              </w:rPr>
              <w:t>Grants</w:t>
              <w:tab/>
              <w:t>279</w:t>
            </w:r>
          </w:hyperlink>
        </w:p>
        <w:p>
          <w:pPr>
            <w:pStyle w:val="TOC4"/>
            <w:tabs>
              <w:tab w:val="clear" w:pos="720"/>
              <w:tab w:val="left" w:pos="1920" w:leader="none"/>
              <w:tab w:val="right" w:pos="9350" w:leader="dot"/>
            </w:tabs>
            <w:rPr>
              <w:szCs w:val="24"/>
              <w:lang w:val="en-CA" w:eastAsia="en-CA"/>
            </w:rPr>
          </w:pPr>
          <w:hyperlink w:anchor="__RefHeading___Toc502573760">
            <w:r>
              <w:rPr>
                <w:rStyle w:val="IndexLink"/>
                <w:lang w:val="en-CA" w:eastAsia="en-CA"/>
              </w:rPr>
              <w:t>44.1.1.1.</w:t>
            </w:r>
            <w:r>
              <w:rPr>
                <w:rStyle w:val="IndexLink"/>
                <w:szCs w:val="24"/>
                <w:lang w:val="en-CA" w:eastAsia="en-CA"/>
              </w:rPr>
              <w:tab/>
            </w:r>
            <w:r>
              <w:rPr>
                <w:rStyle w:val="IndexLink"/>
                <w:lang w:val="en-CA" w:eastAsia="en-CA"/>
              </w:rPr>
              <w:t>US DOE National Industrial Competitiveness Through Energy, Environment, and Economics</w:t>
              <w:tab/>
              <w:t>279</w:t>
            </w:r>
          </w:hyperlink>
        </w:p>
        <w:p>
          <w:pPr>
            <w:pStyle w:val="TOC3"/>
            <w:tabs>
              <w:tab w:val="clear" w:pos="720"/>
              <w:tab w:val="left" w:pos="1440" w:leader="none"/>
              <w:tab w:val="right" w:pos="9350" w:leader="dot"/>
            </w:tabs>
            <w:rPr>
              <w:i w:val="false"/>
              <w:i w:val="false"/>
              <w:iCs w:val="false"/>
              <w:lang w:val="en-CA" w:eastAsia="en-CA"/>
            </w:rPr>
          </w:pPr>
          <w:hyperlink w:anchor="__RefHeading___Toc502573761">
            <w:r>
              <w:rPr>
                <w:rStyle w:val="IndexLink"/>
                <w:lang w:val="en-CA" w:eastAsia="en-CA"/>
              </w:rPr>
              <w:t>44.1.2.</w:t>
            </w:r>
            <w:r>
              <w:rPr>
                <w:rStyle w:val="IndexLink"/>
                <w:i w:val="false"/>
                <w:iCs w:val="false"/>
                <w:lang w:val="en-CA" w:eastAsia="en-CA"/>
              </w:rPr>
              <w:tab/>
            </w:r>
            <w:r>
              <w:rPr>
                <w:rStyle w:val="IndexLink"/>
                <w:lang w:val="en-CA" w:eastAsia="en-CA"/>
              </w:rPr>
              <w:t>Incentives</w:t>
              <w:tab/>
              <w:t>281</w:t>
            </w:r>
          </w:hyperlink>
        </w:p>
        <w:p>
          <w:pPr>
            <w:pStyle w:val="TOC4"/>
            <w:tabs>
              <w:tab w:val="clear" w:pos="720"/>
              <w:tab w:val="left" w:pos="1920" w:leader="none"/>
              <w:tab w:val="right" w:pos="9350" w:leader="dot"/>
            </w:tabs>
            <w:rPr>
              <w:szCs w:val="24"/>
              <w:lang w:val="en-CA" w:eastAsia="en-CA"/>
            </w:rPr>
          </w:pPr>
          <w:hyperlink w:anchor="__RefHeading___Toc502573762">
            <w:r>
              <w:rPr>
                <w:rStyle w:val="IndexLink"/>
                <w:lang w:val="en-CA" w:eastAsia="en-CA"/>
              </w:rPr>
              <w:t>44.1.2.1.</w:t>
            </w:r>
            <w:r>
              <w:rPr>
                <w:rStyle w:val="IndexLink"/>
                <w:szCs w:val="24"/>
                <w:lang w:val="en-CA" w:eastAsia="en-CA"/>
              </w:rPr>
              <w:tab/>
            </w:r>
            <w:r>
              <w:rPr>
                <w:rStyle w:val="IndexLink"/>
                <w:lang w:val="en-CA" w:eastAsia="en-CA"/>
              </w:rPr>
              <w:t>Sales Tax Credit for Pollution Control Equipment</w:t>
              <w:tab/>
              <w:t>281</w:t>
            </w:r>
          </w:hyperlink>
        </w:p>
        <w:p>
          <w:pPr>
            <w:pStyle w:val="TOC4"/>
            <w:tabs>
              <w:tab w:val="clear" w:pos="720"/>
              <w:tab w:val="left" w:pos="1920" w:leader="none"/>
              <w:tab w:val="right" w:pos="9350" w:leader="dot"/>
            </w:tabs>
            <w:rPr>
              <w:szCs w:val="24"/>
              <w:lang w:val="en-CA" w:eastAsia="en-CA"/>
            </w:rPr>
          </w:pPr>
          <w:hyperlink w:anchor="__RefHeading___Toc502573763">
            <w:r>
              <w:rPr>
                <w:rStyle w:val="IndexLink"/>
                <w:lang w:val="en-CA" w:eastAsia="en-CA"/>
              </w:rPr>
              <w:t>44.1.2.2.</w:t>
            </w:r>
            <w:r>
              <w:rPr>
                <w:rStyle w:val="IndexLink"/>
                <w:szCs w:val="24"/>
                <w:lang w:val="en-CA" w:eastAsia="en-CA"/>
              </w:rPr>
              <w:tab/>
            </w:r>
            <w:r>
              <w:rPr>
                <w:rStyle w:val="IndexLink"/>
                <w:lang w:val="en-CA" w:eastAsia="en-CA"/>
              </w:rPr>
              <w:t>Property Tax Exemption for Pollution Control Equipment</w:t>
              <w:tab/>
              <w:t>282</w:t>
            </w:r>
          </w:hyperlink>
        </w:p>
        <w:p>
          <w:pPr>
            <w:pStyle w:val="TOC1"/>
            <w:tabs>
              <w:tab w:val="left" w:pos="720" w:leader="none"/>
              <w:tab w:val="right" w:pos="9350" w:leader="dot"/>
            </w:tabs>
            <w:rPr>
              <w:b w:val="false"/>
              <w:bCs w:val="false"/>
              <w:caps w:val="false"/>
              <w:smallCaps w:val="false"/>
              <w:lang w:val="en-CA" w:eastAsia="en-CA"/>
            </w:rPr>
          </w:pPr>
          <w:hyperlink w:anchor="__RefHeading___Toc502573764">
            <w:r>
              <w:rPr>
                <w:rStyle w:val="IndexLink"/>
                <w:lang w:val="en-CA" w:eastAsia="en-CA"/>
              </w:rPr>
              <w:t>45.0</w:t>
            </w:r>
            <w:r>
              <w:rPr>
                <w:rStyle w:val="IndexLink"/>
                <w:b w:val="false"/>
                <w:bCs w:val="false"/>
                <w:caps w:val="false"/>
                <w:smallCaps w:val="false"/>
                <w:lang w:val="en-CA" w:eastAsia="en-CA"/>
              </w:rPr>
              <w:tab/>
            </w:r>
            <w:r>
              <w:rPr>
                <w:rStyle w:val="IndexLink"/>
                <w:lang w:val="en-CA" w:eastAsia="en-CA"/>
              </w:rPr>
              <w:t>Texas</w:t>
              <w:tab/>
              <w:t>285</w:t>
            </w:r>
          </w:hyperlink>
        </w:p>
        <w:p>
          <w:pPr>
            <w:pStyle w:val="TOC2"/>
            <w:tabs>
              <w:tab w:val="clear" w:pos="720"/>
              <w:tab w:val="left" w:pos="1200" w:leader="none"/>
              <w:tab w:val="right" w:pos="9350" w:leader="dot"/>
            </w:tabs>
            <w:rPr>
              <w:caps w:val="false"/>
              <w:smallCaps w:val="false"/>
              <w:lang w:val="en-CA" w:eastAsia="en-CA"/>
            </w:rPr>
          </w:pPr>
          <w:hyperlink w:anchor="__RefHeading___Toc502573765">
            <w:r>
              <w:rPr>
                <w:rStyle w:val="IndexLink"/>
                <w:lang w:val="en-CA" w:eastAsia="en-CA"/>
              </w:rPr>
              <w:t>45.1.</w:t>
            </w:r>
            <w:r>
              <w:rPr>
                <w:rStyle w:val="IndexLink"/>
                <w:caps w:val="false"/>
                <w:smallCaps w:val="false"/>
                <w:lang w:val="en-CA" w:eastAsia="en-CA"/>
              </w:rPr>
              <w:tab/>
            </w:r>
            <w:r>
              <w:rPr>
                <w:rStyle w:val="IndexLink"/>
                <w:lang w:val="en-CA" w:eastAsia="en-CA"/>
              </w:rPr>
              <w:t>General</w:t>
              <w:tab/>
              <w:t>285</w:t>
            </w:r>
          </w:hyperlink>
        </w:p>
        <w:p>
          <w:pPr>
            <w:pStyle w:val="TOC3"/>
            <w:tabs>
              <w:tab w:val="clear" w:pos="720"/>
              <w:tab w:val="left" w:pos="1440" w:leader="none"/>
              <w:tab w:val="right" w:pos="9350" w:leader="dot"/>
            </w:tabs>
            <w:rPr>
              <w:i w:val="false"/>
              <w:i w:val="false"/>
              <w:iCs w:val="false"/>
              <w:lang w:val="en-CA" w:eastAsia="en-CA"/>
            </w:rPr>
          </w:pPr>
          <w:hyperlink w:anchor="__RefHeading___Toc502573766">
            <w:r>
              <w:rPr>
                <w:rStyle w:val="IndexLink"/>
                <w:lang w:val="en-CA" w:eastAsia="en-CA"/>
              </w:rPr>
              <w:t>45.1.1.</w:t>
            </w:r>
            <w:r>
              <w:rPr>
                <w:rStyle w:val="IndexLink"/>
                <w:i w:val="false"/>
                <w:iCs w:val="false"/>
                <w:lang w:val="en-CA" w:eastAsia="en-CA"/>
              </w:rPr>
              <w:tab/>
            </w:r>
            <w:r>
              <w:rPr>
                <w:rStyle w:val="IndexLink"/>
                <w:lang w:val="en-CA" w:eastAsia="en-CA"/>
              </w:rPr>
              <w:t>Grants</w:t>
              <w:tab/>
              <w:t>285</w:t>
            </w:r>
          </w:hyperlink>
        </w:p>
        <w:p>
          <w:pPr>
            <w:pStyle w:val="TOC4"/>
            <w:tabs>
              <w:tab w:val="clear" w:pos="720"/>
              <w:tab w:val="left" w:pos="1920" w:leader="none"/>
              <w:tab w:val="right" w:pos="9350" w:leader="dot"/>
            </w:tabs>
            <w:rPr>
              <w:szCs w:val="24"/>
              <w:lang w:val="en-CA" w:eastAsia="en-CA"/>
            </w:rPr>
          </w:pPr>
          <w:hyperlink w:anchor="__RefHeading___Toc502573767">
            <w:r>
              <w:rPr>
                <w:rStyle w:val="IndexLink"/>
                <w:lang w:val="en-CA" w:eastAsia="en-CA"/>
              </w:rPr>
              <w:t>45.1.1.1.</w:t>
            </w:r>
            <w:r>
              <w:rPr>
                <w:rStyle w:val="IndexLink"/>
                <w:szCs w:val="24"/>
                <w:lang w:val="en-CA" w:eastAsia="en-CA"/>
              </w:rPr>
              <w:tab/>
            </w:r>
            <w:r>
              <w:rPr>
                <w:rStyle w:val="IndexLink"/>
                <w:lang w:val="en-CA" w:eastAsia="en-CA"/>
              </w:rPr>
              <w:t>US DOE National Industrial Competitiveness Through Energy, Environment, and Economics</w:t>
              <w:tab/>
              <w:t>285</w:t>
            </w:r>
          </w:hyperlink>
        </w:p>
        <w:p>
          <w:pPr>
            <w:pStyle w:val="TOC2"/>
            <w:tabs>
              <w:tab w:val="clear" w:pos="720"/>
              <w:tab w:val="left" w:pos="1200" w:leader="none"/>
              <w:tab w:val="right" w:pos="9350" w:leader="dot"/>
            </w:tabs>
            <w:rPr>
              <w:caps w:val="false"/>
              <w:smallCaps w:val="false"/>
              <w:lang w:val="en-CA" w:eastAsia="en-CA"/>
            </w:rPr>
          </w:pPr>
          <w:hyperlink w:anchor="__RefHeading___Toc502573768">
            <w:r>
              <w:rPr>
                <w:rStyle w:val="IndexLink"/>
                <w:lang w:val="en-CA" w:eastAsia="en-CA"/>
              </w:rPr>
              <w:t>45.2.</w:t>
            </w:r>
            <w:r>
              <w:rPr>
                <w:rStyle w:val="IndexLink"/>
                <w:caps w:val="false"/>
                <w:smallCaps w:val="false"/>
                <w:lang w:val="en-CA" w:eastAsia="en-CA"/>
              </w:rPr>
              <w:tab/>
            </w:r>
            <w:r>
              <w:rPr>
                <w:rStyle w:val="IndexLink"/>
                <w:lang w:val="en-CA" w:eastAsia="en-CA"/>
              </w:rPr>
              <w:t>Renewable Energy and Distributed Generation</w:t>
              <w:tab/>
              <w:t>287</w:t>
            </w:r>
          </w:hyperlink>
        </w:p>
        <w:p>
          <w:pPr>
            <w:pStyle w:val="TOC3"/>
            <w:tabs>
              <w:tab w:val="clear" w:pos="720"/>
              <w:tab w:val="left" w:pos="1440" w:leader="none"/>
              <w:tab w:val="right" w:pos="9350" w:leader="dot"/>
            </w:tabs>
            <w:rPr>
              <w:i w:val="false"/>
              <w:i w:val="false"/>
              <w:iCs w:val="false"/>
              <w:lang w:val="en-CA" w:eastAsia="en-CA"/>
            </w:rPr>
          </w:pPr>
          <w:hyperlink w:anchor="__RefHeading___Toc502573769">
            <w:r>
              <w:rPr>
                <w:rStyle w:val="IndexLink"/>
                <w:lang w:val="en-CA" w:eastAsia="en-CA"/>
              </w:rPr>
              <w:t>45.2.1.</w:t>
            </w:r>
            <w:r>
              <w:rPr>
                <w:rStyle w:val="IndexLink"/>
                <w:i w:val="false"/>
                <w:iCs w:val="false"/>
                <w:lang w:val="en-CA" w:eastAsia="en-CA"/>
              </w:rPr>
              <w:tab/>
            </w:r>
            <w:r>
              <w:rPr>
                <w:rStyle w:val="IndexLink"/>
                <w:lang w:val="en-CA" w:eastAsia="en-CA"/>
              </w:rPr>
              <w:t>Incentives</w:t>
              <w:tab/>
              <w:t>287</w:t>
            </w:r>
          </w:hyperlink>
        </w:p>
        <w:p>
          <w:pPr>
            <w:pStyle w:val="TOC4"/>
            <w:tabs>
              <w:tab w:val="clear" w:pos="720"/>
              <w:tab w:val="left" w:pos="1920" w:leader="none"/>
              <w:tab w:val="right" w:pos="9350" w:leader="dot"/>
            </w:tabs>
            <w:rPr>
              <w:szCs w:val="24"/>
              <w:lang w:val="en-CA" w:eastAsia="en-CA"/>
            </w:rPr>
          </w:pPr>
          <w:hyperlink w:anchor="__RefHeading___Toc502573770">
            <w:r>
              <w:rPr>
                <w:rStyle w:val="IndexLink"/>
                <w:lang w:val="en-CA" w:eastAsia="en-CA"/>
              </w:rPr>
              <w:t>45.2.1.1.</w:t>
            </w:r>
            <w:r>
              <w:rPr>
                <w:rStyle w:val="IndexLink"/>
                <w:szCs w:val="24"/>
                <w:lang w:val="en-CA" w:eastAsia="en-CA"/>
              </w:rPr>
              <w:tab/>
            </w:r>
            <w:r>
              <w:rPr>
                <w:rStyle w:val="IndexLink"/>
                <w:lang w:val="en-CA" w:eastAsia="en-CA"/>
              </w:rPr>
              <w:t>Solar Energy Device Franchise Tax Deduction</w:t>
              <w:tab/>
              <w:t>287</w:t>
            </w:r>
          </w:hyperlink>
        </w:p>
        <w:p>
          <w:pPr>
            <w:pStyle w:val="TOC2"/>
            <w:tabs>
              <w:tab w:val="clear" w:pos="720"/>
              <w:tab w:val="left" w:pos="1200" w:leader="none"/>
              <w:tab w:val="right" w:pos="9350" w:leader="dot"/>
            </w:tabs>
            <w:rPr>
              <w:caps w:val="false"/>
              <w:smallCaps w:val="false"/>
              <w:lang w:val="en-CA" w:eastAsia="en-CA"/>
            </w:rPr>
          </w:pPr>
          <w:hyperlink w:anchor="__RefHeading___Toc502573771">
            <w:r>
              <w:rPr>
                <w:rStyle w:val="IndexLink"/>
                <w:lang w:val="en-CA" w:eastAsia="en-CA"/>
              </w:rPr>
              <w:t>45.3.</w:t>
            </w:r>
            <w:r>
              <w:rPr>
                <w:rStyle w:val="IndexLink"/>
                <w:caps w:val="false"/>
                <w:smallCaps w:val="false"/>
                <w:lang w:val="en-CA" w:eastAsia="en-CA"/>
              </w:rPr>
              <w:tab/>
            </w:r>
            <w:r>
              <w:rPr>
                <w:rStyle w:val="IndexLink"/>
                <w:lang w:val="en-CA" w:eastAsia="en-CA"/>
              </w:rPr>
              <w:t>Energy Efficiency</w:t>
              <w:tab/>
              <w:t>288</w:t>
            </w:r>
          </w:hyperlink>
        </w:p>
        <w:p>
          <w:pPr>
            <w:pStyle w:val="TOC3"/>
            <w:tabs>
              <w:tab w:val="clear" w:pos="720"/>
              <w:tab w:val="left" w:pos="1440" w:leader="none"/>
              <w:tab w:val="right" w:pos="9350" w:leader="dot"/>
            </w:tabs>
            <w:rPr>
              <w:i w:val="false"/>
              <w:i w:val="false"/>
              <w:iCs w:val="false"/>
              <w:lang w:val="en-CA" w:eastAsia="en-CA"/>
            </w:rPr>
          </w:pPr>
          <w:hyperlink w:anchor="__RefHeading___Toc502573772">
            <w:r>
              <w:rPr>
                <w:rStyle w:val="IndexLink"/>
                <w:lang w:val="en-CA" w:eastAsia="en-CA"/>
              </w:rPr>
              <w:t>45.3.1.</w:t>
            </w:r>
            <w:r>
              <w:rPr>
                <w:rStyle w:val="IndexLink"/>
                <w:i w:val="false"/>
                <w:iCs w:val="false"/>
                <w:lang w:val="en-CA" w:eastAsia="en-CA"/>
              </w:rPr>
              <w:tab/>
            </w:r>
            <w:r>
              <w:rPr>
                <w:rStyle w:val="IndexLink"/>
                <w:lang w:val="en-CA" w:eastAsia="en-CA"/>
              </w:rPr>
              <w:t>Systems Benefits Charges</w:t>
              <w:tab/>
              <w:t>289</w:t>
            </w:r>
          </w:hyperlink>
        </w:p>
        <w:p>
          <w:pPr>
            <w:pStyle w:val="TOC4"/>
            <w:tabs>
              <w:tab w:val="clear" w:pos="720"/>
              <w:tab w:val="left" w:pos="1920" w:leader="none"/>
              <w:tab w:val="right" w:pos="9350" w:leader="dot"/>
            </w:tabs>
            <w:rPr>
              <w:szCs w:val="24"/>
              <w:lang w:val="en-CA" w:eastAsia="en-CA"/>
            </w:rPr>
          </w:pPr>
          <w:hyperlink w:anchor="__RefHeading___Toc502573773">
            <w:r>
              <w:rPr>
                <w:rStyle w:val="IndexLink"/>
                <w:lang w:val="en-CA" w:eastAsia="en-CA"/>
              </w:rPr>
              <w:t>45.3.1.1.</w:t>
            </w:r>
            <w:r>
              <w:rPr>
                <w:rStyle w:val="IndexLink"/>
                <w:szCs w:val="24"/>
                <w:lang w:val="en-CA" w:eastAsia="en-CA"/>
              </w:rPr>
              <w:tab/>
            </w:r>
            <w:r>
              <w:rPr>
                <w:rStyle w:val="IndexLink"/>
                <w:lang w:val="en-CA" w:eastAsia="en-CA"/>
              </w:rPr>
              <w:t>Energy Efficiency Goal</w:t>
              <w:tab/>
              <w:t>289</w:t>
            </w:r>
          </w:hyperlink>
        </w:p>
        <w:p>
          <w:pPr>
            <w:pStyle w:val="TOC3"/>
            <w:tabs>
              <w:tab w:val="clear" w:pos="720"/>
              <w:tab w:val="left" w:pos="1440" w:leader="none"/>
              <w:tab w:val="right" w:pos="9350" w:leader="dot"/>
            </w:tabs>
            <w:rPr>
              <w:i w:val="false"/>
              <w:i w:val="false"/>
              <w:iCs w:val="false"/>
              <w:lang w:val="en-CA" w:eastAsia="en-CA"/>
            </w:rPr>
          </w:pPr>
          <w:hyperlink w:anchor="__RefHeading___Toc502573774">
            <w:r>
              <w:rPr>
                <w:rStyle w:val="IndexLink"/>
                <w:lang w:val="en-CA" w:eastAsia="en-CA"/>
              </w:rPr>
              <w:t>45.3.2.</w:t>
            </w:r>
            <w:r>
              <w:rPr>
                <w:rStyle w:val="IndexLink"/>
                <w:i w:val="false"/>
                <w:iCs w:val="false"/>
                <w:lang w:val="en-CA" w:eastAsia="en-CA"/>
              </w:rPr>
              <w:tab/>
            </w:r>
            <w:r>
              <w:rPr>
                <w:rStyle w:val="IndexLink"/>
                <w:lang w:val="en-CA" w:eastAsia="en-CA"/>
              </w:rPr>
              <w:t>Incentives</w:t>
              <w:tab/>
              <w:t>289</w:t>
            </w:r>
          </w:hyperlink>
        </w:p>
        <w:p>
          <w:pPr>
            <w:pStyle w:val="TOC4"/>
            <w:tabs>
              <w:tab w:val="clear" w:pos="720"/>
              <w:tab w:val="left" w:pos="1920" w:leader="none"/>
              <w:tab w:val="right" w:pos="9350" w:leader="dot"/>
            </w:tabs>
            <w:rPr>
              <w:szCs w:val="24"/>
              <w:lang w:val="en-CA" w:eastAsia="en-CA"/>
            </w:rPr>
          </w:pPr>
          <w:hyperlink w:anchor="__RefHeading___Toc502573775">
            <w:r>
              <w:rPr>
                <w:rStyle w:val="IndexLink"/>
                <w:lang w:val="en-CA" w:eastAsia="en-CA"/>
              </w:rPr>
              <w:t>45.3.2.1.</w:t>
            </w:r>
            <w:r>
              <w:rPr>
                <w:rStyle w:val="IndexLink"/>
                <w:szCs w:val="24"/>
                <w:lang w:val="en-CA" w:eastAsia="en-CA"/>
              </w:rPr>
              <w:tab/>
            </w:r>
            <w:r>
              <w:rPr>
                <w:rStyle w:val="IndexLink"/>
                <w:lang w:val="en-CA" w:eastAsia="en-CA"/>
              </w:rPr>
              <w:t>Austin Energy Air Conditioning and Appliance Rebates</w:t>
              <w:tab/>
              <w:t>289</w:t>
            </w:r>
          </w:hyperlink>
        </w:p>
        <w:p>
          <w:pPr>
            <w:pStyle w:val="TOC4"/>
            <w:tabs>
              <w:tab w:val="clear" w:pos="720"/>
              <w:tab w:val="left" w:pos="1920" w:leader="none"/>
              <w:tab w:val="right" w:pos="9350" w:leader="dot"/>
            </w:tabs>
            <w:rPr>
              <w:szCs w:val="24"/>
              <w:lang w:val="en-CA" w:eastAsia="en-CA"/>
            </w:rPr>
          </w:pPr>
          <w:hyperlink w:anchor="__RefHeading___Toc502573776">
            <w:r>
              <w:rPr>
                <w:rStyle w:val="IndexLink"/>
                <w:lang w:val="en-CA" w:eastAsia="en-CA"/>
              </w:rPr>
              <w:t>45.3.2.2.</w:t>
            </w:r>
            <w:r>
              <w:rPr>
                <w:rStyle w:val="IndexLink"/>
                <w:szCs w:val="24"/>
                <w:lang w:val="en-CA" w:eastAsia="en-CA"/>
              </w:rPr>
              <w:tab/>
            </w:r>
            <w:r>
              <w:rPr>
                <w:rStyle w:val="IndexLink"/>
                <w:lang w:val="en-CA" w:eastAsia="en-CA"/>
              </w:rPr>
              <w:t>Central Power and Light’s Nonresidential SPC Program</w:t>
              <w:tab/>
              <w:t>290</w:t>
            </w:r>
          </w:hyperlink>
        </w:p>
        <w:p>
          <w:pPr>
            <w:pStyle w:val="TOC4"/>
            <w:tabs>
              <w:tab w:val="clear" w:pos="720"/>
              <w:tab w:val="left" w:pos="1920" w:leader="none"/>
              <w:tab w:val="right" w:pos="9350" w:leader="dot"/>
            </w:tabs>
            <w:rPr>
              <w:szCs w:val="24"/>
              <w:lang w:val="en-CA" w:eastAsia="en-CA"/>
            </w:rPr>
          </w:pPr>
          <w:hyperlink w:anchor="__RefHeading___Toc502573777">
            <w:r>
              <w:rPr>
                <w:rStyle w:val="IndexLink"/>
                <w:lang w:val="en-CA" w:eastAsia="en-CA"/>
              </w:rPr>
              <w:t>45.3.2.3.</w:t>
            </w:r>
            <w:r>
              <w:rPr>
                <w:rStyle w:val="IndexLink"/>
                <w:szCs w:val="24"/>
                <w:lang w:val="en-CA" w:eastAsia="en-CA"/>
              </w:rPr>
              <w:tab/>
            </w:r>
            <w:r>
              <w:rPr>
                <w:rStyle w:val="IndexLink"/>
                <w:lang w:val="en-CA" w:eastAsia="en-CA"/>
              </w:rPr>
              <w:t>Southwestern Electric Power’s Standard Offer Program</w:t>
              <w:tab/>
              <w:t>291</w:t>
            </w:r>
          </w:hyperlink>
        </w:p>
        <w:p>
          <w:pPr>
            <w:pStyle w:val="TOC4"/>
            <w:tabs>
              <w:tab w:val="clear" w:pos="720"/>
              <w:tab w:val="left" w:pos="1920" w:leader="none"/>
              <w:tab w:val="right" w:pos="9350" w:leader="dot"/>
            </w:tabs>
            <w:rPr>
              <w:szCs w:val="24"/>
              <w:lang w:val="en-CA" w:eastAsia="en-CA"/>
            </w:rPr>
          </w:pPr>
          <w:hyperlink w:anchor="__RefHeading___Toc502573778">
            <w:r>
              <w:rPr>
                <w:rStyle w:val="IndexLink"/>
                <w:lang w:val="en-CA" w:eastAsia="en-CA"/>
              </w:rPr>
              <w:t>45.3.2.4.</w:t>
            </w:r>
            <w:r>
              <w:rPr>
                <w:rStyle w:val="IndexLink"/>
                <w:szCs w:val="24"/>
                <w:lang w:val="en-CA" w:eastAsia="en-CA"/>
              </w:rPr>
              <w:tab/>
            </w:r>
            <w:r>
              <w:rPr>
                <w:rStyle w:val="IndexLink"/>
                <w:lang w:val="en-CA" w:eastAsia="en-CA"/>
              </w:rPr>
              <w:t>West Texas Utilities Commercial and Industrial Standard Offer Program</w:t>
              <w:tab/>
              <w:t>292</w:t>
            </w:r>
          </w:hyperlink>
        </w:p>
        <w:p>
          <w:pPr>
            <w:pStyle w:val="TOC1"/>
            <w:tabs>
              <w:tab w:val="left" w:pos="720" w:leader="none"/>
              <w:tab w:val="right" w:pos="9350" w:leader="dot"/>
            </w:tabs>
            <w:rPr>
              <w:b w:val="false"/>
              <w:bCs w:val="false"/>
              <w:caps w:val="false"/>
              <w:smallCaps w:val="false"/>
              <w:lang w:val="en-CA" w:eastAsia="en-CA"/>
            </w:rPr>
          </w:pPr>
          <w:hyperlink w:anchor="__RefHeading___Toc502573779">
            <w:r>
              <w:rPr>
                <w:rStyle w:val="IndexLink"/>
                <w:lang w:val="en-CA" w:eastAsia="en-CA"/>
              </w:rPr>
              <w:t>46.0</w:t>
            </w:r>
            <w:r>
              <w:rPr>
                <w:rStyle w:val="IndexLink"/>
                <w:b w:val="false"/>
                <w:bCs w:val="false"/>
                <w:caps w:val="false"/>
                <w:smallCaps w:val="false"/>
                <w:lang w:val="en-CA" w:eastAsia="en-CA"/>
              </w:rPr>
              <w:tab/>
            </w:r>
            <w:r>
              <w:rPr>
                <w:rStyle w:val="IndexLink"/>
                <w:lang w:val="en-CA" w:eastAsia="en-CA"/>
              </w:rPr>
              <w:t>Utah</w:t>
              <w:tab/>
              <w:t>294</w:t>
            </w:r>
          </w:hyperlink>
        </w:p>
        <w:p>
          <w:pPr>
            <w:pStyle w:val="TOC2"/>
            <w:tabs>
              <w:tab w:val="clear" w:pos="720"/>
              <w:tab w:val="left" w:pos="1200" w:leader="none"/>
              <w:tab w:val="right" w:pos="9350" w:leader="dot"/>
            </w:tabs>
            <w:rPr>
              <w:caps w:val="false"/>
              <w:smallCaps w:val="false"/>
              <w:lang w:val="en-CA" w:eastAsia="en-CA"/>
            </w:rPr>
          </w:pPr>
          <w:hyperlink w:anchor="__RefHeading___Toc502573780">
            <w:r>
              <w:rPr>
                <w:rStyle w:val="IndexLink"/>
                <w:lang w:val="en-CA" w:eastAsia="en-CA"/>
              </w:rPr>
              <w:t>46.1.</w:t>
            </w:r>
            <w:r>
              <w:rPr>
                <w:rStyle w:val="IndexLink"/>
                <w:caps w:val="false"/>
                <w:smallCaps w:val="false"/>
                <w:lang w:val="en-CA" w:eastAsia="en-CA"/>
              </w:rPr>
              <w:tab/>
            </w:r>
            <w:r>
              <w:rPr>
                <w:rStyle w:val="IndexLink"/>
                <w:lang w:val="en-CA" w:eastAsia="en-CA"/>
              </w:rPr>
              <w:t>General</w:t>
              <w:tab/>
              <w:t>294</w:t>
            </w:r>
          </w:hyperlink>
        </w:p>
        <w:p>
          <w:pPr>
            <w:pStyle w:val="TOC3"/>
            <w:tabs>
              <w:tab w:val="clear" w:pos="720"/>
              <w:tab w:val="left" w:pos="1440" w:leader="none"/>
              <w:tab w:val="right" w:pos="9350" w:leader="dot"/>
            </w:tabs>
            <w:rPr>
              <w:i w:val="false"/>
              <w:i w:val="false"/>
              <w:iCs w:val="false"/>
              <w:lang w:val="en-CA" w:eastAsia="en-CA"/>
            </w:rPr>
          </w:pPr>
          <w:hyperlink w:anchor="__RefHeading___Toc502573781">
            <w:r>
              <w:rPr>
                <w:rStyle w:val="IndexLink"/>
                <w:lang w:val="en-CA" w:eastAsia="en-CA"/>
              </w:rPr>
              <w:t>46.1.1.</w:t>
            </w:r>
            <w:r>
              <w:rPr>
                <w:rStyle w:val="IndexLink"/>
                <w:i w:val="false"/>
                <w:iCs w:val="false"/>
                <w:lang w:val="en-CA" w:eastAsia="en-CA"/>
              </w:rPr>
              <w:tab/>
            </w:r>
            <w:r>
              <w:rPr>
                <w:rStyle w:val="IndexLink"/>
                <w:lang w:val="en-CA" w:eastAsia="en-CA"/>
              </w:rPr>
              <w:t>Grants</w:t>
              <w:tab/>
              <w:t>294</w:t>
            </w:r>
          </w:hyperlink>
        </w:p>
        <w:p>
          <w:pPr>
            <w:pStyle w:val="TOC4"/>
            <w:tabs>
              <w:tab w:val="clear" w:pos="720"/>
              <w:tab w:val="left" w:pos="1920" w:leader="none"/>
              <w:tab w:val="right" w:pos="9350" w:leader="dot"/>
            </w:tabs>
            <w:rPr>
              <w:szCs w:val="24"/>
              <w:lang w:val="en-CA" w:eastAsia="en-CA"/>
            </w:rPr>
          </w:pPr>
          <w:hyperlink w:anchor="__RefHeading___Toc502573782">
            <w:r>
              <w:rPr>
                <w:rStyle w:val="IndexLink"/>
                <w:lang w:val="en-CA" w:eastAsia="en-CA"/>
              </w:rPr>
              <w:t>46.1.1.1.</w:t>
            </w:r>
            <w:r>
              <w:rPr>
                <w:rStyle w:val="IndexLink"/>
                <w:szCs w:val="24"/>
                <w:lang w:val="en-CA" w:eastAsia="en-CA"/>
              </w:rPr>
              <w:tab/>
            </w:r>
            <w:r>
              <w:rPr>
                <w:rStyle w:val="IndexLink"/>
                <w:lang w:val="en-CA" w:eastAsia="en-CA"/>
              </w:rPr>
              <w:t>US DOE National Industrial Competitiveness Through Energy, Environment, and Economics</w:t>
              <w:tab/>
              <w:t>294</w:t>
            </w:r>
          </w:hyperlink>
        </w:p>
        <w:p>
          <w:pPr>
            <w:pStyle w:val="TOC3"/>
            <w:tabs>
              <w:tab w:val="clear" w:pos="720"/>
              <w:tab w:val="left" w:pos="1440" w:leader="none"/>
              <w:tab w:val="right" w:pos="9350" w:leader="dot"/>
            </w:tabs>
            <w:rPr>
              <w:i w:val="false"/>
              <w:i w:val="false"/>
              <w:iCs w:val="false"/>
              <w:lang w:val="en-CA" w:eastAsia="en-CA"/>
            </w:rPr>
          </w:pPr>
          <w:hyperlink w:anchor="__RefHeading___Toc502573783">
            <w:r>
              <w:rPr>
                <w:rStyle w:val="IndexLink"/>
                <w:lang w:val="en-CA" w:eastAsia="en-CA"/>
              </w:rPr>
              <w:t>46.1.2.</w:t>
            </w:r>
            <w:r>
              <w:rPr>
                <w:rStyle w:val="IndexLink"/>
                <w:i w:val="false"/>
                <w:iCs w:val="false"/>
                <w:lang w:val="en-CA" w:eastAsia="en-CA"/>
              </w:rPr>
              <w:tab/>
            </w:r>
            <w:r>
              <w:rPr>
                <w:rStyle w:val="IndexLink"/>
                <w:lang w:val="en-CA" w:eastAsia="en-CA"/>
              </w:rPr>
              <w:t>Incentives</w:t>
              <w:tab/>
              <w:t>296</w:t>
            </w:r>
          </w:hyperlink>
        </w:p>
        <w:p>
          <w:pPr>
            <w:pStyle w:val="TOC4"/>
            <w:tabs>
              <w:tab w:val="clear" w:pos="720"/>
              <w:tab w:val="left" w:pos="1920" w:leader="none"/>
              <w:tab w:val="right" w:pos="9350" w:leader="dot"/>
            </w:tabs>
            <w:rPr>
              <w:szCs w:val="24"/>
              <w:lang w:val="en-CA" w:eastAsia="en-CA"/>
            </w:rPr>
          </w:pPr>
          <w:hyperlink w:anchor="__RefHeading___Toc502573784">
            <w:r>
              <w:rPr>
                <w:rStyle w:val="IndexLink"/>
                <w:lang w:val="en-CA" w:eastAsia="en-CA"/>
              </w:rPr>
              <w:t>46.1.2.1.</w:t>
            </w:r>
            <w:r>
              <w:rPr>
                <w:rStyle w:val="IndexLink"/>
                <w:szCs w:val="24"/>
                <w:lang w:val="en-CA" w:eastAsia="en-CA"/>
              </w:rPr>
              <w:tab/>
            </w:r>
            <w:r>
              <w:rPr>
                <w:rStyle w:val="IndexLink"/>
                <w:lang w:val="en-CA" w:eastAsia="en-CA"/>
              </w:rPr>
              <w:t>Sales Tax Exemption for Pollution Control Facilities</w:t>
              <w:tab/>
              <w:t>296</w:t>
            </w:r>
          </w:hyperlink>
        </w:p>
        <w:p>
          <w:pPr>
            <w:pStyle w:val="TOC2"/>
            <w:tabs>
              <w:tab w:val="clear" w:pos="720"/>
              <w:tab w:val="left" w:pos="1200" w:leader="none"/>
              <w:tab w:val="right" w:pos="9350" w:leader="dot"/>
            </w:tabs>
            <w:rPr>
              <w:caps w:val="false"/>
              <w:smallCaps w:val="false"/>
              <w:lang w:val="en-CA" w:eastAsia="en-CA"/>
            </w:rPr>
          </w:pPr>
          <w:hyperlink w:anchor="__RefHeading___Toc502573785">
            <w:r>
              <w:rPr>
                <w:rStyle w:val="IndexLink"/>
                <w:lang w:val="en-CA" w:eastAsia="en-CA"/>
              </w:rPr>
              <w:t>46.2.</w:t>
            </w:r>
            <w:r>
              <w:rPr>
                <w:rStyle w:val="IndexLink"/>
                <w:caps w:val="false"/>
                <w:smallCaps w:val="false"/>
                <w:lang w:val="en-CA" w:eastAsia="en-CA"/>
              </w:rPr>
              <w:tab/>
            </w:r>
            <w:r>
              <w:rPr>
                <w:rStyle w:val="IndexLink"/>
                <w:lang w:val="en-CA" w:eastAsia="en-CA"/>
              </w:rPr>
              <w:t>Renewable Energy and Distributed Generation</w:t>
              <w:tab/>
              <w:t>297</w:t>
            </w:r>
          </w:hyperlink>
        </w:p>
        <w:p>
          <w:pPr>
            <w:pStyle w:val="TOC3"/>
            <w:tabs>
              <w:tab w:val="clear" w:pos="720"/>
              <w:tab w:val="left" w:pos="1440" w:leader="none"/>
              <w:tab w:val="right" w:pos="9350" w:leader="dot"/>
            </w:tabs>
            <w:rPr>
              <w:i w:val="false"/>
              <w:i w:val="false"/>
              <w:iCs w:val="false"/>
              <w:lang w:val="en-CA" w:eastAsia="en-CA"/>
            </w:rPr>
          </w:pPr>
          <w:hyperlink w:anchor="__RefHeading___Toc502573786">
            <w:r>
              <w:rPr>
                <w:rStyle w:val="IndexLink"/>
                <w:lang w:val="en-CA" w:eastAsia="en-CA"/>
              </w:rPr>
              <w:t>46.2.1.</w:t>
            </w:r>
            <w:r>
              <w:rPr>
                <w:rStyle w:val="IndexLink"/>
                <w:i w:val="false"/>
                <w:iCs w:val="false"/>
                <w:lang w:val="en-CA" w:eastAsia="en-CA"/>
              </w:rPr>
              <w:tab/>
            </w:r>
            <w:r>
              <w:rPr>
                <w:rStyle w:val="IndexLink"/>
                <w:lang w:val="en-CA" w:eastAsia="en-CA"/>
              </w:rPr>
              <w:t>Incentives</w:t>
              <w:tab/>
              <w:t>297</w:t>
            </w:r>
          </w:hyperlink>
        </w:p>
        <w:p>
          <w:pPr>
            <w:pStyle w:val="TOC4"/>
            <w:tabs>
              <w:tab w:val="clear" w:pos="720"/>
              <w:tab w:val="left" w:pos="1920" w:leader="none"/>
              <w:tab w:val="right" w:pos="9350" w:leader="dot"/>
            </w:tabs>
            <w:rPr>
              <w:szCs w:val="24"/>
              <w:lang w:val="en-CA" w:eastAsia="en-CA"/>
            </w:rPr>
          </w:pPr>
          <w:hyperlink w:anchor="__RefHeading___Toc502573787">
            <w:r>
              <w:rPr>
                <w:rStyle w:val="IndexLink"/>
                <w:lang w:val="en-CA" w:eastAsia="en-CA"/>
              </w:rPr>
              <w:t>46.2.1.1.</w:t>
            </w:r>
            <w:r>
              <w:rPr>
                <w:rStyle w:val="IndexLink"/>
                <w:szCs w:val="24"/>
                <w:lang w:val="en-CA" w:eastAsia="en-CA"/>
              </w:rPr>
              <w:tab/>
            </w:r>
            <w:r>
              <w:rPr>
                <w:rStyle w:val="IndexLink"/>
                <w:lang w:val="en-CA" w:eastAsia="en-CA"/>
              </w:rPr>
              <w:t>Renewable Energy Tax Credit</w:t>
              <w:tab/>
              <w:t>297</w:t>
            </w:r>
          </w:hyperlink>
        </w:p>
        <w:p>
          <w:pPr>
            <w:pStyle w:val="TOC1"/>
            <w:tabs>
              <w:tab w:val="left" w:pos="720" w:leader="none"/>
              <w:tab w:val="right" w:pos="9350" w:leader="dot"/>
            </w:tabs>
            <w:rPr>
              <w:b w:val="false"/>
              <w:bCs w:val="false"/>
              <w:caps w:val="false"/>
              <w:smallCaps w:val="false"/>
              <w:lang w:val="en-CA" w:eastAsia="en-CA"/>
            </w:rPr>
          </w:pPr>
          <w:hyperlink w:anchor="__RefHeading___Toc502573788">
            <w:r>
              <w:rPr>
                <w:rStyle w:val="IndexLink"/>
                <w:lang w:val="en-CA" w:eastAsia="en-CA"/>
              </w:rPr>
              <w:t>47.0</w:t>
            </w:r>
            <w:r>
              <w:rPr>
                <w:rStyle w:val="IndexLink"/>
                <w:b w:val="false"/>
                <w:bCs w:val="false"/>
                <w:caps w:val="false"/>
                <w:smallCaps w:val="false"/>
                <w:lang w:val="en-CA" w:eastAsia="en-CA"/>
              </w:rPr>
              <w:tab/>
            </w:r>
            <w:r>
              <w:rPr>
                <w:rStyle w:val="IndexLink"/>
                <w:lang w:val="en-CA" w:eastAsia="en-CA"/>
              </w:rPr>
              <w:t>Vermont</w:t>
              <w:tab/>
              <w:t>300</w:t>
            </w:r>
          </w:hyperlink>
        </w:p>
        <w:p>
          <w:pPr>
            <w:pStyle w:val="TOC2"/>
            <w:tabs>
              <w:tab w:val="clear" w:pos="720"/>
              <w:tab w:val="left" w:pos="1200" w:leader="none"/>
              <w:tab w:val="right" w:pos="9350" w:leader="dot"/>
            </w:tabs>
            <w:rPr>
              <w:caps w:val="false"/>
              <w:smallCaps w:val="false"/>
              <w:lang w:val="en-CA" w:eastAsia="en-CA"/>
            </w:rPr>
          </w:pPr>
          <w:hyperlink w:anchor="__RefHeading___Toc502573789">
            <w:r>
              <w:rPr>
                <w:rStyle w:val="IndexLink"/>
                <w:lang w:val="en-CA" w:eastAsia="en-CA"/>
              </w:rPr>
              <w:t>47.1.</w:t>
            </w:r>
            <w:r>
              <w:rPr>
                <w:rStyle w:val="IndexLink"/>
                <w:caps w:val="false"/>
                <w:smallCaps w:val="false"/>
                <w:lang w:val="en-CA" w:eastAsia="en-CA"/>
              </w:rPr>
              <w:tab/>
            </w:r>
            <w:r>
              <w:rPr>
                <w:rStyle w:val="IndexLink"/>
                <w:lang w:val="en-CA" w:eastAsia="en-CA"/>
              </w:rPr>
              <w:t>General</w:t>
              <w:tab/>
              <w:t>300</w:t>
            </w:r>
          </w:hyperlink>
        </w:p>
        <w:p>
          <w:pPr>
            <w:pStyle w:val="TOC3"/>
            <w:tabs>
              <w:tab w:val="clear" w:pos="720"/>
              <w:tab w:val="left" w:pos="1440" w:leader="none"/>
              <w:tab w:val="right" w:pos="9350" w:leader="dot"/>
            </w:tabs>
            <w:rPr>
              <w:i w:val="false"/>
              <w:i w:val="false"/>
              <w:iCs w:val="false"/>
              <w:lang w:val="en-CA" w:eastAsia="en-CA"/>
            </w:rPr>
          </w:pPr>
          <w:hyperlink w:anchor="__RefHeading___Toc502573790">
            <w:r>
              <w:rPr>
                <w:rStyle w:val="IndexLink"/>
                <w:lang w:val="en-CA" w:eastAsia="en-CA"/>
              </w:rPr>
              <w:t>47.1.1.</w:t>
            </w:r>
            <w:r>
              <w:rPr>
                <w:rStyle w:val="IndexLink"/>
                <w:i w:val="false"/>
                <w:iCs w:val="false"/>
                <w:lang w:val="en-CA" w:eastAsia="en-CA"/>
              </w:rPr>
              <w:tab/>
            </w:r>
            <w:r>
              <w:rPr>
                <w:rStyle w:val="IndexLink"/>
                <w:lang w:val="en-CA" w:eastAsia="en-CA"/>
              </w:rPr>
              <w:t>Grants</w:t>
              <w:tab/>
              <w:t>300</w:t>
            </w:r>
          </w:hyperlink>
        </w:p>
        <w:p>
          <w:pPr>
            <w:pStyle w:val="TOC4"/>
            <w:tabs>
              <w:tab w:val="clear" w:pos="720"/>
              <w:tab w:val="left" w:pos="1920" w:leader="none"/>
              <w:tab w:val="right" w:pos="9350" w:leader="dot"/>
            </w:tabs>
            <w:rPr>
              <w:szCs w:val="24"/>
              <w:lang w:val="en-CA" w:eastAsia="en-CA"/>
            </w:rPr>
          </w:pPr>
          <w:hyperlink w:anchor="__RefHeading___Toc502573791">
            <w:r>
              <w:rPr>
                <w:rStyle w:val="IndexLink"/>
                <w:lang w:val="en-CA" w:eastAsia="en-CA"/>
              </w:rPr>
              <w:t>47.1.1.1.</w:t>
            </w:r>
            <w:r>
              <w:rPr>
                <w:rStyle w:val="IndexLink"/>
                <w:szCs w:val="24"/>
                <w:lang w:val="en-CA" w:eastAsia="en-CA"/>
              </w:rPr>
              <w:tab/>
            </w:r>
            <w:r>
              <w:rPr>
                <w:rStyle w:val="IndexLink"/>
                <w:lang w:val="en-CA" w:eastAsia="en-CA"/>
              </w:rPr>
              <w:t>US DOE National Industrial Competitiveness Through Energy, Environment, and Economics</w:t>
              <w:tab/>
              <w:t>300</w:t>
            </w:r>
          </w:hyperlink>
        </w:p>
        <w:p>
          <w:pPr>
            <w:pStyle w:val="TOC2"/>
            <w:tabs>
              <w:tab w:val="clear" w:pos="720"/>
              <w:tab w:val="left" w:pos="1200" w:leader="none"/>
              <w:tab w:val="right" w:pos="9350" w:leader="dot"/>
            </w:tabs>
            <w:rPr>
              <w:caps w:val="false"/>
              <w:smallCaps w:val="false"/>
              <w:lang w:val="en-CA" w:eastAsia="en-CA"/>
            </w:rPr>
          </w:pPr>
          <w:hyperlink w:anchor="__RefHeading___Toc502573792">
            <w:r>
              <w:rPr>
                <w:rStyle w:val="IndexLink"/>
                <w:lang w:val="en-CA" w:eastAsia="en-CA"/>
              </w:rPr>
              <w:t>47.2.</w:t>
            </w:r>
            <w:r>
              <w:rPr>
                <w:rStyle w:val="IndexLink"/>
                <w:caps w:val="false"/>
                <w:smallCaps w:val="false"/>
                <w:lang w:val="en-CA" w:eastAsia="en-CA"/>
              </w:rPr>
              <w:tab/>
            </w:r>
            <w:r>
              <w:rPr>
                <w:rStyle w:val="IndexLink"/>
                <w:lang w:val="en-CA" w:eastAsia="en-CA"/>
              </w:rPr>
              <w:t>Renewable Energy and Distributed Generation</w:t>
              <w:tab/>
              <w:t>302</w:t>
            </w:r>
          </w:hyperlink>
        </w:p>
        <w:p>
          <w:pPr>
            <w:pStyle w:val="TOC3"/>
            <w:tabs>
              <w:tab w:val="clear" w:pos="720"/>
              <w:tab w:val="left" w:pos="1440" w:leader="none"/>
              <w:tab w:val="right" w:pos="9350" w:leader="dot"/>
            </w:tabs>
            <w:rPr>
              <w:i w:val="false"/>
              <w:i w:val="false"/>
              <w:iCs w:val="false"/>
              <w:lang w:val="en-CA" w:eastAsia="en-CA"/>
            </w:rPr>
          </w:pPr>
          <w:hyperlink w:anchor="__RefHeading___Toc502573793">
            <w:r>
              <w:rPr>
                <w:rStyle w:val="IndexLink"/>
                <w:lang w:val="en-CA" w:eastAsia="en-CA"/>
              </w:rPr>
              <w:t>47.2.1.</w:t>
            </w:r>
            <w:r>
              <w:rPr>
                <w:rStyle w:val="IndexLink"/>
                <w:i w:val="false"/>
                <w:iCs w:val="false"/>
                <w:lang w:val="en-CA" w:eastAsia="en-CA"/>
              </w:rPr>
              <w:tab/>
            </w:r>
            <w:r>
              <w:rPr>
                <w:rStyle w:val="IndexLink"/>
                <w:lang w:val="en-CA" w:eastAsia="en-CA"/>
              </w:rPr>
              <w:t>Incentives</w:t>
              <w:tab/>
              <w:t>302</w:t>
            </w:r>
          </w:hyperlink>
        </w:p>
        <w:p>
          <w:pPr>
            <w:pStyle w:val="TOC4"/>
            <w:tabs>
              <w:tab w:val="clear" w:pos="720"/>
              <w:tab w:val="left" w:pos="1920" w:leader="none"/>
              <w:tab w:val="right" w:pos="9350" w:leader="dot"/>
            </w:tabs>
            <w:rPr>
              <w:szCs w:val="24"/>
              <w:lang w:val="en-CA" w:eastAsia="en-CA"/>
            </w:rPr>
          </w:pPr>
          <w:hyperlink w:anchor="__RefHeading___Toc502573794">
            <w:r>
              <w:rPr>
                <w:rStyle w:val="IndexLink"/>
                <w:lang w:val="en-CA" w:eastAsia="en-CA"/>
              </w:rPr>
              <w:t>47.2.1.1.</w:t>
            </w:r>
            <w:r>
              <w:rPr>
                <w:rStyle w:val="IndexLink"/>
                <w:szCs w:val="24"/>
                <w:lang w:val="en-CA" w:eastAsia="en-CA"/>
              </w:rPr>
              <w:tab/>
            </w:r>
            <w:r>
              <w:rPr>
                <w:rStyle w:val="IndexLink"/>
                <w:lang w:val="en-CA" w:eastAsia="en-CA"/>
              </w:rPr>
              <w:t>Local Option Property Tax Exemption for Renewable Energy Systems</w:t>
              <w:tab/>
              <w:t>302</w:t>
            </w:r>
          </w:hyperlink>
        </w:p>
        <w:p>
          <w:pPr>
            <w:pStyle w:val="TOC4"/>
            <w:tabs>
              <w:tab w:val="clear" w:pos="720"/>
              <w:tab w:val="left" w:pos="1920" w:leader="none"/>
              <w:tab w:val="right" w:pos="9350" w:leader="dot"/>
            </w:tabs>
            <w:rPr>
              <w:szCs w:val="24"/>
              <w:lang w:val="en-CA" w:eastAsia="en-CA"/>
            </w:rPr>
          </w:pPr>
          <w:hyperlink w:anchor="__RefHeading___Toc502573795">
            <w:r>
              <w:rPr>
                <w:rStyle w:val="IndexLink"/>
                <w:lang w:val="en-CA" w:eastAsia="en-CA"/>
              </w:rPr>
              <w:t>47.2.1.2.</w:t>
            </w:r>
            <w:r>
              <w:rPr>
                <w:rStyle w:val="IndexLink"/>
                <w:szCs w:val="24"/>
                <w:lang w:val="en-CA" w:eastAsia="en-CA"/>
              </w:rPr>
              <w:tab/>
            </w:r>
            <w:r>
              <w:rPr>
                <w:rStyle w:val="IndexLink"/>
                <w:lang w:val="en-CA" w:eastAsia="en-CA"/>
              </w:rPr>
              <w:t>Sales Tax Exemption for Net Metering Renewable Energy Systems</w:t>
              <w:tab/>
              <w:t>303</w:t>
            </w:r>
          </w:hyperlink>
        </w:p>
        <w:p>
          <w:pPr>
            <w:pStyle w:val="TOC2"/>
            <w:tabs>
              <w:tab w:val="clear" w:pos="720"/>
              <w:tab w:val="left" w:pos="1200" w:leader="none"/>
              <w:tab w:val="right" w:pos="9350" w:leader="dot"/>
            </w:tabs>
            <w:rPr>
              <w:caps w:val="false"/>
              <w:smallCaps w:val="false"/>
              <w:lang w:val="en-CA" w:eastAsia="en-CA"/>
            </w:rPr>
          </w:pPr>
          <w:hyperlink w:anchor="__RefHeading___Toc502573796">
            <w:r>
              <w:rPr>
                <w:rStyle w:val="IndexLink"/>
                <w:lang w:val="en-CA" w:eastAsia="en-CA"/>
              </w:rPr>
              <w:t>47.3.</w:t>
            </w:r>
            <w:r>
              <w:rPr>
                <w:rStyle w:val="IndexLink"/>
                <w:caps w:val="false"/>
                <w:smallCaps w:val="false"/>
                <w:lang w:val="en-CA" w:eastAsia="en-CA"/>
              </w:rPr>
              <w:tab/>
            </w:r>
            <w:r>
              <w:rPr>
                <w:rStyle w:val="IndexLink"/>
                <w:lang w:val="en-CA" w:eastAsia="en-CA"/>
              </w:rPr>
              <w:t>Energy Efficiency</w:t>
              <w:tab/>
              <w:t>304</w:t>
            </w:r>
          </w:hyperlink>
        </w:p>
        <w:p>
          <w:pPr>
            <w:pStyle w:val="TOC3"/>
            <w:tabs>
              <w:tab w:val="clear" w:pos="720"/>
              <w:tab w:val="left" w:pos="1440" w:leader="none"/>
              <w:tab w:val="right" w:pos="9350" w:leader="dot"/>
            </w:tabs>
            <w:rPr>
              <w:i w:val="false"/>
              <w:i w:val="false"/>
              <w:iCs w:val="false"/>
              <w:lang w:val="en-CA" w:eastAsia="en-CA"/>
            </w:rPr>
          </w:pPr>
          <w:hyperlink w:anchor="__RefHeading___Toc502573797">
            <w:r>
              <w:rPr>
                <w:rStyle w:val="IndexLink"/>
                <w:lang w:val="en-CA" w:eastAsia="en-CA"/>
              </w:rPr>
              <w:t>47.3.1.</w:t>
            </w:r>
            <w:r>
              <w:rPr>
                <w:rStyle w:val="IndexLink"/>
                <w:i w:val="false"/>
                <w:iCs w:val="false"/>
                <w:lang w:val="en-CA" w:eastAsia="en-CA"/>
              </w:rPr>
              <w:tab/>
            </w:r>
            <w:r>
              <w:rPr>
                <w:rStyle w:val="IndexLink"/>
                <w:lang w:val="en-CA" w:eastAsia="en-CA"/>
              </w:rPr>
              <w:t>System Benefits Charges</w:t>
              <w:tab/>
              <w:t>304</w:t>
            </w:r>
          </w:hyperlink>
        </w:p>
        <w:p>
          <w:pPr>
            <w:pStyle w:val="TOC4"/>
            <w:tabs>
              <w:tab w:val="clear" w:pos="720"/>
              <w:tab w:val="left" w:pos="1920" w:leader="none"/>
              <w:tab w:val="right" w:pos="9350" w:leader="dot"/>
            </w:tabs>
            <w:rPr>
              <w:szCs w:val="24"/>
              <w:lang w:val="en-CA" w:eastAsia="en-CA"/>
            </w:rPr>
          </w:pPr>
          <w:hyperlink w:anchor="__RefHeading___Toc502573798">
            <w:r>
              <w:rPr>
                <w:rStyle w:val="IndexLink"/>
                <w:lang w:val="en-CA" w:eastAsia="en-CA"/>
              </w:rPr>
              <w:t>47.3.1.1.</w:t>
            </w:r>
            <w:r>
              <w:rPr>
                <w:rStyle w:val="IndexLink"/>
                <w:szCs w:val="24"/>
                <w:lang w:val="en-CA" w:eastAsia="en-CA"/>
              </w:rPr>
              <w:tab/>
            </w:r>
            <w:r>
              <w:rPr>
                <w:rStyle w:val="IndexLink"/>
                <w:lang w:val="en-CA" w:eastAsia="en-CA"/>
              </w:rPr>
              <w:t>Efficiency Vermont</w:t>
              <w:tab/>
              <w:t>304</w:t>
            </w:r>
          </w:hyperlink>
        </w:p>
        <w:p>
          <w:pPr>
            <w:pStyle w:val="TOC1"/>
            <w:tabs>
              <w:tab w:val="left" w:pos="720" w:leader="none"/>
              <w:tab w:val="right" w:pos="9350" w:leader="dot"/>
            </w:tabs>
            <w:rPr>
              <w:b w:val="false"/>
              <w:bCs w:val="false"/>
              <w:caps w:val="false"/>
              <w:smallCaps w:val="false"/>
              <w:lang w:val="en-CA" w:eastAsia="en-CA"/>
            </w:rPr>
          </w:pPr>
          <w:hyperlink w:anchor="__RefHeading___Toc502573799">
            <w:r>
              <w:rPr>
                <w:rStyle w:val="IndexLink"/>
                <w:lang w:val="en-CA" w:eastAsia="en-CA"/>
              </w:rPr>
              <w:t>48.0</w:t>
            </w:r>
            <w:r>
              <w:rPr>
                <w:rStyle w:val="IndexLink"/>
                <w:b w:val="false"/>
                <w:bCs w:val="false"/>
                <w:caps w:val="false"/>
                <w:smallCaps w:val="false"/>
                <w:lang w:val="en-CA" w:eastAsia="en-CA"/>
              </w:rPr>
              <w:tab/>
            </w:r>
            <w:r>
              <w:rPr>
                <w:rStyle w:val="IndexLink"/>
                <w:lang w:val="en-CA" w:eastAsia="en-CA"/>
              </w:rPr>
              <w:t>Virginia</w:t>
              <w:tab/>
              <w:t>307</w:t>
            </w:r>
          </w:hyperlink>
        </w:p>
        <w:p>
          <w:pPr>
            <w:pStyle w:val="TOC2"/>
            <w:tabs>
              <w:tab w:val="clear" w:pos="720"/>
              <w:tab w:val="left" w:pos="1200" w:leader="none"/>
              <w:tab w:val="right" w:pos="9350" w:leader="dot"/>
            </w:tabs>
            <w:rPr>
              <w:caps w:val="false"/>
              <w:smallCaps w:val="false"/>
              <w:lang w:val="en-CA" w:eastAsia="en-CA"/>
            </w:rPr>
          </w:pPr>
          <w:hyperlink w:anchor="__RefHeading___Toc502573800">
            <w:r>
              <w:rPr>
                <w:rStyle w:val="IndexLink"/>
                <w:lang w:val="en-CA" w:eastAsia="en-CA"/>
              </w:rPr>
              <w:t>48.1.</w:t>
            </w:r>
            <w:r>
              <w:rPr>
                <w:rStyle w:val="IndexLink"/>
                <w:caps w:val="false"/>
                <w:smallCaps w:val="false"/>
                <w:lang w:val="en-CA" w:eastAsia="en-CA"/>
              </w:rPr>
              <w:tab/>
            </w:r>
            <w:r>
              <w:rPr>
                <w:rStyle w:val="IndexLink"/>
                <w:lang w:val="en-CA" w:eastAsia="en-CA"/>
              </w:rPr>
              <w:t>General</w:t>
              <w:tab/>
              <w:t>307</w:t>
            </w:r>
          </w:hyperlink>
        </w:p>
        <w:p>
          <w:pPr>
            <w:pStyle w:val="TOC3"/>
            <w:tabs>
              <w:tab w:val="clear" w:pos="720"/>
              <w:tab w:val="left" w:pos="1440" w:leader="none"/>
              <w:tab w:val="right" w:pos="9350" w:leader="dot"/>
            </w:tabs>
            <w:rPr>
              <w:i w:val="false"/>
              <w:i w:val="false"/>
              <w:iCs w:val="false"/>
              <w:lang w:val="en-CA" w:eastAsia="en-CA"/>
            </w:rPr>
          </w:pPr>
          <w:hyperlink w:anchor="__RefHeading___Toc502573801">
            <w:r>
              <w:rPr>
                <w:rStyle w:val="IndexLink"/>
                <w:lang w:val="en-CA" w:eastAsia="en-CA"/>
              </w:rPr>
              <w:t>48.1.1.</w:t>
            </w:r>
            <w:r>
              <w:rPr>
                <w:rStyle w:val="IndexLink"/>
                <w:i w:val="false"/>
                <w:iCs w:val="false"/>
                <w:lang w:val="en-CA" w:eastAsia="en-CA"/>
              </w:rPr>
              <w:tab/>
            </w:r>
            <w:r>
              <w:rPr>
                <w:rStyle w:val="IndexLink"/>
                <w:lang w:val="en-CA" w:eastAsia="en-CA"/>
              </w:rPr>
              <w:t>Grants</w:t>
              <w:tab/>
              <w:t>307</w:t>
            </w:r>
          </w:hyperlink>
        </w:p>
        <w:p>
          <w:pPr>
            <w:pStyle w:val="TOC4"/>
            <w:tabs>
              <w:tab w:val="clear" w:pos="720"/>
              <w:tab w:val="left" w:pos="1920" w:leader="none"/>
              <w:tab w:val="right" w:pos="9350" w:leader="dot"/>
            </w:tabs>
            <w:rPr>
              <w:szCs w:val="24"/>
              <w:lang w:val="en-CA" w:eastAsia="en-CA"/>
            </w:rPr>
          </w:pPr>
          <w:hyperlink w:anchor="__RefHeading___Toc502573802">
            <w:r>
              <w:rPr>
                <w:rStyle w:val="IndexLink"/>
                <w:lang w:val="en-CA" w:eastAsia="en-CA"/>
              </w:rPr>
              <w:t>48.1.1.1.</w:t>
            </w:r>
            <w:r>
              <w:rPr>
                <w:rStyle w:val="IndexLink"/>
                <w:szCs w:val="24"/>
                <w:lang w:val="en-CA" w:eastAsia="en-CA"/>
              </w:rPr>
              <w:tab/>
            </w:r>
            <w:r>
              <w:rPr>
                <w:rStyle w:val="IndexLink"/>
                <w:lang w:val="en-CA" w:eastAsia="en-CA"/>
              </w:rPr>
              <w:t>US DOE National Industrial Competitiveness Through Energy, Environment, and Economics</w:t>
              <w:tab/>
              <w:t>307</w:t>
            </w:r>
          </w:hyperlink>
        </w:p>
        <w:p>
          <w:pPr>
            <w:pStyle w:val="TOC3"/>
            <w:tabs>
              <w:tab w:val="clear" w:pos="720"/>
              <w:tab w:val="left" w:pos="1440" w:leader="none"/>
              <w:tab w:val="right" w:pos="9350" w:leader="dot"/>
            </w:tabs>
            <w:rPr>
              <w:i w:val="false"/>
              <w:i w:val="false"/>
              <w:iCs w:val="false"/>
              <w:lang w:val="en-CA" w:eastAsia="en-CA"/>
            </w:rPr>
          </w:pPr>
          <w:hyperlink w:anchor="__RefHeading___Toc502573803">
            <w:r>
              <w:rPr>
                <w:rStyle w:val="IndexLink"/>
                <w:lang w:val="en-CA" w:eastAsia="en-CA"/>
              </w:rPr>
              <w:t>48.1.2.</w:t>
            </w:r>
            <w:r>
              <w:rPr>
                <w:rStyle w:val="IndexLink"/>
                <w:i w:val="false"/>
                <w:iCs w:val="false"/>
                <w:lang w:val="en-CA" w:eastAsia="en-CA"/>
              </w:rPr>
              <w:tab/>
            </w:r>
            <w:r>
              <w:rPr>
                <w:rStyle w:val="IndexLink"/>
                <w:lang w:val="en-CA" w:eastAsia="en-CA"/>
              </w:rPr>
              <w:t>Incentives</w:t>
              <w:tab/>
              <w:t>309</w:t>
            </w:r>
          </w:hyperlink>
        </w:p>
        <w:p>
          <w:pPr>
            <w:pStyle w:val="TOC4"/>
            <w:tabs>
              <w:tab w:val="clear" w:pos="720"/>
              <w:tab w:val="left" w:pos="1920" w:leader="none"/>
              <w:tab w:val="right" w:pos="9350" w:leader="dot"/>
            </w:tabs>
            <w:rPr>
              <w:szCs w:val="24"/>
              <w:lang w:val="en-CA" w:eastAsia="en-CA"/>
            </w:rPr>
          </w:pPr>
          <w:hyperlink w:anchor="__RefHeading___Toc502573804">
            <w:r>
              <w:rPr>
                <w:rStyle w:val="IndexLink"/>
                <w:lang w:val="en-CA" w:eastAsia="en-CA"/>
              </w:rPr>
              <w:t>48.1.2.1.</w:t>
            </w:r>
            <w:r>
              <w:rPr>
                <w:rStyle w:val="IndexLink"/>
                <w:szCs w:val="24"/>
                <w:lang w:val="en-CA" w:eastAsia="en-CA"/>
              </w:rPr>
              <w:tab/>
            </w:r>
            <w:r>
              <w:rPr>
                <w:rStyle w:val="IndexLink"/>
                <w:lang w:val="en-CA" w:eastAsia="en-CA"/>
              </w:rPr>
              <w:t>Property Tax Exemption for Certified Pollution Control Equipment</w:t>
              <w:tab/>
              <w:t>309</w:t>
            </w:r>
          </w:hyperlink>
        </w:p>
        <w:p>
          <w:pPr>
            <w:pStyle w:val="TOC2"/>
            <w:tabs>
              <w:tab w:val="clear" w:pos="720"/>
              <w:tab w:val="left" w:pos="1200" w:leader="none"/>
              <w:tab w:val="right" w:pos="9350" w:leader="dot"/>
            </w:tabs>
            <w:rPr>
              <w:caps w:val="false"/>
              <w:smallCaps w:val="false"/>
              <w:lang w:val="en-CA" w:eastAsia="en-CA"/>
            </w:rPr>
          </w:pPr>
          <w:hyperlink w:anchor="__RefHeading___Toc502573805">
            <w:r>
              <w:rPr>
                <w:rStyle w:val="IndexLink"/>
                <w:lang w:val="en-CA" w:eastAsia="en-CA"/>
              </w:rPr>
              <w:t>48.2.</w:t>
            </w:r>
            <w:r>
              <w:rPr>
                <w:rStyle w:val="IndexLink"/>
                <w:caps w:val="false"/>
                <w:smallCaps w:val="false"/>
                <w:lang w:val="en-CA" w:eastAsia="en-CA"/>
              </w:rPr>
              <w:tab/>
            </w:r>
            <w:r>
              <w:rPr>
                <w:rStyle w:val="IndexLink"/>
                <w:lang w:val="en-CA" w:eastAsia="en-CA"/>
              </w:rPr>
              <w:t>Renewable Energy and Distributed Generation</w:t>
              <w:tab/>
              <w:t>311</w:t>
            </w:r>
          </w:hyperlink>
        </w:p>
        <w:p>
          <w:pPr>
            <w:pStyle w:val="TOC3"/>
            <w:tabs>
              <w:tab w:val="clear" w:pos="720"/>
              <w:tab w:val="left" w:pos="1440" w:leader="none"/>
              <w:tab w:val="right" w:pos="9350" w:leader="dot"/>
            </w:tabs>
            <w:rPr>
              <w:i w:val="false"/>
              <w:i w:val="false"/>
              <w:iCs w:val="false"/>
              <w:lang w:val="en-CA" w:eastAsia="en-CA"/>
            </w:rPr>
          </w:pPr>
          <w:hyperlink w:anchor="__RefHeading___Toc502573806">
            <w:r>
              <w:rPr>
                <w:rStyle w:val="IndexLink"/>
                <w:lang w:val="en-CA" w:eastAsia="en-CA"/>
              </w:rPr>
              <w:t>48.2.1.</w:t>
            </w:r>
            <w:r>
              <w:rPr>
                <w:rStyle w:val="IndexLink"/>
                <w:i w:val="false"/>
                <w:iCs w:val="false"/>
                <w:lang w:val="en-CA" w:eastAsia="en-CA"/>
              </w:rPr>
              <w:tab/>
            </w:r>
            <w:r>
              <w:rPr>
                <w:rStyle w:val="IndexLink"/>
                <w:lang w:val="en-CA" w:eastAsia="en-CA"/>
              </w:rPr>
              <w:t>Incentives</w:t>
              <w:tab/>
              <w:t>311</w:t>
            </w:r>
          </w:hyperlink>
        </w:p>
        <w:p>
          <w:pPr>
            <w:pStyle w:val="TOC4"/>
            <w:tabs>
              <w:tab w:val="clear" w:pos="720"/>
              <w:tab w:val="left" w:pos="1920" w:leader="none"/>
              <w:tab w:val="right" w:pos="9350" w:leader="dot"/>
            </w:tabs>
            <w:rPr>
              <w:szCs w:val="24"/>
              <w:lang w:val="en-CA" w:eastAsia="en-CA"/>
            </w:rPr>
          </w:pPr>
          <w:hyperlink w:anchor="__RefHeading___Toc502573807">
            <w:r>
              <w:rPr>
                <w:rStyle w:val="IndexLink"/>
                <w:lang w:val="en-CA" w:eastAsia="en-CA"/>
              </w:rPr>
              <w:t>48.2.1.1.</w:t>
            </w:r>
            <w:r>
              <w:rPr>
                <w:rStyle w:val="IndexLink"/>
                <w:szCs w:val="24"/>
                <w:lang w:val="en-CA" w:eastAsia="en-CA"/>
              </w:rPr>
              <w:tab/>
            </w:r>
            <w:r>
              <w:rPr>
                <w:rStyle w:val="IndexLink"/>
                <w:lang w:val="en-CA" w:eastAsia="en-CA"/>
              </w:rPr>
              <w:t>Property Tax Exemption for Cogeneration and Energy Conversion</w:t>
              <w:tab/>
              <w:t>311</w:t>
            </w:r>
          </w:hyperlink>
        </w:p>
        <w:p>
          <w:pPr>
            <w:pStyle w:val="TOC4"/>
            <w:tabs>
              <w:tab w:val="clear" w:pos="720"/>
              <w:tab w:val="left" w:pos="1920" w:leader="none"/>
              <w:tab w:val="right" w:pos="9350" w:leader="dot"/>
            </w:tabs>
            <w:rPr>
              <w:szCs w:val="24"/>
              <w:lang w:val="en-CA" w:eastAsia="en-CA"/>
            </w:rPr>
          </w:pPr>
          <w:hyperlink w:anchor="__RefHeading___Toc502573808">
            <w:r>
              <w:rPr>
                <w:rStyle w:val="IndexLink"/>
                <w:lang w:val="en-CA" w:eastAsia="en-CA"/>
              </w:rPr>
              <w:t>48.2.1.2.</w:t>
            </w:r>
            <w:r>
              <w:rPr>
                <w:rStyle w:val="IndexLink"/>
                <w:szCs w:val="24"/>
                <w:lang w:val="en-CA" w:eastAsia="en-CA"/>
              </w:rPr>
              <w:tab/>
            </w:r>
            <w:r>
              <w:rPr>
                <w:rStyle w:val="IndexLink"/>
                <w:lang w:val="en-CA" w:eastAsia="en-CA"/>
              </w:rPr>
              <w:t>Property Tax Exemption for Solar and Certified Recycling Equipment</w:t>
              <w:tab/>
              <w:t>312</w:t>
            </w:r>
          </w:hyperlink>
        </w:p>
        <w:p>
          <w:pPr>
            <w:pStyle w:val="TOC4"/>
            <w:tabs>
              <w:tab w:val="clear" w:pos="720"/>
              <w:tab w:val="left" w:pos="1920" w:leader="none"/>
              <w:tab w:val="right" w:pos="9350" w:leader="dot"/>
            </w:tabs>
            <w:rPr>
              <w:szCs w:val="24"/>
              <w:lang w:val="en-CA" w:eastAsia="en-CA"/>
            </w:rPr>
          </w:pPr>
          <w:hyperlink w:anchor="__RefHeading___Toc502573809">
            <w:r>
              <w:rPr>
                <w:rStyle w:val="IndexLink"/>
                <w:lang w:val="en-CA" w:eastAsia="en-CA"/>
              </w:rPr>
              <w:t>48.2.1.3.</w:t>
            </w:r>
            <w:r>
              <w:rPr>
                <w:rStyle w:val="IndexLink"/>
                <w:szCs w:val="24"/>
                <w:lang w:val="en-CA" w:eastAsia="en-CA"/>
              </w:rPr>
              <w:tab/>
            </w:r>
            <w:r>
              <w:rPr>
                <w:rStyle w:val="IndexLink"/>
                <w:lang w:val="en-CA" w:eastAsia="en-CA"/>
              </w:rPr>
              <w:t>Sales and Use Tax Exemption for Certified Pollution Control Equipment</w:t>
              <w:tab/>
              <w:t>315</w:t>
            </w:r>
          </w:hyperlink>
        </w:p>
        <w:p>
          <w:pPr>
            <w:pStyle w:val="TOC1"/>
            <w:tabs>
              <w:tab w:val="left" w:pos="720" w:leader="none"/>
              <w:tab w:val="right" w:pos="9350" w:leader="dot"/>
            </w:tabs>
            <w:rPr>
              <w:b w:val="false"/>
              <w:bCs w:val="false"/>
              <w:caps w:val="false"/>
              <w:smallCaps w:val="false"/>
              <w:lang w:val="en-CA" w:eastAsia="en-CA"/>
            </w:rPr>
          </w:pPr>
          <w:hyperlink w:anchor="__RefHeading___Toc502573810">
            <w:r>
              <w:rPr>
                <w:rStyle w:val="IndexLink"/>
                <w:lang w:val="en-CA" w:eastAsia="en-CA"/>
              </w:rPr>
              <w:t>49.0</w:t>
            </w:r>
            <w:r>
              <w:rPr>
                <w:rStyle w:val="IndexLink"/>
                <w:b w:val="false"/>
                <w:bCs w:val="false"/>
                <w:caps w:val="false"/>
                <w:smallCaps w:val="false"/>
                <w:lang w:val="en-CA" w:eastAsia="en-CA"/>
              </w:rPr>
              <w:tab/>
            </w:r>
            <w:r>
              <w:rPr>
                <w:rStyle w:val="IndexLink"/>
                <w:lang w:val="en-CA" w:eastAsia="en-CA"/>
              </w:rPr>
              <w:t>Washington</w:t>
              <w:tab/>
              <w:t>317</w:t>
            </w:r>
          </w:hyperlink>
        </w:p>
        <w:p>
          <w:pPr>
            <w:pStyle w:val="TOC2"/>
            <w:tabs>
              <w:tab w:val="clear" w:pos="720"/>
              <w:tab w:val="left" w:pos="1200" w:leader="none"/>
              <w:tab w:val="right" w:pos="9350" w:leader="dot"/>
            </w:tabs>
            <w:rPr>
              <w:caps w:val="false"/>
              <w:smallCaps w:val="false"/>
              <w:lang w:val="en-CA" w:eastAsia="en-CA"/>
            </w:rPr>
          </w:pPr>
          <w:hyperlink w:anchor="__RefHeading___Toc502573811">
            <w:r>
              <w:rPr>
                <w:rStyle w:val="IndexLink"/>
                <w:lang w:val="en-CA" w:eastAsia="en-CA"/>
              </w:rPr>
              <w:t>49.1.</w:t>
            </w:r>
            <w:r>
              <w:rPr>
                <w:rStyle w:val="IndexLink"/>
                <w:caps w:val="false"/>
                <w:smallCaps w:val="false"/>
                <w:lang w:val="en-CA" w:eastAsia="en-CA"/>
              </w:rPr>
              <w:tab/>
            </w:r>
            <w:r>
              <w:rPr>
                <w:rStyle w:val="IndexLink"/>
                <w:lang w:val="en-CA" w:eastAsia="en-CA"/>
              </w:rPr>
              <w:t>General</w:t>
              <w:tab/>
              <w:t>317</w:t>
            </w:r>
          </w:hyperlink>
        </w:p>
        <w:p>
          <w:pPr>
            <w:pStyle w:val="TOC3"/>
            <w:tabs>
              <w:tab w:val="clear" w:pos="720"/>
              <w:tab w:val="left" w:pos="1440" w:leader="none"/>
              <w:tab w:val="right" w:pos="9350" w:leader="dot"/>
            </w:tabs>
            <w:rPr>
              <w:i w:val="false"/>
              <w:i w:val="false"/>
              <w:iCs w:val="false"/>
              <w:lang w:val="en-CA" w:eastAsia="en-CA"/>
            </w:rPr>
          </w:pPr>
          <w:hyperlink w:anchor="__RefHeading___Toc502573812">
            <w:r>
              <w:rPr>
                <w:rStyle w:val="IndexLink"/>
                <w:lang w:val="en-CA" w:eastAsia="en-CA"/>
              </w:rPr>
              <w:t>49.1.1.</w:t>
            </w:r>
            <w:r>
              <w:rPr>
                <w:rStyle w:val="IndexLink"/>
                <w:i w:val="false"/>
                <w:iCs w:val="false"/>
                <w:lang w:val="en-CA" w:eastAsia="en-CA"/>
              </w:rPr>
              <w:tab/>
            </w:r>
            <w:r>
              <w:rPr>
                <w:rStyle w:val="IndexLink"/>
                <w:lang w:val="en-CA" w:eastAsia="en-CA"/>
              </w:rPr>
              <w:t>Grants</w:t>
              <w:tab/>
              <w:t>317</w:t>
            </w:r>
          </w:hyperlink>
        </w:p>
        <w:p>
          <w:pPr>
            <w:pStyle w:val="TOC4"/>
            <w:tabs>
              <w:tab w:val="clear" w:pos="720"/>
              <w:tab w:val="left" w:pos="1920" w:leader="none"/>
              <w:tab w:val="right" w:pos="9350" w:leader="dot"/>
            </w:tabs>
            <w:rPr>
              <w:szCs w:val="24"/>
              <w:lang w:val="en-CA" w:eastAsia="en-CA"/>
            </w:rPr>
          </w:pPr>
          <w:hyperlink w:anchor="__RefHeading___Toc502573813">
            <w:r>
              <w:rPr>
                <w:rStyle w:val="IndexLink"/>
                <w:lang w:val="en-CA" w:eastAsia="en-CA"/>
              </w:rPr>
              <w:t>49.1.1.1.</w:t>
            </w:r>
            <w:r>
              <w:rPr>
                <w:rStyle w:val="IndexLink"/>
                <w:szCs w:val="24"/>
                <w:lang w:val="en-CA" w:eastAsia="en-CA"/>
              </w:rPr>
              <w:tab/>
            </w:r>
            <w:r>
              <w:rPr>
                <w:rStyle w:val="IndexLink"/>
                <w:lang w:val="en-CA" w:eastAsia="en-CA"/>
              </w:rPr>
              <w:t>US DOE National Industrial Competitiveness Through Energy, Environment, and Economics</w:t>
              <w:tab/>
              <w:t>317</w:t>
            </w:r>
          </w:hyperlink>
        </w:p>
        <w:p>
          <w:pPr>
            <w:pStyle w:val="TOC2"/>
            <w:tabs>
              <w:tab w:val="clear" w:pos="720"/>
              <w:tab w:val="left" w:pos="1200" w:leader="none"/>
              <w:tab w:val="right" w:pos="9350" w:leader="dot"/>
            </w:tabs>
            <w:rPr>
              <w:caps w:val="false"/>
              <w:smallCaps w:val="false"/>
              <w:lang w:val="en-CA" w:eastAsia="en-CA"/>
            </w:rPr>
          </w:pPr>
          <w:hyperlink w:anchor="__RefHeading___Toc502573814">
            <w:r>
              <w:rPr>
                <w:rStyle w:val="IndexLink"/>
                <w:lang w:val="en-CA" w:eastAsia="en-CA"/>
              </w:rPr>
              <w:t>49.2.</w:t>
            </w:r>
            <w:r>
              <w:rPr>
                <w:rStyle w:val="IndexLink"/>
                <w:caps w:val="false"/>
                <w:smallCaps w:val="false"/>
                <w:lang w:val="en-CA" w:eastAsia="en-CA"/>
              </w:rPr>
              <w:tab/>
            </w:r>
            <w:r>
              <w:rPr>
                <w:rStyle w:val="IndexLink"/>
                <w:lang w:val="en-CA" w:eastAsia="en-CA"/>
              </w:rPr>
              <w:t>Renewable Energy and Distributed Generation</w:t>
              <w:tab/>
              <w:t>319</w:t>
            </w:r>
          </w:hyperlink>
        </w:p>
        <w:p>
          <w:pPr>
            <w:pStyle w:val="TOC3"/>
            <w:tabs>
              <w:tab w:val="clear" w:pos="720"/>
              <w:tab w:val="left" w:pos="1440" w:leader="none"/>
              <w:tab w:val="right" w:pos="9350" w:leader="dot"/>
            </w:tabs>
            <w:rPr>
              <w:i w:val="false"/>
              <w:i w:val="false"/>
              <w:iCs w:val="false"/>
              <w:lang w:val="en-CA" w:eastAsia="en-CA"/>
            </w:rPr>
          </w:pPr>
          <w:hyperlink w:anchor="__RefHeading___Toc502573815">
            <w:r>
              <w:rPr>
                <w:rStyle w:val="IndexLink"/>
                <w:lang w:val="en-CA" w:eastAsia="en-CA"/>
              </w:rPr>
              <w:t>49.2.1.</w:t>
            </w:r>
            <w:r>
              <w:rPr>
                <w:rStyle w:val="IndexLink"/>
                <w:i w:val="false"/>
                <w:iCs w:val="false"/>
                <w:lang w:val="en-CA" w:eastAsia="en-CA"/>
              </w:rPr>
              <w:tab/>
            </w:r>
            <w:r>
              <w:rPr>
                <w:rStyle w:val="IndexLink"/>
                <w:lang w:val="en-CA" w:eastAsia="en-CA"/>
              </w:rPr>
              <w:t>Incentives</w:t>
              <w:tab/>
              <w:t>319</w:t>
            </w:r>
          </w:hyperlink>
        </w:p>
        <w:p>
          <w:pPr>
            <w:pStyle w:val="TOC4"/>
            <w:tabs>
              <w:tab w:val="clear" w:pos="720"/>
              <w:tab w:val="left" w:pos="1920" w:leader="none"/>
              <w:tab w:val="right" w:pos="9350" w:leader="dot"/>
            </w:tabs>
            <w:rPr>
              <w:szCs w:val="24"/>
              <w:lang w:val="en-CA" w:eastAsia="en-CA"/>
            </w:rPr>
          </w:pPr>
          <w:hyperlink w:anchor="__RefHeading___Toc502573816">
            <w:r>
              <w:rPr>
                <w:rStyle w:val="IndexLink"/>
                <w:lang w:val="en-CA" w:eastAsia="en-CA"/>
              </w:rPr>
              <w:t>49.2.1.1.</w:t>
            </w:r>
            <w:r>
              <w:rPr>
                <w:rStyle w:val="IndexLink"/>
                <w:szCs w:val="24"/>
                <w:lang w:val="en-CA" w:eastAsia="en-CA"/>
              </w:rPr>
              <w:tab/>
            </w:r>
            <w:r>
              <w:rPr>
                <w:rStyle w:val="IndexLink"/>
                <w:lang w:val="en-CA" w:eastAsia="en-CA"/>
              </w:rPr>
              <w:t>BPA’s Conservation and Renewables Discount</w:t>
              <w:tab/>
              <w:t>319</w:t>
            </w:r>
          </w:hyperlink>
        </w:p>
        <w:p>
          <w:pPr>
            <w:pStyle w:val="TOC4"/>
            <w:tabs>
              <w:tab w:val="clear" w:pos="720"/>
              <w:tab w:val="left" w:pos="1920" w:leader="none"/>
              <w:tab w:val="right" w:pos="9350" w:leader="dot"/>
            </w:tabs>
            <w:rPr>
              <w:szCs w:val="24"/>
              <w:lang w:val="en-CA" w:eastAsia="en-CA"/>
            </w:rPr>
          </w:pPr>
          <w:hyperlink w:anchor="__RefHeading___Toc502573817">
            <w:r>
              <w:rPr>
                <w:rStyle w:val="IndexLink"/>
                <w:lang w:val="en-CA" w:eastAsia="en-CA"/>
              </w:rPr>
              <w:t>49.2.1.2.</w:t>
            </w:r>
            <w:r>
              <w:rPr>
                <w:rStyle w:val="IndexLink"/>
                <w:szCs w:val="24"/>
                <w:lang w:val="en-CA" w:eastAsia="en-CA"/>
              </w:rPr>
              <w:tab/>
            </w:r>
            <w:r>
              <w:rPr>
                <w:rStyle w:val="IndexLink"/>
                <w:lang w:val="en-CA" w:eastAsia="en-CA"/>
              </w:rPr>
              <w:t>Large Systems Sales Tax Exemption</w:t>
              <w:tab/>
              <w:t>320</w:t>
            </w:r>
          </w:hyperlink>
        </w:p>
        <w:p>
          <w:pPr>
            <w:pStyle w:val="TOC4"/>
            <w:tabs>
              <w:tab w:val="clear" w:pos="720"/>
              <w:tab w:val="left" w:pos="1920" w:leader="none"/>
              <w:tab w:val="right" w:pos="9350" w:leader="dot"/>
            </w:tabs>
            <w:rPr>
              <w:szCs w:val="24"/>
              <w:lang w:val="en-CA" w:eastAsia="en-CA"/>
            </w:rPr>
          </w:pPr>
          <w:hyperlink w:anchor="__RefHeading___Toc502573818">
            <w:r>
              <w:rPr>
                <w:rStyle w:val="IndexLink"/>
                <w:lang w:val="en-CA" w:eastAsia="en-CA"/>
              </w:rPr>
              <w:t>49.2.1.3.</w:t>
            </w:r>
            <w:r>
              <w:rPr>
                <w:rStyle w:val="IndexLink"/>
                <w:szCs w:val="24"/>
                <w:lang w:val="en-CA" w:eastAsia="en-CA"/>
              </w:rPr>
              <w:tab/>
            </w:r>
            <w:r>
              <w:rPr>
                <w:rStyle w:val="IndexLink"/>
                <w:lang w:val="en-CA" w:eastAsia="en-CA"/>
              </w:rPr>
              <w:t>Plug and Play Rebate</w:t>
              <w:tab/>
              <w:t>322</w:t>
            </w:r>
          </w:hyperlink>
        </w:p>
        <w:p>
          <w:pPr>
            <w:pStyle w:val="TOC2"/>
            <w:tabs>
              <w:tab w:val="clear" w:pos="720"/>
              <w:tab w:val="left" w:pos="1200" w:leader="none"/>
              <w:tab w:val="right" w:pos="9350" w:leader="dot"/>
            </w:tabs>
            <w:rPr>
              <w:caps w:val="false"/>
              <w:smallCaps w:val="false"/>
              <w:lang w:val="en-CA" w:eastAsia="en-CA"/>
            </w:rPr>
          </w:pPr>
          <w:hyperlink w:anchor="__RefHeading___Toc502573819">
            <w:r>
              <w:rPr>
                <w:rStyle w:val="IndexLink"/>
                <w:lang w:val="en-CA" w:eastAsia="en-CA"/>
              </w:rPr>
              <w:t>49.3.</w:t>
            </w:r>
            <w:r>
              <w:rPr>
                <w:rStyle w:val="IndexLink"/>
                <w:caps w:val="false"/>
                <w:smallCaps w:val="false"/>
                <w:lang w:val="en-CA" w:eastAsia="en-CA"/>
              </w:rPr>
              <w:tab/>
            </w:r>
            <w:r>
              <w:rPr>
                <w:rStyle w:val="IndexLink"/>
                <w:lang w:val="en-CA" w:eastAsia="en-CA"/>
              </w:rPr>
              <w:t>Energy Efficiency</w:t>
              <w:tab/>
              <w:t>323</w:t>
            </w:r>
          </w:hyperlink>
        </w:p>
        <w:p>
          <w:pPr>
            <w:pStyle w:val="TOC3"/>
            <w:tabs>
              <w:tab w:val="clear" w:pos="720"/>
              <w:tab w:val="left" w:pos="1440" w:leader="none"/>
              <w:tab w:val="right" w:pos="9350" w:leader="dot"/>
            </w:tabs>
            <w:rPr>
              <w:i w:val="false"/>
              <w:i w:val="false"/>
              <w:iCs w:val="false"/>
              <w:lang w:val="en-CA" w:eastAsia="en-CA"/>
            </w:rPr>
          </w:pPr>
          <w:hyperlink w:anchor="__RefHeading___Toc502573820">
            <w:r>
              <w:rPr>
                <w:rStyle w:val="IndexLink"/>
                <w:lang w:val="en-CA" w:eastAsia="en-CA"/>
              </w:rPr>
              <w:t>49.3.1.</w:t>
            </w:r>
            <w:r>
              <w:rPr>
                <w:rStyle w:val="IndexLink"/>
                <w:i w:val="false"/>
                <w:iCs w:val="false"/>
                <w:lang w:val="en-CA" w:eastAsia="en-CA"/>
              </w:rPr>
              <w:tab/>
            </w:r>
            <w:r>
              <w:rPr>
                <w:rStyle w:val="IndexLink"/>
                <w:lang w:val="en-CA" w:eastAsia="en-CA"/>
              </w:rPr>
              <w:t>Grants</w:t>
              <w:tab/>
              <w:t>323</w:t>
            </w:r>
          </w:hyperlink>
        </w:p>
        <w:p>
          <w:pPr>
            <w:pStyle w:val="TOC4"/>
            <w:tabs>
              <w:tab w:val="clear" w:pos="720"/>
              <w:tab w:val="left" w:pos="1920" w:leader="none"/>
              <w:tab w:val="right" w:pos="9350" w:leader="dot"/>
            </w:tabs>
            <w:rPr>
              <w:szCs w:val="24"/>
              <w:lang w:val="en-CA" w:eastAsia="en-CA"/>
            </w:rPr>
          </w:pPr>
          <w:hyperlink w:anchor="__RefHeading___Toc502573821">
            <w:r>
              <w:rPr>
                <w:rStyle w:val="IndexLink"/>
                <w:lang w:val="en-CA" w:eastAsia="en-CA"/>
              </w:rPr>
              <w:t>49.3.1.1.</w:t>
            </w:r>
            <w:r>
              <w:rPr>
                <w:rStyle w:val="IndexLink"/>
                <w:szCs w:val="24"/>
                <w:lang w:val="en-CA" w:eastAsia="en-CA"/>
              </w:rPr>
              <w:tab/>
            </w:r>
            <w:r>
              <w:rPr>
                <w:rStyle w:val="IndexLink"/>
                <w:lang w:val="en-CA" w:eastAsia="en-CA"/>
              </w:rPr>
              <w:t>Northwest Energy Efficiency Alliance</w:t>
              <w:tab/>
              <w:t>323</w:t>
            </w:r>
          </w:hyperlink>
        </w:p>
        <w:p>
          <w:pPr>
            <w:pStyle w:val="TOC1"/>
            <w:tabs>
              <w:tab w:val="left" w:pos="720" w:leader="none"/>
              <w:tab w:val="right" w:pos="9350" w:leader="dot"/>
            </w:tabs>
            <w:rPr>
              <w:b w:val="false"/>
              <w:bCs w:val="false"/>
              <w:caps w:val="false"/>
              <w:smallCaps w:val="false"/>
              <w:lang w:val="en-CA" w:eastAsia="en-CA"/>
            </w:rPr>
          </w:pPr>
          <w:hyperlink w:anchor="__RefHeading___Toc502573822">
            <w:r>
              <w:rPr>
                <w:rStyle w:val="IndexLink"/>
                <w:lang w:val="en-CA" w:eastAsia="en-CA"/>
              </w:rPr>
              <w:t>50.0</w:t>
            </w:r>
            <w:r>
              <w:rPr>
                <w:rStyle w:val="IndexLink"/>
                <w:b w:val="false"/>
                <w:bCs w:val="false"/>
                <w:caps w:val="false"/>
                <w:smallCaps w:val="false"/>
                <w:lang w:val="en-CA" w:eastAsia="en-CA"/>
              </w:rPr>
              <w:tab/>
            </w:r>
            <w:r>
              <w:rPr>
                <w:rStyle w:val="IndexLink"/>
                <w:lang w:val="en-CA" w:eastAsia="en-CA"/>
              </w:rPr>
              <w:t>West Virginia</w:t>
              <w:tab/>
              <w:t>327</w:t>
            </w:r>
          </w:hyperlink>
        </w:p>
        <w:p>
          <w:pPr>
            <w:pStyle w:val="TOC2"/>
            <w:tabs>
              <w:tab w:val="clear" w:pos="720"/>
              <w:tab w:val="left" w:pos="1200" w:leader="none"/>
              <w:tab w:val="right" w:pos="9350" w:leader="dot"/>
            </w:tabs>
            <w:rPr>
              <w:caps w:val="false"/>
              <w:smallCaps w:val="false"/>
              <w:lang w:val="en-CA" w:eastAsia="en-CA"/>
            </w:rPr>
          </w:pPr>
          <w:hyperlink w:anchor="__RefHeading___Toc502573823">
            <w:r>
              <w:rPr>
                <w:rStyle w:val="IndexLink"/>
                <w:lang w:val="en-CA" w:eastAsia="en-CA"/>
              </w:rPr>
              <w:t>50.1.</w:t>
            </w:r>
            <w:r>
              <w:rPr>
                <w:rStyle w:val="IndexLink"/>
                <w:caps w:val="false"/>
                <w:smallCaps w:val="false"/>
                <w:lang w:val="en-CA" w:eastAsia="en-CA"/>
              </w:rPr>
              <w:tab/>
            </w:r>
            <w:r>
              <w:rPr>
                <w:rStyle w:val="IndexLink"/>
                <w:lang w:val="en-CA" w:eastAsia="en-CA"/>
              </w:rPr>
              <w:t>General</w:t>
              <w:tab/>
              <w:t>327</w:t>
            </w:r>
          </w:hyperlink>
        </w:p>
        <w:p>
          <w:pPr>
            <w:pStyle w:val="TOC3"/>
            <w:tabs>
              <w:tab w:val="clear" w:pos="720"/>
              <w:tab w:val="left" w:pos="1440" w:leader="none"/>
              <w:tab w:val="right" w:pos="9350" w:leader="dot"/>
            </w:tabs>
            <w:rPr>
              <w:i w:val="false"/>
              <w:i w:val="false"/>
              <w:iCs w:val="false"/>
              <w:lang w:val="en-CA" w:eastAsia="en-CA"/>
            </w:rPr>
          </w:pPr>
          <w:hyperlink w:anchor="__RefHeading___Toc502573824">
            <w:r>
              <w:rPr>
                <w:rStyle w:val="IndexLink"/>
                <w:lang w:val="en-CA" w:eastAsia="en-CA"/>
              </w:rPr>
              <w:t>50.1.1.</w:t>
            </w:r>
            <w:r>
              <w:rPr>
                <w:rStyle w:val="IndexLink"/>
                <w:i w:val="false"/>
                <w:iCs w:val="false"/>
                <w:lang w:val="en-CA" w:eastAsia="en-CA"/>
              </w:rPr>
              <w:tab/>
            </w:r>
            <w:r>
              <w:rPr>
                <w:rStyle w:val="IndexLink"/>
                <w:lang w:val="en-CA" w:eastAsia="en-CA"/>
              </w:rPr>
              <w:t>Grants</w:t>
              <w:tab/>
              <w:t>327</w:t>
            </w:r>
          </w:hyperlink>
        </w:p>
        <w:p>
          <w:pPr>
            <w:pStyle w:val="TOC4"/>
            <w:tabs>
              <w:tab w:val="clear" w:pos="720"/>
              <w:tab w:val="left" w:pos="1920" w:leader="none"/>
              <w:tab w:val="right" w:pos="9350" w:leader="dot"/>
            </w:tabs>
            <w:rPr>
              <w:szCs w:val="24"/>
              <w:lang w:val="en-CA" w:eastAsia="en-CA"/>
            </w:rPr>
          </w:pPr>
          <w:hyperlink w:anchor="__RefHeading___Toc502573825">
            <w:r>
              <w:rPr>
                <w:rStyle w:val="IndexLink"/>
                <w:lang w:val="en-CA" w:eastAsia="en-CA"/>
              </w:rPr>
              <w:t>50.1.1.1.</w:t>
            </w:r>
            <w:r>
              <w:rPr>
                <w:rStyle w:val="IndexLink"/>
                <w:szCs w:val="24"/>
                <w:lang w:val="en-CA" w:eastAsia="en-CA"/>
              </w:rPr>
              <w:tab/>
            </w:r>
            <w:r>
              <w:rPr>
                <w:rStyle w:val="IndexLink"/>
                <w:lang w:val="en-CA" w:eastAsia="en-CA"/>
              </w:rPr>
              <w:t>US DOE National Industrial Competitiveness Through Energy, Environment, and Economics</w:t>
              <w:tab/>
              <w:t>327</w:t>
            </w:r>
          </w:hyperlink>
        </w:p>
        <w:p>
          <w:pPr>
            <w:pStyle w:val="TOC1"/>
            <w:tabs>
              <w:tab w:val="left" w:pos="720" w:leader="none"/>
              <w:tab w:val="right" w:pos="9350" w:leader="dot"/>
            </w:tabs>
            <w:rPr>
              <w:b w:val="false"/>
              <w:bCs w:val="false"/>
              <w:caps w:val="false"/>
              <w:smallCaps w:val="false"/>
              <w:lang w:val="en-CA" w:eastAsia="en-CA"/>
            </w:rPr>
          </w:pPr>
          <w:hyperlink w:anchor="__RefHeading___Toc502573826">
            <w:r>
              <w:rPr>
                <w:rStyle w:val="IndexLink"/>
                <w:lang w:val="en-CA" w:eastAsia="en-CA"/>
              </w:rPr>
              <w:t>51.0</w:t>
            </w:r>
            <w:r>
              <w:rPr>
                <w:rStyle w:val="IndexLink"/>
                <w:b w:val="false"/>
                <w:bCs w:val="false"/>
                <w:caps w:val="false"/>
                <w:smallCaps w:val="false"/>
                <w:lang w:val="en-CA" w:eastAsia="en-CA"/>
              </w:rPr>
              <w:tab/>
            </w:r>
            <w:r>
              <w:rPr>
                <w:rStyle w:val="IndexLink"/>
                <w:lang w:val="en-CA" w:eastAsia="en-CA"/>
              </w:rPr>
              <w:t>Wisconsin</w:t>
              <w:tab/>
              <w:t>330</w:t>
            </w:r>
          </w:hyperlink>
        </w:p>
        <w:p>
          <w:pPr>
            <w:pStyle w:val="TOC2"/>
            <w:tabs>
              <w:tab w:val="clear" w:pos="720"/>
              <w:tab w:val="left" w:pos="1200" w:leader="none"/>
              <w:tab w:val="right" w:pos="9350" w:leader="dot"/>
            </w:tabs>
            <w:rPr>
              <w:caps w:val="false"/>
              <w:smallCaps w:val="false"/>
              <w:lang w:val="en-CA" w:eastAsia="en-CA"/>
            </w:rPr>
          </w:pPr>
          <w:hyperlink w:anchor="__RefHeading___Toc502573827">
            <w:r>
              <w:rPr>
                <w:rStyle w:val="IndexLink"/>
                <w:lang w:val="en-CA" w:eastAsia="en-CA"/>
              </w:rPr>
              <w:t>51.1.</w:t>
            </w:r>
            <w:r>
              <w:rPr>
                <w:rStyle w:val="IndexLink"/>
                <w:caps w:val="false"/>
                <w:smallCaps w:val="false"/>
                <w:lang w:val="en-CA" w:eastAsia="en-CA"/>
              </w:rPr>
              <w:tab/>
            </w:r>
            <w:r>
              <w:rPr>
                <w:rStyle w:val="IndexLink"/>
                <w:lang w:val="en-CA" w:eastAsia="en-CA"/>
              </w:rPr>
              <w:t>General</w:t>
              <w:tab/>
              <w:t>330</w:t>
            </w:r>
          </w:hyperlink>
        </w:p>
        <w:p>
          <w:pPr>
            <w:pStyle w:val="TOC3"/>
            <w:tabs>
              <w:tab w:val="clear" w:pos="720"/>
              <w:tab w:val="left" w:pos="1440" w:leader="none"/>
              <w:tab w:val="right" w:pos="9350" w:leader="dot"/>
            </w:tabs>
            <w:rPr>
              <w:i w:val="false"/>
              <w:i w:val="false"/>
              <w:iCs w:val="false"/>
              <w:lang w:val="en-CA" w:eastAsia="en-CA"/>
            </w:rPr>
          </w:pPr>
          <w:hyperlink w:anchor="__RefHeading___Toc502573828">
            <w:r>
              <w:rPr>
                <w:rStyle w:val="IndexLink"/>
                <w:lang w:val="en-CA" w:eastAsia="en-CA"/>
              </w:rPr>
              <w:t>51.1.1.</w:t>
            </w:r>
            <w:r>
              <w:rPr>
                <w:rStyle w:val="IndexLink"/>
                <w:i w:val="false"/>
                <w:iCs w:val="false"/>
                <w:lang w:val="en-CA" w:eastAsia="en-CA"/>
              </w:rPr>
              <w:tab/>
            </w:r>
            <w:r>
              <w:rPr>
                <w:rStyle w:val="IndexLink"/>
                <w:lang w:val="en-CA" w:eastAsia="en-CA"/>
              </w:rPr>
              <w:t>System Benefits Charges</w:t>
              <w:tab/>
              <w:t>330</w:t>
            </w:r>
          </w:hyperlink>
        </w:p>
        <w:p>
          <w:pPr>
            <w:pStyle w:val="TOC4"/>
            <w:tabs>
              <w:tab w:val="clear" w:pos="720"/>
              <w:tab w:val="left" w:pos="1920" w:leader="none"/>
              <w:tab w:val="right" w:pos="9350" w:leader="dot"/>
            </w:tabs>
            <w:rPr>
              <w:szCs w:val="24"/>
              <w:lang w:val="en-CA" w:eastAsia="en-CA"/>
            </w:rPr>
          </w:pPr>
          <w:hyperlink w:anchor="__RefHeading___Toc502573829">
            <w:r>
              <w:rPr>
                <w:rStyle w:val="IndexLink"/>
                <w:lang w:val="en-CA" w:eastAsia="en-CA"/>
              </w:rPr>
              <w:t>51.1.1.1.</w:t>
            </w:r>
            <w:r>
              <w:rPr>
                <w:rStyle w:val="IndexLink"/>
                <w:szCs w:val="24"/>
                <w:lang w:val="en-CA" w:eastAsia="en-CA"/>
              </w:rPr>
              <w:tab/>
            </w:r>
            <w:r>
              <w:rPr>
                <w:rStyle w:val="IndexLink"/>
                <w:lang w:val="en-CA" w:eastAsia="en-CA"/>
              </w:rPr>
              <w:t>Wisconsin Focus on Energy</w:t>
              <w:tab/>
              <w:t>330</w:t>
            </w:r>
          </w:hyperlink>
        </w:p>
        <w:p>
          <w:pPr>
            <w:pStyle w:val="TOC3"/>
            <w:tabs>
              <w:tab w:val="clear" w:pos="720"/>
              <w:tab w:val="left" w:pos="1440" w:leader="none"/>
              <w:tab w:val="right" w:pos="9350" w:leader="dot"/>
            </w:tabs>
            <w:rPr>
              <w:i w:val="false"/>
              <w:i w:val="false"/>
              <w:iCs w:val="false"/>
              <w:lang w:val="en-CA" w:eastAsia="en-CA"/>
            </w:rPr>
          </w:pPr>
          <w:hyperlink w:anchor="__RefHeading___Toc502573830">
            <w:r>
              <w:rPr>
                <w:rStyle w:val="IndexLink"/>
                <w:lang w:val="en-CA" w:eastAsia="en-CA"/>
              </w:rPr>
              <w:t>51.1.2.</w:t>
            </w:r>
            <w:r>
              <w:rPr>
                <w:rStyle w:val="IndexLink"/>
                <w:i w:val="false"/>
                <w:iCs w:val="false"/>
                <w:lang w:val="en-CA" w:eastAsia="en-CA"/>
              </w:rPr>
              <w:tab/>
            </w:r>
            <w:r>
              <w:rPr>
                <w:rStyle w:val="IndexLink"/>
                <w:lang w:val="en-CA" w:eastAsia="en-CA"/>
              </w:rPr>
              <w:t>Grants</w:t>
              <w:tab/>
              <w:t>332</w:t>
            </w:r>
          </w:hyperlink>
        </w:p>
        <w:p>
          <w:pPr>
            <w:pStyle w:val="TOC4"/>
            <w:tabs>
              <w:tab w:val="clear" w:pos="720"/>
              <w:tab w:val="left" w:pos="1920" w:leader="none"/>
              <w:tab w:val="right" w:pos="9350" w:leader="dot"/>
            </w:tabs>
            <w:rPr>
              <w:szCs w:val="24"/>
              <w:lang w:val="en-CA" w:eastAsia="en-CA"/>
            </w:rPr>
          </w:pPr>
          <w:hyperlink w:anchor="__RefHeading___Toc502573831">
            <w:r>
              <w:rPr>
                <w:rStyle w:val="IndexLink"/>
                <w:lang w:val="en-CA" w:eastAsia="en-CA"/>
              </w:rPr>
              <w:t>51.1.2.1.</w:t>
            </w:r>
            <w:r>
              <w:rPr>
                <w:rStyle w:val="IndexLink"/>
                <w:szCs w:val="24"/>
                <w:lang w:val="en-CA" w:eastAsia="en-CA"/>
              </w:rPr>
              <w:tab/>
            </w:r>
            <w:r>
              <w:rPr>
                <w:rStyle w:val="IndexLink"/>
                <w:lang w:val="en-CA" w:eastAsia="en-CA"/>
              </w:rPr>
              <w:t>US DOE National Industrial Competitiveness Through Energy, Environment, and Economics</w:t>
              <w:tab/>
              <w:t>332</w:t>
            </w:r>
          </w:hyperlink>
        </w:p>
        <w:p>
          <w:pPr>
            <w:pStyle w:val="TOC2"/>
            <w:tabs>
              <w:tab w:val="clear" w:pos="720"/>
              <w:tab w:val="left" w:pos="1200" w:leader="none"/>
              <w:tab w:val="right" w:pos="9350" w:leader="dot"/>
            </w:tabs>
            <w:rPr>
              <w:caps w:val="false"/>
              <w:smallCaps w:val="false"/>
              <w:lang w:val="en-CA" w:eastAsia="en-CA"/>
            </w:rPr>
          </w:pPr>
          <w:hyperlink w:anchor="__RefHeading___Toc502573832">
            <w:r>
              <w:rPr>
                <w:rStyle w:val="IndexLink"/>
                <w:lang w:val="en-CA" w:eastAsia="en-CA"/>
              </w:rPr>
              <w:t>51.2.</w:t>
            </w:r>
            <w:r>
              <w:rPr>
                <w:rStyle w:val="IndexLink"/>
                <w:caps w:val="false"/>
                <w:smallCaps w:val="false"/>
                <w:lang w:val="en-CA" w:eastAsia="en-CA"/>
              </w:rPr>
              <w:tab/>
            </w:r>
            <w:r>
              <w:rPr>
                <w:rStyle w:val="IndexLink"/>
                <w:lang w:val="en-CA" w:eastAsia="en-CA"/>
              </w:rPr>
              <w:t>Renewable Energy and Distributed Generation</w:t>
              <w:tab/>
              <w:t>334</w:t>
            </w:r>
          </w:hyperlink>
        </w:p>
        <w:p>
          <w:pPr>
            <w:pStyle w:val="TOC3"/>
            <w:tabs>
              <w:tab w:val="clear" w:pos="720"/>
              <w:tab w:val="left" w:pos="1440" w:leader="none"/>
              <w:tab w:val="right" w:pos="9350" w:leader="dot"/>
            </w:tabs>
            <w:rPr>
              <w:i w:val="false"/>
              <w:i w:val="false"/>
              <w:iCs w:val="false"/>
              <w:lang w:val="en-CA" w:eastAsia="en-CA"/>
            </w:rPr>
          </w:pPr>
          <w:hyperlink w:anchor="__RefHeading___Toc502573833">
            <w:r>
              <w:rPr>
                <w:rStyle w:val="IndexLink"/>
                <w:lang w:val="en-CA" w:eastAsia="en-CA"/>
              </w:rPr>
              <w:t>51.2.1.</w:t>
            </w:r>
            <w:r>
              <w:rPr>
                <w:rStyle w:val="IndexLink"/>
                <w:i w:val="false"/>
                <w:iCs w:val="false"/>
                <w:lang w:val="en-CA" w:eastAsia="en-CA"/>
              </w:rPr>
              <w:tab/>
            </w:r>
            <w:r>
              <w:rPr>
                <w:rStyle w:val="IndexLink"/>
                <w:lang w:val="en-CA" w:eastAsia="en-CA"/>
              </w:rPr>
              <w:t>Grants</w:t>
              <w:tab/>
              <w:t>335</w:t>
            </w:r>
          </w:hyperlink>
        </w:p>
        <w:p>
          <w:pPr>
            <w:pStyle w:val="TOC4"/>
            <w:tabs>
              <w:tab w:val="clear" w:pos="720"/>
              <w:tab w:val="left" w:pos="1920" w:leader="none"/>
              <w:tab w:val="right" w:pos="9350" w:leader="dot"/>
            </w:tabs>
            <w:rPr>
              <w:szCs w:val="24"/>
              <w:lang w:val="en-CA" w:eastAsia="en-CA"/>
            </w:rPr>
          </w:pPr>
          <w:hyperlink w:anchor="__RefHeading___Toc502573834">
            <w:r>
              <w:rPr>
                <w:rStyle w:val="IndexLink"/>
                <w:lang w:val="en-CA" w:eastAsia="en-CA"/>
              </w:rPr>
              <w:t>51.2.1.1.</w:t>
            </w:r>
            <w:r>
              <w:rPr>
                <w:rStyle w:val="IndexLink"/>
                <w:szCs w:val="24"/>
                <w:lang w:val="en-CA" w:eastAsia="en-CA"/>
              </w:rPr>
              <w:tab/>
            </w:r>
            <w:r>
              <w:rPr>
                <w:rStyle w:val="IndexLink"/>
                <w:lang w:val="en-CA" w:eastAsia="en-CA"/>
              </w:rPr>
              <w:t>Construction Grants</w:t>
              <w:tab/>
              <w:t>335</w:t>
            </w:r>
          </w:hyperlink>
        </w:p>
        <w:p>
          <w:pPr>
            <w:pStyle w:val="TOC4"/>
            <w:tabs>
              <w:tab w:val="clear" w:pos="720"/>
              <w:tab w:val="left" w:pos="1920" w:leader="none"/>
              <w:tab w:val="right" w:pos="9350" w:leader="dot"/>
            </w:tabs>
            <w:rPr>
              <w:szCs w:val="24"/>
              <w:lang w:val="en-CA" w:eastAsia="en-CA"/>
            </w:rPr>
          </w:pPr>
          <w:hyperlink w:anchor="__RefHeading___Toc502573835">
            <w:r>
              <w:rPr>
                <w:rStyle w:val="IndexLink"/>
                <w:lang w:val="en-CA" w:eastAsia="en-CA"/>
              </w:rPr>
              <w:t>51.2.1.2.</w:t>
            </w:r>
            <w:r>
              <w:rPr>
                <w:rStyle w:val="IndexLink"/>
                <w:szCs w:val="24"/>
                <w:lang w:val="en-CA" w:eastAsia="en-CA"/>
              </w:rPr>
              <w:tab/>
            </w:r>
            <w:r>
              <w:rPr>
                <w:rStyle w:val="IndexLink"/>
                <w:lang w:val="en-CA" w:eastAsia="en-CA"/>
              </w:rPr>
              <w:t>WisconSUN Demonstration Grants</w:t>
              <w:tab/>
              <w:t>336</w:t>
            </w:r>
          </w:hyperlink>
        </w:p>
        <w:p>
          <w:pPr>
            <w:pStyle w:val="TOC3"/>
            <w:tabs>
              <w:tab w:val="clear" w:pos="720"/>
              <w:tab w:val="left" w:pos="1440" w:leader="none"/>
              <w:tab w:val="right" w:pos="9350" w:leader="dot"/>
            </w:tabs>
            <w:rPr>
              <w:i w:val="false"/>
              <w:i w:val="false"/>
              <w:iCs w:val="false"/>
              <w:lang w:val="en-CA" w:eastAsia="en-CA"/>
            </w:rPr>
          </w:pPr>
          <w:hyperlink w:anchor="__RefHeading___Toc502573836">
            <w:r>
              <w:rPr>
                <w:rStyle w:val="IndexLink"/>
                <w:lang w:val="en-CA" w:eastAsia="en-CA"/>
              </w:rPr>
              <w:t>51.2.2.</w:t>
            </w:r>
            <w:r>
              <w:rPr>
                <w:rStyle w:val="IndexLink"/>
                <w:i w:val="false"/>
                <w:iCs w:val="false"/>
                <w:lang w:val="en-CA" w:eastAsia="en-CA"/>
              </w:rPr>
              <w:tab/>
            </w:r>
            <w:r>
              <w:rPr>
                <w:rStyle w:val="IndexLink"/>
                <w:lang w:val="en-CA" w:eastAsia="en-CA"/>
              </w:rPr>
              <w:t>Incentives</w:t>
              <w:tab/>
              <w:t>337</w:t>
            </w:r>
          </w:hyperlink>
        </w:p>
        <w:p>
          <w:pPr>
            <w:pStyle w:val="TOC4"/>
            <w:tabs>
              <w:tab w:val="clear" w:pos="720"/>
              <w:tab w:val="left" w:pos="1920" w:leader="none"/>
              <w:tab w:val="right" w:pos="9350" w:leader="dot"/>
            </w:tabs>
            <w:rPr>
              <w:szCs w:val="24"/>
              <w:lang w:val="en-CA" w:eastAsia="en-CA"/>
            </w:rPr>
          </w:pPr>
          <w:hyperlink w:anchor="__RefHeading___Toc502573837">
            <w:r>
              <w:rPr>
                <w:rStyle w:val="IndexLink"/>
                <w:lang w:val="en-CA" w:eastAsia="en-CA"/>
              </w:rPr>
              <w:t>51.2.2.1.</w:t>
            </w:r>
            <w:r>
              <w:rPr>
                <w:rStyle w:val="IndexLink"/>
                <w:szCs w:val="24"/>
                <w:lang w:val="en-CA" w:eastAsia="en-CA"/>
              </w:rPr>
              <w:tab/>
            </w:r>
            <w:r>
              <w:rPr>
                <w:rStyle w:val="IndexLink"/>
                <w:lang w:val="en-CA" w:eastAsia="en-CA"/>
              </w:rPr>
              <w:t>Equipment Installation Rewards</w:t>
              <w:tab/>
              <w:t>337</w:t>
            </w:r>
          </w:hyperlink>
        </w:p>
        <w:p>
          <w:pPr>
            <w:pStyle w:val="TOC4"/>
            <w:tabs>
              <w:tab w:val="clear" w:pos="720"/>
              <w:tab w:val="left" w:pos="1920" w:leader="none"/>
              <w:tab w:val="right" w:pos="9350" w:leader="dot"/>
            </w:tabs>
            <w:rPr>
              <w:szCs w:val="24"/>
              <w:lang w:val="en-CA" w:eastAsia="en-CA"/>
            </w:rPr>
          </w:pPr>
          <w:hyperlink w:anchor="__RefHeading___Toc502573838">
            <w:r>
              <w:rPr>
                <w:rStyle w:val="IndexLink"/>
                <w:lang w:val="en-CA" w:eastAsia="en-CA"/>
              </w:rPr>
              <w:t>51.2.2.2.</w:t>
            </w:r>
            <w:r>
              <w:rPr>
                <w:rStyle w:val="IndexLink"/>
                <w:szCs w:val="24"/>
                <w:lang w:val="en-CA" w:eastAsia="en-CA"/>
              </w:rPr>
              <w:tab/>
            </w:r>
            <w:r>
              <w:rPr>
                <w:rStyle w:val="IndexLink"/>
                <w:lang w:val="en-CA" w:eastAsia="en-CA"/>
              </w:rPr>
              <w:t>Solar and Wind Energy Equipment Exemption</w:t>
              <w:tab/>
              <w:t>339</w:t>
            </w:r>
          </w:hyperlink>
        </w:p>
        <w:p>
          <w:pPr>
            <w:pStyle w:val="TOC2"/>
            <w:tabs>
              <w:tab w:val="clear" w:pos="720"/>
              <w:tab w:val="left" w:pos="1200" w:leader="none"/>
              <w:tab w:val="right" w:pos="9350" w:leader="dot"/>
            </w:tabs>
            <w:rPr>
              <w:caps w:val="false"/>
              <w:smallCaps w:val="false"/>
              <w:lang w:val="en-CA" w:eastAsia="en-CA"/>
            </w:rPr>
          </w:pPr>
          <w:hyperlink w:anchor="__RefHeading___Toc502573839">
            <w:r>
              <w:rPr>
                <w:rStyle w:val="IndexLink"/>
                <w:lang w:val="en-CA" w:eastAsia="en-CA"/>
              </w:rPr>
              <w:t>51.3.</w:t>
            </w:r>
            <w:r>
              <w:rPr>
                <w:rStyle w:val="IndexLink"/>
                <w:caps w:val="false"/>
                <w:smallCaps w:val="false"/>
                <w:lang w:val="en-CA" w:eastAsia="en-CA"/>
              </w:rPr>
              <w:tab/>
            </w:r>
            <w:r>
              <w:rPr>
                <w:rStyle w:val="IndexLink"/>
                <w:lang w:val="en-CA" w:eastAsia="en-CA"/>
              </w:rPr>
              <w:t>Energy Efficiency</w:t>
              <w:tab/>
              <w:t>340</w:t>
            </w:r>
          </w:hyperlink>
        </w:p>
        <w:p>
          <w:pPr>
            <w:pStyle w:val="TOC3"/>
            <w:tabs>
              <w:tab w:val="clear" w:pos="720"/>
              <w:tab w:val="left" w:pos="1440" w:leader="none"/>
              <w:tab w:val="right" w:pos="9350" w:leader="dot"/>
            </w:tabs>
            <w:rPr>
              <w:i w:val="false"/>
              <w:i w:val="false"/>
              <w:iCs w:val="false"/>
              <w:lang w:val="en-CA" w:eastAsia="en-CA"/>
            </w:rPr>
          </w:pPr>
          <w:hyperlink w:anchor="__RefHeading___Toc502573840">
            <w:r>
              <w:rPr>
                <w:rStyle w:val="IndexLink"/>
                <w:lang w:val="en-CA" w:eastAsia="en-CA"/>
              </w:rPr>
              <w:t>51.3.1.</w:t>
            </w:r>
            <w:r>
              <w:rPr>
                <w:rStyle w:val="IndexLink"/>
                <w:i w:val="false"/>
                <w:iCs w:val="false"/>
                <w:lang w:val="en-CA" w:eastAsia="en-CA"/>
              </w:rPr>
              <w:tab/>
            </w:r>
            <w:r>
              <w:rPr>
                <w:rStyle w:val="IndexLink"/>
                <w:lang w:val="en-CA" w:eastAsia="en-CA"/>
              </w:rPr>
              <w:t>Incentives</w:t>
              <w:tab/>
              <w:t>340</w:t>
            </w:r>
          </w:hyperlink>
        </w:p>
        <w:p>
          <w:pPr>
            <w:pStyle w:val="TOC4"/>
            <w:tabs>
              <w:tab w:val="clear" w:pos="720"/>
              <w:tab w:val="left" w:pos="1920" w:leader="none"/>
              <w:tab w:val="right" w:pos="9350" w:leader="dot"/>
            </w:tabs>
            <w:rPr>
              <w:szCs w:val="24"/>
              <w:lang w:val="en-CA" w:eastAsia="en-CA"/>
            </w:rPr>
          </w:pPr>
          <w:hyperlink w:anchor="__RefHeading___Toc502573841">
            <w:r>
              <w:rPr>
                <w:rStyle w:val="IndexLink"/>
                <w:lang w:val="en-CA" w:eastAsia="en-CA"/>
              </w:rPr>
              <w:t>51.3.1.1.</w:t>
            </w:r>
            <w:r>
              <w:rPr>
                <w:rStyle w:val="IndexLink"/>
                <w:szCs w:val="24"/>
                <w:lang w:val="en-CA" w:eastAsia="en-CA"/>
              </w:rPr>
              <w:tab/>
            </w:r>
            <w:r>
              <w:rPr>
                <w:rStyle w:val="IndexLink"/>
                <w:lang w:val="en-CA" w:eastAsia="en-CA"/>
              </w:rPr>
              <w:t>Energy Efficiency Performance Program</w:t>
              <w:tab/>
              <w:t>340</w:t>
            </w:r>
          </w:hyperlink>
        </w:p>
        <w:p>
          <w:pPr>
            <w:pStyle w:val="TOC1"/>
            <w:tabs>
              <w:tab w:val="left" w:pos="720" w:leader="none"/>
              <w:tab w:val="right" w:pos="9350" w:leader="dot"/>
            </w:tabs>
            <w:rPr>
              <w:b w:val="false"/>
              <w:bCs w:val="false"/>
              <w:caps w:val="false"/>
              <w:smallCaps w:val="false"/>
              <w:lang w:val="en-CA" w:eastAsia="en-CA"/>
            </w:rPr>
          </w:pPr>
          <w:hyperlink w:anchor="__RefHeading___Toc502573842">
            <w:r>
              <w:rPr>
                <w:rStyle w:val="IndexLink"/>
                <w:lang w:val="en-CA" w:eastAsia="en-CA"/>
              </w:rPr>
              <w:t>52.0</w:t>
            </w:r>
            <w:r>
              <w:rPr>
                <w:rStyle w:val="IndexLink"/>
                <w:b w:val="false"/>
                <w:bCs w:val="false"/>
                <w:caps w:val="false"/>
                <w:smallCaps w:val="false"/>
                <w:lang w:val="en-CA" w:eastAsia="en-CA"/>
              </w:rPr>
              <w:tab/>
            </w:r>
            <w:r>
              <w:rPr>
                <w:rStyle w:val="IndexLink"/>
                <w:lang w:val="en-CA" w:eastAsia="en-CA"/>
              </w:rPr>
              <w:t>Wyoming</w:t>
              <w:tab/>
              <w:t>343</w:t>
            </w:r>
          </w:hyperlink>
        </w:p>
        <w:p>
          <w:pPr>
            <w:pStyle w:val="TOC2"/>
            <w:tabs>
              <w:tab w:val="clear" w:pos="720"/>
              <w:tab w:val="left" w:pos="1200" w:leader="none"/>
              <w:tab w:val="right" w:pos="9350" w:leader="dot"/>
            </w:tabs>
            <w:rPr>
              <w:caps w:val="false"/>
              <w:smallCaps w:val="false"/>
              <w:lang w:val="en-CA" w:eastAsia="en-CA"/>
            </w:rPr>
          </w:pPr>
          <w:hyperlink w:anchor="__RefHeading___Toc502573843">
            <w:r>
              <w:rPr>
                <w:rStyle w:val="IndexLink"/>
                <w:lang w:val="en-CA" w:eastAsia="en-CA"/>
              </w:rPr>
              <w:t>52.1.</w:t>
            </w:r>
            <w:r>
              <w:rPr>
                <w:rStyle w:val="IndexLink"/>
                <w:caps w:val="false"/>
                <w:smallCaps w:val="false"/>
                <w:lang w:val="en-CA" w:eastAsia="en-CA"/>
              </w:rPr>
              <w:tab/>
            </w:r>
            <w:r>
              <w:rPr>
                <w:rStyle w:val="IndexLink"/>
                <w:lang w:val="en-CA" w:eastAsia="en-CA"/>
              </w:rPr>
              <w:t>General</w:t>
              <w:tab/>
              <w:t>343</w:t>
            </w:r>
          </w:hyperlink>
        </w:p>
        <w:p>
          <w:pPr>
            <w:pStyle w:val="TOC3"/>
            <w:tabs>
              <w:tab w:val="clear" w:pos="720"/>
              <w:tab w:val="left" w:pos="1440" w:leader="none"/>
              <w:tab w:val="right" w:pos="9350" w:leader="dot"/>
            </w:tabs>
            <w:rPr>
              <w:i w:val="false"/>
              <w:i w:val="false"/>
              <w:iCs w:val="false"/>
              <w:lang w:val="en-CA" w:eastAsia="en-CA"/>
            </w:rPr>
          </w:pPr>
          <w:hyperlink w:anchor="__RefHeading___Toc502573844">
            <w:r>
              <w:rPr>
                <w:rStyle w:val="IndexLink"/>
                <w:lang w:val="en-CA" w:eastAsia="en-CA"/>
              </w:rPr>
              <w:t>52.1.1.</w:t>
            </w:r>
            <w:r>
              <w:rPr>
                <w:rStyle w:val="IndexLink"/>
                <w:i w:val="false"/>
                <w:iCs w:val="false"/>
                <w:lang w:val="en-CA" w:eastAsia="en-CA"/>
              </w:rPr>
              <w:tab/>
            </w:r>
            <w:r>
              <w:rPr>
                <w:rStyle w:val="IndexLink"/>
                <w:lang w:val="en-CA" w:eastAsia="en-CA"/>
              </w:rPr>
              <w:t>Grants</w:t>
              <w:tab/>
              <w:t>343</w:t>
            </w:r>
          </w:hyperlink>
        </w:p>
        <w:p>
          <w:pPr>
            <w:pStyle w:val="TOC4"/>
            <w:tabs>
              <w:tab w:val="clear" w:pos="720"/>
              <w:tab w:val="left" w:pos="1920" w:leader="none"/>
              <w:tab w:val="right" w:pos="9350" w:leader="dot"/>
            </w:tabs>
            <w:rPr>
              <w:szCs w:val="24"/>
              <w:lang w:val="en-CA" w:eastAsia="en-CA"/>
            </w:rPr>
          </w:pPr>
          <w:hyperlink w:anchor="__RefHeading___Toc502573845">
            <w:r>
              <w:rPr>
                <w:rStyle w:val="IndexLink"/>
                <w:lang w:val="en-CA" w:eastAsia="en-CA"/>
              </w:rPr>
              <w:t>52.1.1.1.</w:t>
            </w:r>
            <w:r>
              <w:rPr>
                <w:rStyle w:val="IndexLink"/>
                <w:szCs w:val="24"/>
                <w:lang w:val="en-CA" w:eastAsia="en-CA"/>
              </w:rPr>
              <w:tab/>
            </w:r>
            <w:r>
              <w:rPr>
                <w:rStyle w:val="IndexLink"/>
                <w:lang w:val="en-CA" w:eastAsia="en-CA"/>
              </w:rPr>
              <w:t>US DOE National Industrial Competitiveness Through Energy, Environment, and Economics</w:t>
              <w:tab/>
              <w:t>343</w:t>
            </w:r>
          </w:hyperlink>
          <w:r>
            <w:rPr>
              <w:rStyle w:val="IndexLink"/>
              <w:lang w:val="en-CA" w:eastAsia="en-CA"/>
            </w:rPr>
            <w:fldChar w:fldCharType="end"/>
          </w:r>
        </w:p>
      </w:sdtContent>
    </w:sdt>
    <w:p>
      <w:pPr>
        <w:pStyle w:val="Heading1"/>
        <w:numPr>
          <w:ilvl w:val="0"/>
          <w:numId w:val="0"/>
        </w:numPr>
        <w:ind w:hanging="0" w:start="0"/>
        <w:rPr>
          <w:szCs w:val="24"/>
          <w:lang w:val="en-CA" w:eastAsia="en-CA"/>
        </w:rPr>
      </w:pPr>
      <w:r>
        <w:rPr>
          <w:szCs w:val="24"/>
          <w:lang w:val="en-CA" w:eastAsia="en-CA"/>
        </w:rPr>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Heading1"/>
        <w:numPr>
          <w:ilvl w:val="0"/>
          <w:numId w:val="0"/>
        </w:numPr>
        <w:ind w:hanging="0" w:start="0"/>
        <w:rPr/>
      </w:pPr>
      <w:r>
        <w:rPr/>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Heading1"/>
        <w:numPr>
          <w:ilvl w:val="0"/>
          <w:numId w:val="0"/>
        </w:numPr>
        <w:ind w:hanging="0" w:start="0"/>
        <w:rPr/>
      </w:pPr>
      <w:bookmarkStart w:id="0" w:name="__RefHeading___Toc502573344"/>
      <w:bookmarkEnd w:id="0"/>
      <w:r>
        <w:rPr/>
        <w:t>Executive Summary</w:t>
      </w:r>
    </w:p>
    <w:p>
      <w:pPr>
        <w:pStyle w:val="Normal"/>
        <w:rPr/>
      </w:pPr>
      <w:r>
        <w:rPr/>
      </w:r>
    </w:p>
    <w:p>
      <w:pPr>
        <w:pStyle w:val="Normal"/>
        <w:rPr/>
      </w:pPr>
      <w:r>
        <w:rPr/>
        <w:t xml:space="preserve">This Guidebook provides a comprehensive report on existing federal and state government funds and incentives for renewable energy, distributed generation, and energy efficiency.  The Guidebook provides Enron with the background information necessary to evaluate opportunities for developing distributed generation and related energy projects in states throughout the United States. </w:t>
      </w:r>
    </w:p>
    <w:p>
      <w:pPr>
        <w:pStyle w:val="NormalWeb"/>
        <w:spacing w:before="0" w:after="0"/>
        <w:rPr/>
      </w:pPr>
      <w:r>
        <w:rPr/>
      </w:r>
    </w:p>
    <w:p>
      <w:pPr>
        <w:pStyle w:val="BodyText"/>
        <w:rPr/>
      </w:pPr>
      <w:r>
        <w:rPr/>
        <w:t xml:space="preserve">For purposes of this Guidebook, renewable energy is generally defined as energy produced by clean, renewable energy resources, such as wind, solar, geothermal, biomass, and hydro.  Distributed generation refers to an electric generation facility or technology that is located in close proximity to electric loads and is either connected directly to the electric load or is interconnected to the electric grid at the distribution system level.  And in general terms, energy efficiency projects include improvements that allow for less energy to perform the same function.   </w:t>
      </w:r>
    </w:p>
    <w:p>
      <w:pPr>
        <w:pStyle w:val="Normal"/>
        <w:rPr/>
      </w:pPr>
      <w:r>
        <w:rPr/>
      </w:r>
    </w:p>
    <w:p>
      <w:pPr>
        <w:pStyle w:val="BodyText"/>
        <w:rPr/>
      </w:pPr>
      <w:r>
        <w:rPr/>
        <w:t>Users of this Guidebook will find information organized by federal programs and by state.  Each program opportunity is divided into three categories:</w:t>
      </w:r>
    </w:p>
    <w:p>
      <w:pPr>
        <w:pStyle w:val="Normal"/>
        <w:rPr/>
      </w:pPr>
      <w:r>
        <w:rPr/>
      </w:r>
    </w:p>
    <w:p>
      <w:pPr>
        <w:pStyle w:val="Normal"/>
        <w:numPr>
          <w:ilvl w:val="0"/>
          <w:numId w:val="122"/>
        </w:numPr>
        <w:rPr/>
      </w:pPr>
      <w:r>
        <w:rPr/>
        <w:t>General;</w:t>
      </w:r>
    </w:p>
    <w:p>
      <w:pPr>
        <w:pStyle w:val="Normal"/>
        <w:numPr>
          <w:ilvl w:val="0"/>
          <w:numId w:val="122"/>
        </w:numPr>
        <w:rPr/>
      </w:pPr>
      <w:r>
        <w:rPr/>
        <w:t>Renewable Energy and Distributed Generation; and</w:t>
      </w:r>
    </w:p>
    <w:p>
      <w:pPr>
        <w:pStyle w:val="Normal"/>
        <w:numPr>
          <w:ilvl w:val="0"/>
          <w:numId w:val="122"/>
        </w:numPr>
        <w:rPr/>
      </w:pPr>
      <w:r>
        <w:rPr/>
        <w:t>Energy Efficiency.</w:t>
      </w:r>
    </w:p>
    <w:p>
      <w:pPr>
        <w:pStyle w:val="Normal"/>
        <w:rPr/>
      </w:pPr>
      <w:r>
        <w:rPr/>
      </w:r>
    </w:p>
    <w:p>
      <w:pPr>
        <w:pStyle w:val="Normal"/>
        <w:rPr/>
      </w:pPr>
      <w:r>
        <w:rPr/>
        <w:t>In general, for each program, the following information is provided:</w:t>
      </w:r>
    </w:p>
    <w:p>
      <w:pPr>
        <w:pStyle w:val="NormalWeb"/>
        <w:spacing w:before="0" w:after="0"/>
        <w:rPr/>
      </w:pPr>
      <w:r>
        <w:rPr/>
      </w:r>
    </w:p>
    <w:p>
      <w:pPr>
        <w:pStyle w:val="Normal"/>
        <w:numPr>
          <w:ilvl w:val="0"/>
          <w:numId w:val="36"/>
        </w:numPr>
        <w:rPr/>
      </w:pPr>
      <w:r>
        <w:rPr/>
        <w:t>Background and Purpose</w:t>
      </w:r>
    </w:p>
    <w:p>
      <w:pPr>
        <w:pStyle w:val="bullet"/>
        <w:numPr>
          <w:ilvl w:val="0"/>
          <w:numId w:val="36"/>
        </w:numPr>
        <w:rPr/>
      </w:pPr>
      <w:r>
        <w:rPr/>
        <w:t>Eligible Technologies and Applications</w:t>
      </w:r>
    </w:p>
    <w:p>
      <w:pPr>
        <w:pStyle w:val="Normal"/>
        <w:numPr>
          <w:ilvl w:val="0"/>
          <w:numId w:val="36"/>
        </w:numPr>
        <w:rPr/>
      </w:pPr>
      <w:r>
        <w:rPr/>
        <w:t>Eligible Recipients</w:t>
      </w:r>
    </w:p>
    <w:p>
      <w:pPr>
        <w:pStyle w:val="Normal"/>
        <w:numPr>
          <w:ilvl w:val="0"/>
          <w:numId w:val="36"/>
        </w:numPr>
        <w:rPr/>
      </w:pPr>
      <w:r>
        <w:rPr/>
        <w:t>Description</w:t>
      </w:r>
    </w:p>
    <w:p>
      <w:pPr>
        <w:pStyle w:val="Normal"/>
        <w:numPr>
          <w:ilvl w:val="0"/>
          <w:numId w:val="36"/>
        </w:numPr>
        <w:rPr/>
      </w:pPr>
      <w:r>
        <w:rPr/>
        <w:t xml:space="preserve">Application </w:t>
      </w:r>
    </w:p>
    <w:p>
      <w:pPr>
        <w:pStyle w:val="Normal"/>
        <w:numPr>
          <w:ilvl w:val="0"/>
          <w:numId w:val="36"/>
        </w:numPr>
        <w:rPr/>
      </w:pPr>
      <w:r>
        <w:rPr/>
        <w:t>Contact Information</w:t>
      </w:r>
    </w:p>
    <w:p>
      <w:pPr>
        <w:pStyle w:val="Normal"/>
        <w:numPr>
          <w:ilvl w:val="0"/>
          <w:numId w:val="36"/>
        </w:numPr>
        <w:rPr/>
      </w:pPr>
      <w:r>
        <w:rPr/>
        <w:t>Links to Application Materials</w:t>
      </w:r>
    </w:p>
    <w:p>
      <w:pPr>
        <w:pStyle w:val="Normal"/>
        <w:numPr>
          <w:ilvl w:val="0"/>
          <w:numId w:val="36"/>
        </w:numPr>
        <w:rPr/>
      </w:pPr>
      <w:r>
        <w:rPr/>
        <w:t>Relevant Statutes and Regulations</w:t>
      </w:r>
    </w:p>
    <w:p>
      <w:pPr>
        <w:pStyle w:val="Normal"/>
        <w:rPr/>
      </w:pPr>
      <w:r>
        <w:rPr/>
      </w:r>
    </w:p>
    <w:p>
      <w:pPr>
        <w:sectPr>
          <w:footerReference w:type="defaul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pPr>
      <w:r>
        <w:rPr/>
        <w:t>The following tables summarize funding sources and incentives.  The title of each program provides a link to more detailed information in the body of the report:</w:t>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FEDERAL</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34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National Industrial Competitiveness Through Energy, Environment, and Economics (NICE3</w:t>
              </w:r>
            </w:hyperlink>
            <w:r>
              <w:rPr>
                <w:color w:val="0000FF"/>
                <w:sz w:val="20"/>
              </w:rPr>
              <w:t>)</w:t>
            </w:r>
            <w:r>
              <w:rPr>
                <w:sz w:val="20"/>
              </w:rPr>
              <w:t xml:space="preserve"> --- offers up to $500,000 for projects that promote energy efficiency and waste reduction while benefiting the economy. Must be cost-shared at a minimum of 50% by the industrial partner.</w:t>
            </w:r>
          </w:p>
        </w:tc>
        <w:tc>
          <w:tcPr>
            <w:tcW w:w="2140" w:type="dxa"/>
            <w:tcBorders>
              <w:bottom w:val="single" w:sz="4" w:space="0" w:color="000000"/>
              <w:end w:val="single" w:sz="4" w:space="0" w:color="000000"/>
            </w:tcBorders>
          </w:tcPr>
          <w:p>
            <w:pPr>
              <w:pStyle w:val="Normal"/>
              <w:rPr>
                <w:sz w:val="20"/>
              </w:rPr>
            </w:pPr>
            <w:r>
              <w:rPr>
                <w:sz w:val="20"/>
              </w:rPr>
              <w:t>Technologies that improve energy efficiency and reduce waste simultaneously.</w:t>
            </w:r>
          </w:p>
        </w:tc>
        <w:tc>
          <w:tcPr>
            <w:tcW w:w="2140" w:type="dxa"/>
            <w:tcBorders>
              <w:bottom w:val="single" w:sz="4" w:space="0" w:color="000000"/>
              <w:end w:val="single" w:sz="4" w:space="0" w:color="000000"/>
            </w:tcBorders>
          </w:tcPr>
          <w:p>
            <w:pPr>
              <w:pStyle w:val="Normal"/>
              <w:rPr>
                <w:sz w:val="20"/>
              </w:rPr>
            </w:pPr>
            <w:r>
              <w:rPr>
                <w:sz w:val="20"/>
              </w:rPr>
              <w:t>Agriculture, forest products, mining, aluminum, glass, petroleum refining, chemicals, metal-casting, and steel industries.  Also available for buildings, transportation, and power sectors.</w:t>
            </w:r>
          </w:p>
        </w:tc>
        <w:tc>
          <w:tcPr>
            <w:tcW w:w="2140" w:type="dxa"/>
            <w:tcBorders>
              <w:bottom w:val="single" w:sz="4" w:space="0" w:color="000000"/>
              <w:end w:val="single" w:sz="4" w:space="0" w:color="000000"/>
            </w:tcBorders>
          </w:tcPr>
          <w:p>
            <w:pPr>
              <w:pStyle w:val="Normal"/>
              <w:rPr>
                <w:sz w:val="20"/>
              </w:rPr>
            </w:pPr>
            <w:r>
              <w:rPr>
                <w:sz w:val="20"/>
              </w:rPr>
              <w:t>Varies annually and by state energy office.</w:t>
            </w:r>
          </w:p>
        </w:tc>
        <w:tc>
          <w:tcPr>
            <w:tcW w:w="2140" w:type="dxa"/>
            <w:tcBorders>
              <w:bottom w:val="single" w:sz="4" w:space="0" w:color="000000"/>
              <w:end w:val="single" w:sz="4" w:space="0" w:color="000000"/>
            </w:tcBorders>
          </w:tcPr>
          <w:p>
            <w:pPr>
              <w:pStyle w:val="Normal"/>
              <w:rPr>
                <w:color w:val="0000FF"/>
                <w:sz w:val="20"/>
                <w:u w:val="single"/>
              </w:rPr>
            </w:pPr>
            <w:hyperlink r:id="rId5">
              <w:r>
                <w:rPr>
                  <w:rStyle w:val="Hyperlink"/>
                  <w:sz w:val="20"/>
                </w:rPr>
                <w:t>http://www.oit.doe.gov/nice3/</w:t>
              </w:r>
            </w:hyperlink>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Other Potential Funds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805" w:hRule="atLeast"/>
        </w:trPr>
        <w:tc>
          <w:tcPr>
            <w:tcW w:w="2140" w:type="dxa"/>
            <w:tcBorders>
              <w:start w:val="single" w:sz="4" w:space="0" w:color="000000"/>
              <w:bottom w:val="single" w:sz="4" w:space="0" w:color="000000"/>
              <w:end w:val="single" w:sz="4" w:space="0" w:color="000000"/>
            </w:tcBorders>
          </w:tcPr>
          <w:p>
            <w:pPr>
              <w:pStyle w:val="Normal"/>
              <w:rPr/>
            </w:pPr>
            <w:hyperlink w:anchor="_US_DOE_FY01">
              <w:r>
                <w:rPr>
                  <w:rStyle w:val="Hyperlink"/>
                  <w:sz w:val="20"/>
                </w:rPr>
                <w:t>US DOE FY01 Broad Based Solicitation Involving Research, Development, and Demonstration to Support Renewable Energy and Energy Efficiency</w:t>
              </w:r>
            </w:hyperlink>
            <w:r>
              <w:rPr>
                <w:sz w:val="20"/>
              </w:rPr>
              <w:t xml:space="preserve"> --- involves basic &amp; applied research, cooperative demonstrations, and related activities. Financial assistance is in the form of grants and cooperative agreements.</w:t>
            </w:r>
          </w:p>
        </w:tc>
        <w:tc>
          <w:tcPr>
            <w:tcW w:w="2140" w:type="dxa"/>
            <w:tcBorders>
              <w:bottom w:val="single" w:sz="4" w:space="0" w:color="000000"/>
              <w:end w:val="single" w:sz="4" w:space="0" w:color="000000"/>
            </w:tcBorders>
          </w:tcPr>
          <w:p>
            <w:pPr>
              <w:pStyle w:val="Normal"/>
              <w:rPr>
                <w:sz w:val="20"/>
              </w:rPr>
            </w:pPr>
            <w:r>
              <w:rPr>
                <w:sz w:val="20"/>
              </w:rPr>
              <w:t>Renewable energy and energy efficiency.</w:t>
            </w:r>
          </w:p>
        </w:tc>
        <w:tc>
          <w:tcPr>
            <w:tcW w:w="2140" w:type="dxa"/>
            <w:tcBorders>
              <w:bottom w:val="single" w:sz="4" w:space="0" w:color="000000"/>
              <w:end w:val="single" w:sz="4" w:space="0" w:color="000000"/>
            </w:tcBorders>
          </w:tcPr>
          <w:p>
            <w:pPr>
              <w:pStyle w:val="Normal"/>
              <w:rPr>
                <w:sz w:val="20"/>
              </w:rPr>
            </w:pPr>
            <w:r>
              <w:rPr>
                <w:sz w:val="20"/>
              </w:rPr>
              <w:t>Wide participation sought.</w:t>
            </w:r>
          </w:p>
        </w:tc>
        <w:tc>
          <w:tcPr>
            <w:tcW w:w="2140" w:type="dxa"/>
            <w:tcBorders>
              <w:bottom w:val="single" w:sz="4" w:space="0" w:color="000000"/>
              <w:end w:val="single" w:sz="4" w:space="0" w:color="000000"/>
            </w:tcBorders>
          </w:tcPr>
          <w:p>
            <w:pPr>
              <w:pStyle w:val="Normal"/>
              <w:rPr>
                <w:sz w:val="20"/>
              </w:rPr>
            </w:pPr>
            <w:r>
              <w:rPr>
                <w:sz w:val="20"/>
              </w:rPr>
              <w:t>Awaits individual supplemental announcements (SAs) before submitting applications.</w:t>
            </w:r>
          </w:p>
        </w:tc>
        <w:tc>
          <w:tcPr>
            <w:tcW w:w="2140" w:type="dxa"/>
            <w:tcBorders>
              <w:bottom w:val="single" w:sz="4" w:space="0" w:color="000000"/>
              <w:end w:val="single" w:sz="4" w:space="0" w:color="000000"/>
            </w:tcBorders>
          </w:tcPr>
          <w:p>
            <w:pPr>
              <w:pStyle w:val="Normal"/>
              <w:rPr>
                <w:b/>
                <w:bCs/>
                <w:sz w:val="20"/>
              </w:rPr>
            </w:pPr>
            <w:r>
              <w:rPr>
                <w:b/>
                <w:bCs/>
                <w:sz w:val="20"/>
              </w:rPr>
              <w:t>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530" w:hRule="atLeast"/>
        </w:trPr>
        <w:tc>
          <w:tcPr>
            <w:tcW w:w="2140" w:type="dxa"/>
            <w:tcBorders>
              <w:start w:val="single" w:sz="4" w:space="0" w:color="000000"/>
              <w:bottom w:val="single" w:sz="4" w:space="0" w:color="000000"/>
              <w:end w:val="single" w:sz="4" w:space="0" w:color="000000"/>
            </w:tcBorders>
          </w:tcPr>
          <w:p>
            <w:pPr>
              <w:pStyle w:val="Normal"/>
              <w:rPr/>
            </w:pPr>
            <w:hyperlink w:anchor="_US_DOE’s_Solicitation">
              <w:r>
                <w:rPr>
                  <w:rStyle w:val="Hyperlink"/>
                  <w:sz w:val="20"/>
                </w:rPr>
                <w:t>US DOE’s Solicitation for Financial Assistance Applications (Solid State Energy Conversions Alliance (SECA))</w:t>
              </w:r>
            </w:hyperlink>
            <w:r>
              <w:rPr>
                <w:sz w:val="20"/>
              </w:rPr>
              <w:t xml:space="preserve"> --- encourages Industrial Teams to develop fuel cells.</w:t>
            </w:r>
          </w:p>
        </w:tc>
        <w:tc>
          <w:tcPr>
            <w:tcW w:w="2140" w:type="dxa"/>
            <w:tcBorders>
              <w:bottom w:val="single" w:sz="4" w:space="0" w:color="000000"/>
              <w:end w:val="single" w:sz="4" w:space="0" w:color="000000"/>
            </w:tcBorders>
          </w:tcPr>
          <w:p>
            <w:pPr>
              <w:pStyle w:val="Normal"/>
              <w:rPr>
                <w:sz w:val="20"/>
              </w:rPr>
            </w:pPr>
            <w:r>
              <w:rPr>
                <w:sz w:val="20"/>
              </w:rPr>
              <w:t>3 kW to 10kW solid-oxide fuel cell systems.</w:t>
            </w:r>
          </w:p>
        </w:tc>
        <w:tc>
          <w:tcPr>
            <w:tcW w:w="2140" w:type="dxa"/>
            <w:tcBorders>
              <w:bottom w:val="single" w:sz="4" w:space="0" w:color="000000"/>
              <w:end w:val="single" w:sz="4" w:space="0" w:color="000000"/>
            </w:tcBorders>
          </w:tcPr>
          <w:p>
            <w:pPr>
              <w:pStyle w:val="Normal"/>
              <w:rPr>
                <w:sz w:val="20"/>
              </w:rPr>
            </w:pPr>
            <w:r>
              <w:rPr>
                <w:sz w:val="20"/>
              </w:rPr>
              <w:t>For-profit organizations, non-profits, universities of other institutions of higher education, or non-federal agencies or entities are eligible.</w:t>
            </w:r>
          </w:p>
        </w:tc>
        <w:tc>
          <w:tcPr>
            <w:tcW w:w="2140" w:type="dxa"/>
            <w:tcBorders>
              <w:bottom w:val="single" w:sz="4" w:space="0" w:color="000000"/>
              <w:end w:val="single" w:sz="4" w:space="0" w:color="000000"/>
            </w:tcBorders>
          </w:tcPr>
          <w:p>
            <w:pPr>
              <w:pStyle w:val="Normal"/>
              <w:rPr>
                <w:sz w:val="20"/>
              </w:rPr>
            </w:pPr>
            <w:r>
              <w:rPr>
                <w:sz w:val="20"/>
              </w:rPr>
              <w:t xml:space="preserve">There are multiple deadlines for submission of applications: January 24, 2001; January 4, 2002; and January 3, 2003. </w:t>
            </w:r>
          </w:p>
        </w:tc>
        <w:tc>
          <w:tcPr>
            <w:tcW w:w="2140" w:type="dxa"/>
            <w:tcBorders>
              <w:bottom w:val="single" w:sz="4" w:space="0" w:color="000000"/>
              <w:end w:val="single" w:sz="4" w:space="0" w:color="000000"/>
            </w:tcBorders>
          </w:tcPr>
          <w:p>
            <w:pPr>
              <w:pStyle w:val="Normal"/>
              <w:rPr>
                <w:color w:val="0000FF"/>
                <w:sz w:val="20"/>
                <w:u w:val="single"/>
              </w:rPr>
            </w:pPr>
            <w:hyperlink r:id="rId6">
              <w:r>
                <w:rPr>
                  <w:rStyle w:val="Hyperlink"/>
                  <w:sz w:val="20"/>
                </w:rPr>
                <w:t>http://www.fetc.doe.gov/business/solicit/2000pdf/40854/40854.pdf</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FEDERAL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040" w:hRule="atLeast"/>
        </w:trPr>
        <w:tc>
          <w:tcPr>
            <w:tcW w:w="2140" w:type="dxa"/>
            <w:tcBorders>
              <w:start w:val="single" w:sz="4" w:space="0" w:color="000000"/>
              <w:bottom w:val="single" w:sz="4" w:space="0" w:color="000000"/>
              <w:end w:val="single" w:sz="4" w:space="0" w:color="000000"/>
            </w:tcBorders>
          </w:tcPr>
          <w:p>
            <w:pPr>
              <w:pStyle w:val="Normal"/>
              <w:rPr/>
            </w:pPr>
            <w:hyperlink w:anchor="_Federal_10_Percent">
              <w:r>
                <w:rPr>
                  <w:rStyle w:val="Hyperlink"/>
                  <w:sz w:val="20"/>
                </w:rPr>
                <w:t>Federal 10% Business Investment Tax Credit</w:t>
              </w:r>
            </w:hyperlink>
            <w:r>
              <w:rPr>
                <w:sz w:val="20"/>
              </w:rPr>
              <w:t xml:space="preserve"> --- enables businesses to take a 10% tax credit for purchases of solar and geothermal renewable energy systems.</w:t>
            </w:r>
          </w:p>
        </w:tc>
        <w:tc>
          <w:tcPr>
            <w:tcW w:w="2140" w:type="dxa"/>
            <w:tcBorders>
              <w:bottom w:val="single" w:sz="4" w:space="0" w:color="000000"/>
              <w:end w:val="single" w:sz="4" w:space="0" w:color="000000"/>
            </w:tcBorders>
          </w:tcPr>
          <w:p>
            <w:pPr>
              <w:pStyle w:val="Normal"/>
              <w:rPr>
                <w:sz w:val="20"/>
              </w:rPr>
            </w:pPr>
            <w:r>
              <w:rPr>
                <w:sz w:val="20"/>
              </w:rPr>
              <w:t>Solar energy used to generate electricity, heat or cool a structure, provide hot water, or provide process heat. Also geothermal systems.</w:t>
            </w:r>
          </w:p>
        </w:tc>
        <w:tc>
          <w:tcPr>
            <w:tcW w:w="2140" w:type="dxa"/>
            <w:tcBorders>
              <w:bottom w:val="single" w:sz="4" w:space="0" w:color="000000"/>
              <w:end w:val="single" w:sz="4" w:space="0" w:color="000000"/>
            </w:tcBorders>
          </w:tcPr>
          <w:p>
            <w:pPr>
              <w:pStyle w:val="Normal"/>
              <w:rPr>
                <w:sz w:val="20"/>
              </w:rPr>
            </w:pPr>
            <w:r>
              <w:rPr>
                <w:sz w:val="20"/>
              </w:rPr>
              <w:t>Commercial entities located within the United States.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7">
              <w:r>
                <w:rPr>
                  <w:rStyle w:val="Hyperlink"/>
                  <w:sz w:val="20"/>
                </w:rPr>
                <w:t>http://ftp.fedworld.gov/pub/irs-pdf/f3468.pdf</w:t>
              </w:r>
              <w:r>
                <w:rPr>
                  <w:rStyle w:val="Hyperlink"/>
                  <w:color w:val="0000FF"/>
                  <w:sz w:val="20"/>
                  <w:u w:val="single"/>
                </w:rPr>
                <w:br/>
                <w:br/>
              </w:r>
              <w:r>
                <w:rPr>
                  <w:rStyle w:val="Hyperlink"/>
                  <w:sz w:val="20"/>
                </w:rPr>
                <w:t>http://ftp.fedworld.gov/pub/irs-pdf/f3800.pdf</w:t>
              </w:r>
              <w:r>
                <w:rPr>
                  <w:rStyle w:val="Hyperlink"/>
                  <w:color w:val="0000FF"/>
                  <w:sz w:val="20"/>
                  <w:u w:val="single"/>
                </w:rPr>
                <w:br/>
                <w:br/>
              </w:r>
              <w:r>
                <w:rPr>
                  <w:rStyle w:val="Hyperlink"/>
                  <w:sz w:val="20"/>
                </w:rPr>
                <w:t>http://ftp.fedworld.gov/pub/irs-pdf/i3800.pdf</w:t>
              </w:r>
            </w:hyperlink>
          </w:p>
        </w:tc>
      </w:tr>
      <w:tr>
        <w:trPr>
          <w:trHeight w:val="2040" w:hRule="atLeast"/>
        </w:trPr>
        <w:tc>
          <w:tcPr>
            <w:tcW w:w="2140" w:type="dxa"/>
            <w:tcBorders>
              <w:start w:val="single" w:sz="4" w:space="0" w:color="000000"/>
              <w:bottom w:val="single" w:sz="4" w:space="0" w:color="000000"/>
              <w:end w:val="single" w:sz="4" w:space="0" w:color="000000"/>
            </w:tcBorders>
          </w:tcPr>
          <w:p>
            <w:pPr>
              <w:pStyle w:val="Normal"/>
              <w:rPr/>
            </w:pPr>
            <w:hyperlink w:anchor="_Federal_Renewable_Energy">
              <w:r>
                <w:rPr>
                  <w:rStyle w:val="Hyperlink"/>
                  <w:sz w:val="20"/>
                </w:rPr>
                <w:t>Federal Renewable Energy Production Tax Credit</w:t>
              </w:r>
            </w:hyperlink>
            <w:r>
              <w:rPr>
                <w:sz w:val="20"/>
              </w:rPr>
              <w:t xml:space="preserve"> --- provides a production credit of 1.7¢ per kWh.</w:t>
            </w:r>
          </w:p>
        </w:tc>
        <w:tc>
          <w:tcPr>
            <w:tcW w:w="2140" w:type="dxa"/>
            <w:tcBorders>
              <w:bottom w:val="single" w:sz="4" w:space="0" w:color="000000"/>
              <w:end w:val="single" w:sz="4" w:space="0" w:color="000000"/>
            </w:tcBorders>
          </w:tcPr>
          <w:p>
            <w:pPr>
              <w:pStyle w:val="Normal"/>
              <w:rPr>
                <w:sz w:val="20"/>
              </w:rPr>
            </w:pPr>
            <w:r>
              <w:rPr>
                <w:sz w:val="20"/>
              </w:rPr>
              <w:t>Wind generators, closed-looop biomass facilities, and facilities using poultry waste to generate electricity.</w:t>
            </w:r>
          </w:p>
        </w:tc>
        <w:tc>
          <w:tcPr>
            <w:tcW w:w="2140" w:type="dxa"/>
            <w:tcBorders>
              <w:bottom w:val="single" w:sz="4" w:space="0" w:color="000000"/>
              <w:end w:val="single" w:sz="4" w:space="0" w:color="000000"/>
            </w:tcBorders>
          </w:tcPr>
          <w:p>
            <w:pPr>
              <w:pStyle w:val="Normal"/>
              <w:rPr>
                <w:sz w:val="20"/>
              </w:rPr>
            </w:pPr>
            <w:r>
              <w:rPr>
                <w:sz w:val="20"/>
              </w:rPr>
              <w:t xml:space="preserve">Private entities subject to taxation. </w:t>
            </w:r>
          </w:p>
        </w:tc>
        <w:tc>
          <w:tcPr>
            <w:tcW w:w="2140" w:type="dxa"/>
            <w:tcBorders>
              <w:bottom w:val="single" w:sz="4" w:space="0" w:color="000000"/>
              <w:end w:val="single" w:sz="4" w:space="0" w:color="000000"/>
            </w:tcBorders>
          </w:tcPr>
          <w:p>
            <w:pPr>
              <w:pStyle w:val="Normal"/>
              <w:rPr>
                <w:sz w:val="20"/>
              </w:rPr>
            </w:pPr>
            <w:r>
              <w:rPr>
                <w:sz w:val="20"/>
              </w:rPr>
              <w:t>Facilities must be brought on line by January 1, 2002.</w:t>
            </w:r>
          </w:p>
        </w:tc>
        <w:tc>
          <w:tcPr>
            <w:tcW w:w="2140" w:type="dxa"/>
            <w:tcBorders>
              <w:bottom w:val="single" w:sz="4" w:space="0" w:color="000000"/>
              <w:end w:val="single" w:sz="4" w:space="0" w:color="000000"/>
            </w:tcBorders>
          </w:tcPr>
          <w:p>
            <w:pPr>
              <w:pStyle w:val="Normal"/>
              <w:rPr>
                <w:color w:val="0000FF"/>
                <w:sz w:val="20"/>
                <w:u w:val="single"/>
              </w:rPr>
            </w:pPr>
            <w:hyperlink r:id="rId8">
              <w:r>
                <w:rPr>
                  <w:rStyle w:val="Hyperlink"/>
                  <w:sz w:val="20"/>
                </w:rPr>
                <w:t>http://ftp.fedworld.gov/pub/irs-pdf/f8835.pdf</w:t>
              </w:r>
              <w:r>
                <w:rPr>
                  <w:rStyle w:val="Hyperlink"/>
                  <w:color w:val="0000FF"/>
                  <w:sz w:val="20"/>
                  <w:u w:val="single"/>
                </w:rPr>
                <w:br/>
                <w:br/>
              </w:r>
              <w:r>
                <w:rPr>
                  <w:rStyle w:val="Hyperlink"/>
                  <w:sz w:val="20"/>
                </w:rPr>
                <w:t>http://ftp.fedworld.gov/pub/irs-pdf/f3800.pdf</w:t>
              </w:r>
              <w:r>
                <w:rPr>
                  <w:rStyle w:val="Hyperlink"/>
                  <w:color w:val="0000FF"/>
                  <w:sz w:val="20"/>
                  <w:u w:val="single"/>
                </w:rPr>
                <w:br/>
                <w:br/>
              </w:r>
              <w:r>
                <w:rPr>
                  <w:rStyle w:val="Hyperlink"/>
                  <w:sz w:val="20"/>
                </w:rPr>
                <w:t>http://ftp.fedworld.gov/pub/irs-pdf/i3800.pdf</w:t>
              </w:r>
            </w:hyperlink>
          </w:p>
        </w:tc>
      </w:tr>
      <w:tr>
        <w:trPr>
          <w:trHeight w:val="1785" w:hRule="atLeast"/>
        </w:trPr>
        <w:tc>
          <w:tcPr>
            <w:tcW w:w="2140" w:type="dxa"/>
            <w:tcBorders>
              <w:start w:val="single" w:sz="4" w:space="0" w:color="000000"/>
              <w:bottom w:val="single" w:sz="4" w:space="0" w:color="000000"/>
              <w:end w:val="single" w:sz="4" w:space="0" w:color="000000"/>
            </w:tcBorders>
          </w:tcPr>
          <w:p>
            <w:pPr>
              <w:pStyle w:val="Normal"/>
              <w:rPr/>
            </w:pPr>
            <w:hyperlink w:anchor="_Modified_Accelerated_Cost">
              <w:r>
                <w:rPr>
                  <w:rStyle w:val="Hyperlink"/>
                  <w:sz w:val="20"/>
                </w:rPr>
                <w:t>Modified Accelerated Cost Recovery System</w:t>
              </w:r>
            </w:hyperlink>
            <w:r>
              <w:rPr>
                <w:sz w:val="20"/>
              </w:rPr>
              <w:t xml:space="preserve"> --- depreciates qualifying renewable energy equipment over a 5-year schedule, instead of depreciating equipment over a standard 20-year period.</w:t>
            </w:r>
          </w:p>
        </w:tc>
        <w:tc>
          <w:tcPr>
            <w:tcW w:w="2140" w:type="dxa"/>
            <w:tcBorders>
              <w:bottom w:val="single" w:sz="4" w:space="0" w:color="000000"/>
              <w:end w:val="single" w:sz="4" w:space="0" w:color="000000"/>
            </w:tcBorders>
          </w:tcPr>
          <w:p>
            <w:pPr>
              <w:pStyle w:val="Normal"/>
              <w:rPr>
                <w:sz w:val="20"/>
              </w:rPr>
            </w:pPr>
            <w:r>
              <w:rPr>
                <w:sz w:val="20"/>
              </w:rPr>
              <w:t>Solar energy systems used to generate electricity, to heat, cool, or provide hot water for use in a structure, or to provide process heat, wind property up to the electrical transmission stage, and geothermal property.</w:t>
            </w:r>
          </w:p>
        </w:tc>
        <w:tc>
          <w:tcPr>
            <w:tcW w:w="2140" w:type="dxa"/>
            <w:tcBorders>
              <w:bottom w:val="single" w:sz="4" w:space="0" w:color="000000"/>
              <w:end w:val="single" w:sz="4" w:space="0" w:color="000000"/>
            </w:tcBorders>
          </w:tcPr>
          <w:p>
            <w:pPr>
              <w:pStyle w:val="Normal"/>
              <w:rPr>
                <w:sz w:val="20"/>
              </w:rPr>
            </w:pPr>
            <w:r>
              <w:rPr>
                <w:sz w:val="20"/>
              </w:rPr>
              <w:t>Businesses.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9">
              <w:r>
                <w:rPr>
                  <w:rStyle w:val="Hyperlink"/>
                  <w:sz w:val="20"/>
                </w:rPr>
                <w:t>http://www4.law.cornell.edu/uscode/26/168.html</w:t>
              </w:r>
            </w:hyperlink>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Other Potential Funds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275" w:hRule="atLeast"/>
        </w:trPr>
        <w:tc>
          <w:tcPr>
            <w:tcW w:w="2140" w:type="dxa"/>
            <w:tcBorders>
              <w:start w:val="single" w:sz="4" w:space="0" w:color="000000"/>
              <w:bottom w:val="single" w:sz="4" w:space="0" w:color="000000"/>
              <w:end w:val="single" w:sz="4" w:space="0" w:color="000000"/>
            </w:tcBorders>
          </w:tcPr>
          <w:p>
            <w:pPr>
              <w:pStyle w:val="Normal"/>
              <w:rPr/>
            </w:pPr>
            <w:hyperlink w:anchor="_US_DoD_Climate">
              <w:r>
                <w:rPr>
                  <w:rStyle w:val="Hyperlink"/>
                  <w:sz w:val="20"/>
                </w:rPr>
                <w:t>US DoD Climate Change Fuel Cell Program</w:t>
              </w:r>
            </w:hyperlink>
            <w:r>
              <w:rPr>
                <w:sz w:val="20"/>
              </w:rPr>
              <w:t xml:space="preserve"> --- supports a buy-down program for fuel cells. </w:t>
            </w:r>
          </w:p>
        </w:tc>
        <w:tc>
          <w:tcPr>
            <w:tcW w:w="2140" w:type="dxa"/>
            <w:tcBorders>
              <w:bottom w:val="single" w:sz="4" w:space="0" w:color="000000"/>
              <w:end w:val="single" w:sz="4" w:space="0" w:color="000000"/>
            </w:tcBorders>
          </w:tcPr>
          <w:p>
            <w:pPr>
              <w:pStyle w:val="Normal"/>
              <w:rPr>
                <w:sz w:val="20"/>
              </w:rPr>
            </w:pPr>
            <w:r>
              <w:rPr>
                <w:sz w:val="20"/>
              </w:rPr>
              <w:t>A number of ONSI, Plug Power, Analytic, and Siemens fuel cells have been utilized.</w:t>
            </w:r>
          </w:p>
        </w:tc>
        <w:tc>
          <w:tcPr>
            <w:tcW w:w="2140" w:type="dxa"/>
            <w:tcBorders>
              <w:bottom w:val="single" w:sz="4" w:space="0" w:color="000000"/>
              <w:end w:val="single" w:sz="4" w:space="0" w:color="000000"/>
            </w:tcBorders>
          </w:tcPr>
          <w:p>
            <w:pPr>
              <w:pStyle w:val="Normal"/>
              <w:rPr>
                <w:sz w:val="20"/>
              </w:rPr>
            </w:pPr>
            <w:r>
              <w:rPr>
                <w:sz w:val="20"/>
              </w:rPr>
              <w:t>The program appears to emphasize DoD-related installations but may allow for some private sector installations as well.</w:t>
            </w:r>
          </w:p>
        </w:tc>
        <w:tc>
          <w:tcPr>
            <w:tcW w:w="2140" w:type="dxa"/>
            <w:tcBorders>
              <w:bottom w:val="single" w:sz="4" w:space="0" w:color="000000"/>
              <w:end w:val="single" w:sz="4" w:space="0" w:color="000000"/>
            </w:tcBorders>
          </w:tcPr>
          <w:p>
            <w:pPr>
              <w:pStyle w:val="Normal"/>
              <w:jc w:val="center"/>
              <w:rPr>
                <w:b/>
                <w:bCs/>
                <w:sz w:val="20"/>
              </w:rPr>
            </w:pPr>
            <w:r>
              <w:rPr>
                <w:b/>
                <w:bCs/>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0">
              <w:r>
                <w:rPr>
                  <w:rStyle w:val="Hyperlink"/>
                  <w:sz w:val="20"/>
                </w:rPr>
                <w:t>http://www.dodfuelcell.com/</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FEDERAL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Other Potential Funds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3346" w:hRule="atLeast"/>
        </w:trPr>
        <w:tc>
          <w:tcPr>
            <w:tcW w:w="2140" w:type="dxa"/>
            <w:tcBorders>
              <w:start w:val="single" w:sz="4" w:space="0" w:color="000000"/>
              <w:bottom w:val="single" w:sz="4" w:space="0" w:color="000000"/>
              <w:end w:val="single" w:sz="4" w:space="0" w:color="000000"/>
            </w:tcBorders>
          </w:tcPr>
          <w:p>
            <w:pPr>
              <w:pStyle w:val="Normal"/>
              <w:rPr/>
            </w:pPr>
            <w:hyperlink w:anchor="_US_DOE_“Development">
              <w:r>
                <w:rPr>
                  <w:rStyle w:val="Hyperlink"/>
                  <w:sz w:val="20"/>
                </w:rPr>
                <w:t>US DOE “Development of Technologies and Capabilities for Developing Coal, Oil and Gas Energy Resources”</w:t>
              </w:r>
            </w:hyperlink>
            <w:r>
              <w:rPr>
                <w:sz w:val="20"/>
              </w:rPr>
              <w:t xml:space="preserve"> --- funds cost-shared R &amp; D. Up to $10 million available for advanced turbine projects. Fuel cell projects using natural gas are currently unfounded, but DOI invites pre-applications. Minimum 20% cost share.</w:t>
            </w:r>
          </w:p>
        </w:tc>
        <w:tc>
          <w:tcPr>
            <w:tcW w:w="2140" w:type="dxa"/>
            <w:tcBorders>
              <w:bottom w:val="single" w:sz="4" w:space="0" w:color="000000"/>
              <w:end w:val="single" w:sz="4" w:space="0" w:color="000000"/>
            </w:tcBorders>
          </w:tcPr>
          <w:p>
            <w:pPr>
              <w:pStyle w:val="Normal"/>
              <w:rPr>
                <w:sz w:val="20"/>
              </w:rPr>
            </w:pPr>
            <w:r>
              <w:rPr>
                <w:sz w:val="20"/>
              </w:rPr>
              <w:t xml:space="preserve">Technologies that help ensure affordable energy, including advanced turbines and fuel cells using natural gas. </w:t>
            </w:r>
          </w:p>
        </w:tc>
        <w:tc>
          <w:tcPr>
            <w:tcW w:w="2140" w:type="dxa"/>
            <w:tcBorders>
              <w:bottom w:val="single" w:sz="4" w:space="0" w:color="000000"/>
              <w:end w:val="single" w:sz="4" w:space="0" w:color="000000"/>
            </w:tcBorders>
          </w:tcPr>
          <w:p>
            <w:pPr>
              <w:pStyle w:val="Normal"/>
              <w:rPr>
                <w:sz w:val="20"/>
              </w:rPr>
            </w:pPr>
            <w:r>
              <w:rPr>
                <w:sz w:val="20"/>
              </w:rPr>
              <w:t>For-profit organizations, non-profits, universities of other institutions of higher education, or non-federal agencies or entities.</w:t>
            </w:r>
          </w:p>
        </w:tc>
        <w:tc>
          <w:tcPr>
            <w:tcW w:w="2140" w:type="dxa"/>
            <w:tcBorders>
              <w:bottom w:val="single" w:sz="4" w:space="0" w:color="000000"/>
              <w:end w:val="single" w:sz="4" w:space="0" w:color="000000"/>
            </w:tcBorders>
          </w:tcPr>
          <w:p>
            <w:pPr>
              <w:pStyle w:val="Normal"/>
              <w:rPr>
                <w:sz w:val="20"/>
              </w:rPr>
            </w:pPr>
            <w:r>
              <w:rPr>
                <w:sz w:val="20"/>
              </w:rPr>
              <w:t>EVALUATION PERIOD ONE:</w:t>
              <w:br/>
              <w:t>Pre-application (required) Due Date 12/20/00</w:t>
              <w:br/>
              <w:t>Comprehensive Application Due Date 3/13/01</w:t>
              <w:br/>
              <w:t>PERIOD TWO:</w:t>
              <w:br/>
              <w:t>Pre-application (required) Due Date 3/30/01</w:t>
              <w:br/>
              <w:t>Comprehensive Application Due Date 6/12/01</w:t>
            </w:r>
          </w:p>
        </w:tc>
        <w:tc>
          <w:tcPr>
            <w:tcW w:w="2140" w:type="dxa"/>
            <w:tcBorders>
              <w:bottom w:val="single" w:sz="4" w:space="0" w:color="000000"/>
              <w:end w:val="single" w:sz="4" w:space="0" w:color="000000"/>
            </w:tcBorders>
          </w:tcPr>
          <w:p>
            <w:pPr>
              <w:pStyle w:val="Normal"/>
              <w:rPr>
                <w:color w:val="0000FF"/>
                <w:sz w:val="20"/>
                <w:u w:val="single"/>
              </w:rPr>
            </w:pPr>
            <w:r>
              <w:fldChar w:fldCharType="begin"/>
            </w:r>
            <w:r>
              <w:rPr>
                <w:rStyle w:val="Hyperlink"/>
                <w:sz w:val="20"/>
              </w:rPr>
              <w:instrText xml:space="preserve"> HYPERLINK "http://www.netl.doe.gov/business/solicit/main.html" \l "41048"</w:instrText>
            </w:r>
            <w:r>
              <w:rPr>
                <w:rStyle w:val="Hyperlink"/>
                <w:sz w:val="20"/>
              </w:rPr>
              <w:fldChar w:fldCharType="separate"/>
            </w:r>
            <w:r>
              <w:rPr>
                <w:rStyle w:val="Hyperlink"/>
                <w:sz w:val="20"/>
              </w:rPr>
              <w:t>http://www.netl.doe.gov/business/solicit/main.html#41048</w:t>
            </w:r>
            <w:r>
              <w:rPr>
                <w:rStyle w:val="Hyperlink"/>
                <w:sz w:val="20"/>
              </w:rPr>
              <w:fldChar w:fldCharType="end"/>
            </w:r>
          </w:p>
        </w:tc>
      </w:tr>
      <w:tr>
        <w:trPr>
          <w:trHeight w:val="3135" w:hRule="atLeast"/>
        </w:trPr>
        <w:tc>
          <w:tcPr>
            <w:tcW w:w="2140" w:type="dxa"/>
            <w:tcBorders>
              <w:start w:val="single" w:sz="4" w:space="0" w:color="000000"/>
              <w:bottom w:val="single" w:sz="4" w:space="0" w:color="000000"/>
              <w:end w:val="single" w:sz="4" w:space="0" w:color="000000"/>
            </w:tcBorders>
          </w:tcPr>
          <w:p>
            <w:pPr>
              <w:pStyle w:val="Normal"/>
              <w:rPr/>
            </w:pPr>
            <w:hyperlink w:anchor="_US_DOE_Solicitation">
              <w:r>
                <w:rPr>
                  <w:rStyle w:val="Hyperlink"/>
                  <w:sz w:val="20"/>
                </w:rPr>
                <w:t>US DOE’s Solicitation for Research, Development, and Analysis of Automotive and Stationary Fuel Cell Power Systems, Fuels for Fuel Cells, and Compression Ignition Direct Injection Engines</w:t>
              </w:r>
            </w:hyperlink>
            <w:r>
              <w:rPr>
                <w:sz w:val="20"/>
              </w:rPr>
              <w:t xml:space="preserve"> --- will provide a total of $80 million in funding to up to 35 projects involving R &amp; D and analysis projects for fuel cell technologies.  Cost shares range from 20-50%.</w:t>
            </w:r>
          </w:p>
        </w:tc>
        <w:tc>
          <w:tcPr>
            <w:tcW w:w="2140" w:type="dxa"/>
            <w:tcBorders>
              <w:bottom w:val="single" w:sz="4" w:space="0" w:color="000000"/>
              <w:end w:val="single" w:sz="4" w:space="0" w:color="000000"/>
            </w:tcBorders>
          </w:tcPr>
          <w:p>
            <w:pPr>
              <w:pStyle w:val="Normal"/>
              <w:rPr>
                <w:sz w:val="20"/>
              </w:rPr>
            </w:pPr>
            <w:r>
              <w:rPr>
                <w:sz w:val="20"/>
              </w:rPr>
              <w:t>Key polymer electrolyte membrane (PEM) fuel cell power system technologies.</w:t>
            </w:r>
          </w:p>
        </w:tc>
        <w:tc>
          <w:tcPr>
            <w:tcW w:w="2140" w:type="dxa"/>
            <w:tcBorders>
              <w:bottom w:val="single" w:sz="4" w:space="0" w:color="000000"/>
              <w:end w:val="single" w:sz="4" w:space="0" w:color="000000"/>
            </w:tcBorders>
          </w:tcPr>
          <w:p>
            <w:pPr>
              <w:pStyle w:val="Normal"/>
              <w:rPr>
                <w:sz w:val="20"/>
              </w:rPr>
            </w:pPr>
            <w:r>
              <w:rPr>
                <w:sz w:val="20"/>
              </w:rPr>
              <w:t>For-profit organizations, non-profit organizations, institutions of higher education, state and local governments, individuals, etc.</w:t>
            </w:r>
          </w:p>
        </w:tc>
        <w:tc>
          <w:tcPr>
            <w:tcW w:w="2140" w:type="dxa"/>
            <w:tcBorders>
              <w:bottom w:val="single" w:sz="4" w:space="0" w:color="000000"/>
              <w:end w:val="single" w:sz="4" w:space="0" w:color="000000"/>
            </w:tcBorders>
          </w:tcPr>
          <w:p>
            <w:pPr>
              <w:pStyle w:val="Normal"/>
              <w:rPr>
                <w:sz w:val="20"/>
              </w:rPr>
            </w:pPr>
            <w:r>
              <w:rPr>
                <w:sz w:val="20"/>
              </w:rPr>
              <w:t>Pre-applications (requested, not required) must be submitted by December 15, 2000.  Applications are due by February 15, 2001.</w:t>
            </w:r>
          </w:p>
        </w:tc>
        <w:tc>
          <w:tcPr>
            <w:tcW w:w="2140" w:type="dxa"/>
            <w:tcBorders>
              <w:bottom w:val="single" w:sz="4" w:space="0" w:color="000000"/>
              <w:end w:val="single" w:sz="4" w:space="0" w:color="000000"/>
            </w:tcBorders>
          </w:tcPr>
          <w:p>
            <w:pPr>
              <w:pStyle w:val="Normal"/>
              <w:rPr>
                <w:color w:val="0000FF"/>
                <w:sz w:val="20"/>
                <w:u w:val="single"/>
              </w:rPr>
            </w:pPr>
            <w:hyperlink r:id="rId11">
              <w:r>
                <w:rPr>
                  <w:rStyle w:val="Hyperlink"/>
                  <w:sz w:val="20"/>
                </w:rPr>
                <w:t>http://www.doeal.gov/cpd/readroom.htm</w:t>
              </w:r>
            </w:hyperlink>
          </w:p>
        </w:tc>
      </w:tr>
      <w:tr>
        <w:trPr>
          <w:trHeight w:val="1785" w:hRule="atLeast"/>
        </w:trPr>
        <w:tc>
          <w:tcPr>
            <w:tcW w:w="2140" w:type="dxa"/>
            <w:tcBorders>
              <w:start w:val="single" w:sz="4" w:space="0" w:color="000000"/>
              <w:bottom w:val="single" w:sz="4" w:space="0" w:color="000000"/>
              <w:end w:val="single" w:sz="4" w:space="0" w:color="000000"/>
            </w:tcBorders>
          </w:tcPr>
          <w:p>
            <w:pPr>
              <w:pStyle w:val="Normal"/>
              <w:rPr/>
            </w:pPr>
            <w:hyperlink w:anchor="_US_DOE_“Strategic">
              <w:r>
                <w:rPr>
                  <w:rStyle w:val="Hyperlink"/>
                  <w:sz w:val="20"/>
                </w:rPr>
                <w:t>US DOE’s “Strategic Plan for Distributed Energy Resources”</w:t>
              </w:r>
            </w:hyperlink>
            <w:r>
              <w:rPr>
                <w:sz w:val="20"/>
              </w:rPr>
              <w:t xml:space="preserve"> --- outlines current and proposed government efforts to foster distributed energy, along with current year and proposed funding for DOE’s activities.</w:t>
            </w:r>
          </w:p>
        </w:tc>
        <w:tc>
          <w:tcPr>
            <w:tcW w:w="2140" w:type="dxa"/>
            <w:tcBorders>
              <w:bottom w:val="single" w:sz="4" w:space="0" w:color="000000"/>
              <w:end w:val="single" w:sz="4" w:space="0" w:color="000000"/>
            </w:tcBorders>
          </w:tcPr>
          <w:p>
            <w:pPr>
              <w:pStyle w:val="Normal"/>
              <w:rPr>
                <w:sz w:val="20"/>
              </w:rPr>
            </w:pPr>
            <w:r>
              <w:rPr>
                <w:sz w:val="20"/>
              </w:rPr>
              <w:t>Various distributed energy systems, including microturbines.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2">
              <w:r>
                <w:rPr>
                  <w:rStyle w:val="Hyperlink"/>
                  <w:sz w:val="20"/>
                </w:rPr>
                <w:t xml:space="preserve">http://www.eren.doe.gov/der </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FEDERAL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Other Potential Funds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040" w:hRule="atLeast"/>
        </w:trPr>
        <w:tc>
          <w:tcPr>
            <w:tcW w:w="2140" w:type="dxa"/>
            <w:tcBorders>
              <w:start w:val="single" w:sz="4" w:space="0" w:color="000000"/>
              <w:bottom w:val="single" w:sz="4" w:space="0" w:color="000000"/>
              <w:end w:val="single" w:sz="4" w:space="0" w:color="000000"/>
            </w:tcBorders>
          </w:tcPr>
          <w:p>
            <w:pPr>
              <w:pStyle w:val="Normal"/>
              <w:rPr/>
            </w:pPr>
            <w:hyperlink w:anchor="_US_DOE_Industries">
              <w:r>
                <w:rPr>
                  <w:rStyle w:val="Hyperlink"/>
                  <w:sz w:val="20"/>
                </w:rPr>
                <w:t>US DOE Office of Industrial Technologies (OIT) Industries of the Future Program</w:t>
              </w:r>
            </w:hyperlink>
            <w:r>
              <w:rPr>
                <w:sz w:val="20"/>
              </w:rPr>
              <w:t xml:space="preserve"> --- aimed at developing technologies that are useful to many types of industries.  Meant to assist certain key United States industries.</w:t>
            </w:r>
          </w:p>
        </w:tc>
        <w:tc>
          <w:tcPr>
            <w:tcW w:w="2140" w:type="dxa"/>
            <w:tcBorders>
              <w:bottom w:val="single" w:sz="4" w:space="0" w:color="000000"/>
              <w:end w:val="single" w:sz="4" w:space="0" w:color="000000"/>
            </w:tcBorders>
          </w:tcPr>
          <w:p>
            <w:pPr>
              <w:pStyle w:val="Normal"/>
              <w:rPr>
                <w:sz w:val="20"/>
              </w:rPr>
            </w:pPr>
            <w:r>
              <w:rPr>
                <w:sz w:val="20"/>
              </w:rPr>
              <w:t>High-efficiency and very low emissions industrial power/cogeneration systems, including microturbines; and industrial distributed generation systems, including combined heat and power technology.</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3">
              <w:r>
                <w:rPr>
                  <w:rStyle w:val="Hyperlink"/>
                  <w:sz w:val="20"/>
                </w:rPr>
                <w:t>http://www.oit.doe.gov/budget.shtml</w:t>
              </w:r>
            </w:hyperlink>
          </w:p>
        </w:tc>
      </w:tr>
      <w:tr>
        <w:trPr>
          <w:trHeight w:val="2805" w:hRule="atLeast"/>
        </w:trPr>
        <w:tc>
          <w:tcPr>
            <w:tcW w:w="2140" w:type="dxa"/>
            <w:tcBorders>
              <w:start w:val="single" w:sz="4" w:space="0" w:color="000000"/>
              <w:bottom w:val="single" w:sz="4" w:space="0" w:color="000000"/>
              <w:end w:val="single" w:sz="4" w:space="0" w:color="000000"/>
            </w:tcBorders>
          </w:tcPr>
          <w:p>
            <w:pPr>
              <w:pStyle w:val="Normal"/>
              <w:rPr/>
            </w:pPr>
            <w:hyperlink w:anchor="_US_DOE_State">
              <w:r>
                <w:rPr>
                  <w:rStyle w:val="Hyperlink"/>
                  <w:sz w:val="20"/>
                </w:rPr>
                <w:t>US DOE's State Energy Program Special Projects</w:t>
              </w:r>
            </w:hyperlink>
            <w:r>
              <w:rPr>
                <w:sz w:val="20"/>
              </w:rPr>
              <w:t xml:space="preserve"> --- in 2001 DOE is inviting states to submit proposals to implement specific DOE Office of Energy Efficiency and Renewable Energy (EERE) deployment activities and initiatives as Special projects under SEP. Approximately $14.8 million will be available for these projects.</w:t>
            </w:r>
          </w:p>
        </w:tc>
        <w:tc>
          <w:tcPr>
            <w:tcW w:w="2140" w:type="dxa"/>
            <w:tcBorders>
              <w:bottom w:val="single" w:sz="4" w:space="0" w:color="000000"/>
              <w:end w:val="single" w:sz="4" w:space="0" w:color="000000"/>
            </w:tcBorders>
          </w:tcPr>
          <w:p>
            <w:pPr>
              <w:pStyle w:val="Normal"/>
              <w:rPr>
                <w:sz w:val="20"/>
              </w:rPr>
            </w:pPr>
            <w:r>
              <w:rPr>
                <w:sz w:val="20"/>
              </w:rPr>
              <w:t>Federal energy management, building codes and standards, alternative fuels, industrial efficiency, building efficiency, and renewable energy technologies.</w:t>
            </w:r>
          </w:p>
        </w:tc>
        <w:tc>
          <w:tcPr>
            <w:tcW w:w="2140" w:type="dxa"/>
            <w:tcBorders>
              <w:bottom w:val="single" w:sz="4" w:space="0" w:color="000000"/>
              <w:end w:val="single" w:sz="4" w:space="0" w:color="000000"/>
            </w:tcBorders>
          </w:tcPr>
          <w:p>
            <w:pPr>
              <w:pStyle w:val="Normal"/>
              <w:rPr>
                <w:sz w:val="20"/>
              </w:rPr>
            </w:pPr>
            <w:r>
              <w:rPr>
                <w:sz w:val="20"/>
              </w:rPr>
              <w:t>States will compete for funds.</w:t>
            </w:r>
          </w:p>
        </w:tc>
        <w:tc>
          <w:tcPr>
            <w:tcW w:w="2140" w:type="dxa"/>
            <w:tcBorders>
              <w:bottom w:val="single" w:sz="4" w:space="0" w:color="000000"/>
              <w:end w:val="single" w:sz="4" w:space="0" w:color="000000"/>
            </w:tcBorders>
          </w:tcPr>
          <w:p>
            <w:pPr>
              <w:pStyle w:val="Normal"/>
              <w:rPr>
                <w:sz w:val="20"/>
              </w:rPr>
            </w:pPr>
            <w:r>
              <w:rPr>
                <w:sz w:val="20"/>
              </w:rPr>
              <w:t>Applications are due at the individual state's regional office by February 23, 2001.</w:t>
            </w:r>
          </w:p>
        </w:tc>
        <w:tc>
          <w:tcPr>
            <w:tcW w:w="2140" w:type="dxa"/>
            <w:tcBorders>
              <w:bottom w:val="single" w:sz="4" w:space="0" w:color="000000"/>
              <w:end w:val="single" w:sz="4" w:space="0" w:color="000000"/>
            </w:tcBorders>
          </w:tcPr>
          <w:p>
            <w:pPr>
              <w:pStyle w:val="Normal"/>
              <w:rPr>
                <w:color w:val="0000FF"/>
                <w:sz w:val="20"/>
                <w:u w:val="single"/>
              </w:rPr>
            </w:pPr>
            <w:hyperlink r:id="rId14">
              <w:r>
                <w:rPr>
                  <w:rStyle w:val="Hyperlink"/>
                  <w:sz w:val="20"/>
                </w:rPr>
                <w:t>http://www.eren.doe.gov/buildings/state_energy/pdfs/solicit01.pdf</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Energy Efficiency</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Other Potential Funds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3075" w:hRule="atLeast"/>
        </w:trPr>
        <w:tc>
          <w:tcPr>
            <w:tcW w:w="2140" w:type="dxa"/>
            <w:tcBorders>
              <w:start w:val="single" w:sz="4" w:space="0" w:color="000000"/>
              <w:bottom w:val="single" w:sz="4" w:space="0" w:color="000000"/>
              <w:end w:val="single" w:sz="4" w:space="0" w:color="000000"/>
            </w:tcBorders>
          </w:tcPr>
          <w:p>
            <w:pPr>
              <w:pStyle w:val="Normal"/>
              <w:rPr/>
            </w:pPr>
            <w:hyperlink w:anchor="_US_DOE_Solicitation_1">
              <w:r>
                <w:rPr>
                  <w:rStyle w:val="Hyperlink"/>
                  <w:sz w:val="20"/>
                </w:rPr>
                <w:t>US DOE’s Solicitation for Energy Efficient Building Equipment and Envelop Technologies, Round III</w:t>
              </w:r>
            </w:hyperlink>
            <w:r>
              <w:rPr>
                <w:sz w:val="20"/>
              </w:rPr>
              <w:t xml:space="preserve"> --- is for technologies with the potential for significant energy savings in residential and commercial buildings. Financial assistance will be in the form of cooperative agreements. Funding is contingent on the Government’s availability of funds. Cost share of at least 20%.</w:t>
            </w:r>
          </w:p>
        </w:tc>
        <w:tc>
          <w:tcPr>
            <w:tcW w:w="2140" w:type="dxa"/>
            <w:tcBorders>
              <w:bottom w:val="single" w:sz="4" w:space="0" w:color="000000"/>
              <w:end w:val="single" w:sz="4" w:space="0" w:color="000000"/>
            </w:tcBorders>
          </w:tcPr>
          <w:p>
            <w:pPr>
              <w:pStyle w:val="Normal"/>
              <w:rPr>
                <w:sz w:val="20"/>
              </w:rPr>
            </w:pPr>
            <w:r>
              <w:rPr>
                <w:sz w:val="20"/>
              </w:rPr>
              <w:t>Energy-efficient equipment, envelope, and whole building technologies that will produce significant energy savings in residential and commercial buildings. "Proof of concept" R &amp; D, rather than demonstration projects on a large scale.</w:t>
            </w:r>
          </w:p>
        </w:tc>
        <w:tc>
          <w:tcPr>
            <w:tcW w:w="2140" w:type="dxa"/>
            <w:tcBorders>
              <w:bottom w:val="single" w:sz="4" w:space="0" w:color="000000"/>
              <w:end w:val="single" w:sz="4" w:space="0" w:color="000000"/>
            </w:tcBorders>
          </w:tcPr>
          <w:p>
            <w:pPr>
              <w:pStyle w:val="Normal"/>
              <w:rPr>
                <w:sz w:val="20"/>
              </w:rPr>
            </w:pPr>
            <w:r>
              <w:rPr>
                <w:sz w:val="20"/>
              </w:rPr>
              <w:t>Wide participation sought.</w:t>
            </w:r>
          </w:p>
        </w:tc>
        <w:tc>
          <w:tcPr>
            <w:tcW w:w="2140" w:type="dxa"/>
            <w:tcBorders>
              <w:bottom w:val="single" w:sz="4" w:space="0" w:color="000000"/>
              <w:end w:val="single" w:sz="4" w:space="0" w:color="000000"/>
            </w:tcBorders>
          </w:tcPr>
          <w:p>
            <w:pPr>
              <w:pStyle w:val="Normal"/>
              <w:rPr>
                <w:sz w:val="20"/>
              </w:rPr>
            </w:pPr>
            <w:r>
              <w:rPr>
                <w:sz w:val="20"/>
              </w:rPr>
              <w:t>Program Solicitation will be available on or about December 15, 2000.</w:t>
            </w:r>
          </w:p>
        </w:tc>
        <w:tc>
          <w:tcPr>
            <w:tcW w:w="2140" w:type="dxa"/>
            <w:tcBorders>
              <w:bottom w:val="single" w:sz="4" w:space="0" w:color="000000"/>
              <w:end w:val="single" w:sz="4" w:space="0" w:color="000000"/>
            </w:tcBorders>
          </w:tcPr>
          <w:p>
            <w:pPr>
              <w:pStyle w:val="Normal"/>
              <w:rPr>
                <w:color w:val="0000FF"/>
                <w:sz w:val="20"/>
                <w:u w:val="single"/>
              </w:rPr>
            </w:pPr>
            <w:hyperlink r:id="rId15">
              <w:r>
                <w:rPr>
                  <w:rStyle w:val="Hyperlink"/>
                  <w:sz w:val="20"/>
                </w:rPr>
                <w:t>http://www.netl.doe.gov/business/solicit</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ALABAMA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vAlign w:val="bottom"/>
          </w:tcPr>
          <w:p>
            <w:pPr>
              <w:pStyle w:val="Normal"/>
              <w:rPr>
                <w:color w:val="0000FF"/>
                <w:sz w:val="20"/>
                <w:u w:val="single"/>
              </w:rPr>
            </w:pPr>
            <w:hyperlink r:id="rId16">
              <w:r>
                <w:rPr>
                  <w:rStyle w:val="Hyperlink"/>
                  <w:sz w:val="20"/>
                </w:rPr>
                <w:t>http://www.oit.doe.gov/nice3/</w:t>
              </w:r>
            </w:hyperlink>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384" w:hRule="atLeast"/>
        </w:trPr>
        <w:tc>
          <w:tcPr>
            <w:tcW w:w="2140" w:type="dxa"/>
            <w:tcBorders>
              <w:start w:val="single" w:sz="4" w:space="0" w:color="000000"/>
              <w:bottom w:val="single" w:sz="4" w:space="0" w:color="000000"/>
              <w:end w:val="single" w:sz="4" w:space="0" w:color="000000"/>
            </w:tcBorders>
          </w:tcPr>
          <w:p>
            <w:pPr>
              <w:pStyle w:val="Normal"/>
              <w:rPr/>
            </w:pPr>
            <w:hyperlink w:anchor="_Pollution_Control_Tax">
              <w:r>
                <w:rPr>
                  <w:rStyle w:val="Hyperlink"/>
                  <w:sz w:val="20"/>
                </w:rPr>
                <w:t>Pollution Control Tax Incentives</w:t>
              </w:r>
            </w:hyperlink>
            <w:r>
              <w:rPr>
                <w:sz w:val="20"/>
              </w:rPr>
              <w:t xml:space="preserve"> ---exemption from property, sales, franchise, and corporate income taxes.</w:t>
            </w:r>
          </w:p>
        </w:tc>
        <w:tc>
          <w:tcPr>
            <w:tcW w:w="2140" w:type="dxa"/>
            <w:tcBorders>
              <w:bottom w:val="single" w:sz="4" w:space="0" w:color="000000"/>
              <w:end w:val="single" w:sz="4" w:space="0" w:color="000000"/>
            </w:tcBorders>
            <w:vAlign w:val="bottom"/>
          </w:tcPr>
          <w:p>
            <w:pPr>
              <w:pStyle w:val="Normal"/>
              <w:rPr>
                <w:sz w:val="20"/>
              </w:rPr>
            </w:pPr>
            <w:r>
              <w:rPr>
                <w:sz w:val="20"/>
              </w:rPr>
              <w:t>Equipment, facilities, or materials constructed or acquired primarily for the control, reduction, or elimination of air or water pollution.</w:t>
            </w:r>
          </w:p>
        </w:tc>
        <w:tc>
          <w:tcPr>
            <w:tcW w:w="2140" w:type="dxa"/>
            <w:tcBorders>
              <w:bottom w:val="single" w:sz="4" w:space="0" w:color="000000"/>
              <w:end w:val="single" w:sz="4" w:space="0" w:color="000000"/>
            </w:tcBorders>
          </w:tcPr>
          <w:p>
            <w:pPr>
              <w:pStyle w:val="Normal"/>
              <w:rPr>
                <w:sz w:val="20"/>
              </w:rPr>
            </w:pPr>
            <w:r>
              <w:rPr>
                <w:sz w:val="20"/>
              </w:rPr>
              <w:t>Commercial and Industrial</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r>
              <w:fldChar w:fldCharType="begin"/>
            </w:r>
            <w:r>
              <w:rPr>
                <w:rStyle w:val="Hyperlink"/>
                <w:sz w:val="20"/>
              </w:rPr>
              <w:instrText xml:space="preserve"> HYPERLINK "http://www.ado.state.al.us/taxes.htm" \l "POLLUTION"</w:instrText>
            </w:r>
            <w:r>
              <w:rPr>
                <w:rStyle w:val="Hyperlink"/>
                <w:sz w:val="20"/>
              </w:rPr>
              <w:fldChar w:fldCharType="separate"/>
            </w:r>
            <w:r>
              <w:rPr>
                <w:rStyle w:val="Hyperlink"/>
                <w:sz w:val="20"/>
              </w:rPr>
              <w:t>http://www.ado.state.al.us/taxes.htm#POLLUTION</w:t>
            </w:r>
            <w:r>
              <w:rPr>
                <w:rStyle w:val="Hyperlink"/>
                <w:sz w:val="20"/>
              </w:rPr>
              <w:fldChar w:fldCharType="end"/>
            </w:r>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ALASKA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7">
              <w:r>
                <w:rPr>
                  <w:rStyle w:val="Hyperlink"/>
                  <w:sz w:val="20"/>
                </w:rPr>
                <w:t>http://www.oit.doe.gov/nice3/</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ARIZONA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3166" w:hRule="atLeast"/>
        </w:trPr>
        <w:tc>
          <w:tcPr>
            <w:tcW w:w="2140" w:type="dxa"/>
            <w:tcBorders>
              <w:start w:val="single" w:sz="4" w:space="0" w:color="000000"/>
              <w:bottom w:val="single" w:sz="4" w:space="0" w:color="000000"/>
              <w:end w:val="single" w:sz="4" w:space="0" w:color="000000"/>
            </w:tcBorders>
          </w:tcPr>
          <w:p>
            <w:pPr>
              <w:pStyle w:val="Normal"/>
              <w:rPr/>
            </w:pPr>
            <w:hyperlink w:anchor="_Arizona_Public_Benefits">
              <w:r>
                <w:rPr>
                  <w:rStyle w:val="Hyperlink"/>
                  <w:sz w:val="20"/>
                </w:rPr>
                <w:t>Arizona Public Benefits Program</w:t>
              </w:r>
            </w:hyperlink>
            <w:r>
              <w:rPr>
                <w:sz w:val="20"/>
              </w:rPr>
              <w:t xml:space="preserve"> --- requires utilities to include a System Benefits Charge in their restructuring plans. May fund the utility Environmental Portfolio Standard (EPS).</w:t>
            </w:r>
          </w:p>
        </w:tc>
        <w:tc>
          <w:tcPr>
            <w:tcW w:w="2140" w:type="dxa"/>
            <w:tcBorders>
              <w:bottom w:val="single" w:sz="4" w:space="0" w:color="000000"/>
              <w:end w:val="single" w:sz="4" w:space="0" w:color="000000"/>
            </w:tcBorders>
          </w:tcPr>
          <w:p>
            <w:pPr>
              <w:pStyle w:val="Normal"/>
              <w:rPr>
                <w:sz w:val="20"/>
              </w:rPr>
            </w:pPr>
            <w:r>
              <w:rPr>
                <w:sz w:val="20"/>
              </w:rPr>
              <w:t>Meant to fund commission-approved low income, demand-side management, consumer education, environmental, renewable energy, long-term public benefits research and development, nuclear fuel disposal, and nuclear power plant decommissioning programs. May focus on low-income and EPS.</w:t>
            </w:r>
          </w:p>
        </w:tc>
        <w:tc>
          <w:tcPr>
            <w:tcW w:w="2140" w:type="dxa"/>
            <w:tcBorders>
              <w:bottom w:val="single" w:sz="4" w:space="0" w:color="000000"/>
              <w:end w:val="single" w:sz="4" w:space="0" w:color="000000"/>
            </w:tcBorders>
          </w:tcPr>
          <w:p>
            <w:pPr>
              <w:pStyle w:val="Normal"/>
              <w:rPr>
                <w:b/>
                <w:bCs/>
                <w:sz w:val="20"/>
              </w:rPr>
            </w:pPr>
            <w:r>
              <w:rPr>
                <w:b/>
                <w:bCs/>
                <w:sz w:val="20"/>
              </w:rPr>
              <w:t> </w:t>
            </w:r>
          </w:p>
        </w:tc>
        <w:tc>
          <w:tcPr>
            <w:tcW w:w="2140" w:type="dxa"/>
            <w:tcBorders>
              <w:bottom w:val="single" w:sz="4" w:space="0" w:color="000000"/>
              <w:end w:val="single" w:sz="4" w:space="0" w:color="000000"/>
            </w:tcBorders>
          </w:tcPr>
          <w:p>
            <w:pPr>
              <w:pStyle w:val="Normal"/>
              <w:rPr>
                <w:sz w:val="20"/>
              </w:rPr>
            </w:pPr>
            <w:r>
              <w:rPr>
                <w:sz w:val="20"/>
              </w:rPr>
              <w:t>Commission is expected to vote on final EPS rules by end of 2000.</w:t>
            </w:r>
          </w:p>
        </w:tc>
        <w:tc>
          <w:tcPr>
            <w:tcW w:w="2140" w:type="dxa"/>
            <w:tcBorders>
              <w:bottom w:val="single" w:sz="4" w:space="0" w:color="000000"/>
              <w:end w:val="single" w:sz="4" w:space="0" w:color="000000"/>
            </w:tcBorders>
          </w:tcPr>
          <w:p>
            <w:pPr>
              <w:pStyle w:val="Normal"/>
              <w:rPr>
                <w:color w:val="0000FF"/>
                <w:sz w:val="20"/>
                <w:u w:val="single"/>
              </w:rPr>
            </w:pPr>
            <w:hyperlink r:id="rId18">
              <w:r>
                <w:rPr>
                  <w:rStyle w:val="Hyperlink"/>
                  <w:sz w:val="20"/>
                </w:rPr>
                <w:t>http://www.cc.state.az.us/rules/11-00rules.pdf</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9">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530" w:hRule="atLeast"/>
        </w:trPr>
        <w:tc>
          <w:tcPr>
            <w:tcW w:w="2140" w:type="dxa"/>
            <w:tcBorders>
              <w:start w:val="single" w:sz="4" w:space="0" w:color="000000"/>
              <w:bottom w:val="single" w:sz="4" w:space="0" w:color="000000"/>
              <w:end w:val="single" w:sz="4" w:space="0" w:color="000000"/>
            </w:tcBorders>
          </w:tcPr>
          <w:p>
            <w:pPr>
              <w:pStyle w:val="Normal"/>
              <w:rPr/>
            </w:pPr>
            <w:hyperlink w:anchor="_Solar_and_Wind">
              <w:r>
                <w:rPr>
                  <w:rStyle w:val="Hyperlink"/>
                  <w:sz w:val="20"/>
                </w:rPr>
                <w:t>Solar and Wind Energy Equipment Exemption</w:t>
              </w:r>
            </w:hyperlink>
            <w:r>
              <w:rPr>
                <w:sz w:val="20"/>
              </w:rPr>
              <w:t xml:space="preserve"> --- retail sales tax exemption for purchases of solar and wind energy equipment up to $5000.  </w:t>
            </w:r>
          </w:p>
        </w:tc>
        <w:tc>
          <w:tcPr>
            <w:tcW w:w="2140" w:type="dxa"/>
            <w:tcBorders>
              <w:bottom w:val="single" w:sz="4" w:space="0" w:color="000000"/>
              <w:end w:val="single" w:sz="4" w:space="0" w:color="000000"/>
            </w:tcBorders>
          </w:tcPr>
          <w:p>
            <w:pPr>
              <w:pStyle w:val="Normal"/>
              <w:rPr>
                <w:sz w:val="20"/>
              </w:rPr>
            </w:pPr>
            <w:r>
              <w:rPr>
                <w:sz w:val="20"/>
              </w:rPr>
              <w:t>Active solar space heat</w:t>
              <w:br/>
              <w:t>Active solar water heat</w:t>
              <w:br/>
              <w:t>Passive solar space heat</w:t>
              <w:br/>
              <w:t>Photovoltaics</w:t>
              <w:br/>
              <w:t>Solar thermal electricity</w:t>
              <w:br/>
              <w:t>Wind</w:t>
            </w:r>
          </w:p>
        </w:tc>
        <w:tc>
          <w:tcPr>
            <w:tcW w:w="2140" w:type="dxa"/>
            <w:tcBorders>
              <w:bottom w:val="single" w:sz="4" w:space="0" w:color="000000"/>
              <w:end w:val="single" w:sz="4" w:space="0" w:color="000000"/>
            </w:tcBorders>
          </w:tcPr>
          <w:p>
            <w:pPr>
              <w:pStyle w:val="Normal"/>
              <w:rPr>
                <w:sz w:val="20"/>
              </w:rPr>
            </w:pPr>
            <w:r>
              <w:rPr>
                <w:sz w:val="20"/>
              </w:rPr>
              <w:t>Residential, commercial, and industrial sectors, including utility purchases.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20">
              <w:r>
                <w:rPr>
                  <w:rStyle w:val="Hyperlink"/>
                  <w:sz w:val="20"/>
                </w:rPr>
                <w:t>http://www.azsolarcenter.com/benefits/solarsalestax.html</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ARKANSAS</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General</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55"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jc w:val="center"/>
              <w:rPr>
                <w:b/>
                <w:bCs/>
                <w:sz w:val="20"/>
              </w:rPr>
            </w:pPr>
            <w:r>
              <w:rPr>
                <w:b/>
                <w:bCs/>
                <w:sz w:val="20"/>
              </w:rPr>
              <w:t> </w:t>
            </w:r>
          </w:p>
        </w:tc>
        <w:tc>
          <w:tcPr>
            <w:tcW w:w="2140" w:type="dxa"/>
            <w:tcBorders>
              <w:bottom w:val="single" w:sz="4" w:space="0" w:color="000000"/>
              <w:end w:val="single" w:sz="4" w:space="0" w:color="000000"/>
            </w:tcBorders>
          </w:tcPr>
          <w:p>
            <w:pPr>
              <w:pStyle w:val="Normal"/>
              <w:jc w:val="center"/>
              <w:rPr>
                <w:b/>
                <w:bCs/>
                <w:sz w:val="20"/>
              </w:rPr>
            </w:pPr>
            <w:r>
              <w:rPr>
                <w:b/>
                <w:bCs/>
                <w:sz w:val="20"/>
              </w:rPr>
              <w:t> </w:t>
            </w:r>
          </w:p>
        </w:tc>
        <w:tc>
          <w:tcPr>
            <w:tcW w:w="2140" w:type="dxa"/>
            <w:tcBorders>
              <w:bottom w:val="single" w:sz="4" w:space="0" w:color="000000"/>
              <w:end w:val="single" w:sz="4" w:space="0" w:color="000000"/>
            </w:tcBorders>
          </w:tcPr>
          <w:p>
            <w:pPr>
              <w:pStyle w:val="Normal"/>
              <w:jc w:val="center"/>
              <w:rPr>
                <w:b/>
                <w:bCs/>
                <w:sz w:val="20"/>
              </w:rPr>
            </w:pPr>
            <w:r>
              <w:rPr>
                <w:b/>
                <w:bCs/>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21">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085" w:hRule="atLeast"/>
        </w:trPr>
        <w:tc>
          <w:tcPr>
            <w:tcW w:w="2140" w:type="dxa"/>
            <w:tcBorders>
              <w:start w:val="single" w:sz="4" w:space="0" w:color="000000"/>
              <w:bottom w:val="single" w:sz="4" w:space="0" w:color="000000"/>
              <w:end w:val="single" w:sz="4" w:space="0" w:color="000000"/>
            </w:tcBorders>
          </w:tcPr>
          <w:p>
            <w:pPr>
              <w:pStyle w:val="Normal"/>
              <w:rPr/>
            </w:pPr>
            <w:hyperlink w:anchor="_Emerging_Energy_Manufacturing">
              <w:r>
                <w:rPr>
                  <w:rStyle w:val="Hyperlink"/>
                  <w:sz w:val="20"/>
                </w:rPr>
                <w:t>Emerging Energy Manufacturing Facilities Credit</w:t>
              </w:r>
            </w:hyperlink>
            <w:r>
              <w:rPr>
                <w:sz w:val="20"/>
              </w:rPr>
              <w:t xml:space="preserve"> --- state income tax credit of 50 percent of eligible expenditures incurred to purchase or construct a facility that designs, develops, or produces photovoltaics (solar cells), electric vehicle components, or fuel cells.</w:t>
            </w:r>
          </w:p>
        </w:tc>
        <w:tc>
          <w:tcPr>
            <w:tcW w:w="2140" w:type="dxa"/>
            <w:tcBorders>
              <w:bottom w:val="single" w:sz="4" w:space="0" w:color="000000"/>
              <w:end w:val="single" w:sz="4" w:space="0" w:color="000000"/>
            </w:tcBorders>
          </w:tcPr>
          <w:p>
            <w:pPr>
              <w:pStyle w:val="Normal"/>
              <w:rPr>
                <w:sz w:val="20"/>
              </w:rPr>
            </w:pPr>
            <w:r>
              <w:rPr>
                <w:sz w:val="20"/>
              </w:rPr>
              <w:t>Land, infrastructure, renovation, building improvements, and machinery.  Any portion of the unused tax credit may be carried forward a maximum of six years.</w:t>
            </w:r>
          </w:p>
        </w:tc>
        <w:tc>
          <w:tcPr>
            <w:tcW w:w="2140" w:type="dxa"/>
            <w:tcBorders>
              <w:bottom w:val="single" w:sz="4" w:space="0" w:color="000000"/>
              <w:end w:val="single" w:sz="4" w:space="0" w:color="000000"/>
            </w:tcBorders>
          </w:tcPr>
          <w:p>
            <w:pPr>
              <w:pStyle w:val="Normal"/>
              <w:rPr>
                <w:sz w:val="20"/>
              </w:rPr>
            </w:pPr>
            <w:r>
              <w:rPr>
                <w:sz w:val="20"/>
              </w:rPr>
              <w:t>Commercial, industrial, and transportation sectors.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snapToGrid w:val="false"/>
              <w:rPr>
                <w:color w:val="0000FF"/>
                <w:sz w:val="20"/>
                <w:u w:val="single"/>
              </w:rPr>
            </w:pPr>
            <w:r>
              <w:rPr>
                <w:color w:val="0000FF"/>
                <w:sz w:val="20"/>
                <w:u w:val="single"/>
              </w:rPr>
            </w:r>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CALIFORNIA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806" w:hRule="atLeast"/>
        </w:trPr>
        <w:tc>
          <w:tcPr>
            <w:tcW w:w="2140" w:type="dxa"/>
            <w:tcBorders>
              <w:start w:val="single" w:sz="4" w:space="0" w:color="000000"/>
              <w:bottom w:val="single" w:sz="4" w:space="0" w:color="000000"/>
              <w:end w:val="single" w:sz="4" w:space="0" w:color="000000"/>
            </w:tcBorders>
          </w:tcPr>
          <w:p>
            <w:pPr>
              <w:pStyle w:val="Normal"/>
              <w:rPr/>
            </w:pPr>
            <w:hyperlink w:anchor="_California_Public_Benefit">
              <w:r>
                <w:rPr>
                  <w:rStyle w:val="Hyperlink"/>
                  <w:sz w:val="20"/>
                </w:rPr>
                <w:t>California Public Benefit Program</w:t>
              </w:r>
            </w:hyperlink>
            <w:r>
              <w:rPr>
                <w:sz w:val="20"/>
              </w:rPr>
              <w:t xml:space="preserve"> --- funding for 4 public interest programs:</w:t>
              <w:br/>
              <w:t>Energy efficiency and conservation.</w:t>
              <w:br/>
              <w:t xml:space="preserve">Research, development, and demonstration </w:t>
              <w:br/>
              <w:t xml:space="preserve">California-based renewable energy resources </w:t>
              <w:br/>
              <w:t>Low income services</w:t>
            </w:r>
          </w:p>
        </w:tc>
        <w:tc>
          <w:tcPr>
            <w:tcW w:w="2140" w:type="dxa"/>
            <w:tcBorders>
              <w:bottom w:val="single" w:sz="4" w:space="0" w:color="000000"/>
              <w:end w:val="single" w:sz="4" w:space="0" w:color="000000"/>
            </w:tcBorders>
          </w:tcPr>
          <w:p>
            <w:pPr>
              <w:pStyle w:val="Normal"/>
              <w:rPr>
                <w:sz w:val="20"/>
              </w:rPr>
            </w:pPr>
            <w:r>
              <w:rPr>
                <w:sz w:val="20"/>
              </w:rPr>
              <w:t xml:space="preserve">Funds presently allocated energy efficiency -- $218 million/yr ; renewable energy – $135 million/yr ; RD &amp; D $61.8 million/yr; and low income -- $81 million/yr. </w:t>
              <w:br/>
              <w:t>For additional information, see appropriate category below (except for low income category).</w:t>
            </w:r>
          </w:p>
        </w:tc>
        <w:tc>
          <w:tcPr>
            <w:tcW w:w="2140" w:type="dxa"/>
            <w:tcBorders>
              <w:bottom w:val="single" w:sz="4" w:space="0" w:color="000000"/>
              <w:end w:val="single" w:sz="4" w:space="0" w:color="000000"/>
            </w:tcBorders>
          </w:tcPr>
          <w:p>
            <w:pPr>
              <w:pStyle w:val="Normal"/>
              <w:rPr>
                <w:sz w:val="20"/>
              </w:rPr>
            </w:pPr>
            <w:r>
              <w:rPr>
                <w:sz w:val="20"/>
              </w:rPr>
              <w:t>See appropriate category in text.</w:t>
            </w:r>
          </w:p>
        </w:tc>
        <w:tc>
          <w:tcPr>
            <w:tcW w:w="2140" w:type="dxa"/>
            <w:tcBorders>
              <w:bottom w:val="single" w:sz="4" w:space="0" w:color="000000"/>
              <w:end w:val="single" w:sz="4" w:space="0" w:color="000000"/>
            </w:tcBorders>
          </w:tcPr>
          <w:p>
            <w:pPr>
              <w:pStyle w:val="Normal"/>
              <w:rPr>
                <w:sz w:val="20"/>
              </w:rPr>
            </w:pPr>
            <w:r>
              <w:rPr>
                <w:sz w:val="20"/>
              </w:rPr>
              <w:t>Senate Bill 1194 and Assembly Bill 995 extended recent public benefit electricity programs through January 1, 2012 and authorized collection of $135 million/yr for investment in renewable resources.</w:t>
            </w:r>
          </w:p>
        </w:tc>
        <w:tc>
          <w:tcPr>
            <w:tcW w:w="2140" w:type="dxa"/>
            <w:tcBorders>
              <w:bottom w:val="single" w:sz="4" w:space="0" w:color="000000"/>
              <w:end w:val="single" w:sz="4" w:space="0" w:color="000000"/>
            </w:tcBorders>
          </w:tcPr>
          <w:p>
            <w:pPr>
              <w:pStyle w:val="Normal"/>
              <w:rPr>
                <w:color w:val="0000FF"/>
                <w:sz w:val="20"/>
                <w:u w:val="single"/>
              </w:rPr>
            </w:pPr>
            <w:hyperlink r:id="rId22">
              <w:r>
                <w:rPr>
                  <w:rStyle w:val="Hyperlink"/>
                  <w:sz w:val="20"/>
                </w:rPr>
                <w:t>http://www.energy.ca.gov/renewables/documents/</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7189" w:hRule="atLeast"/>
        </w:trPr>
        <w:tc>
          <w:tcPr>
            <w:tcW w:w="2140" w:type="dxa"/>
            <w:tcBorders>
              <w:start w:val="single" w:sz="4" w:space="0" w:color="000000"/>
              <w:bottom w:val="single" w:sz="4" w:space="0" w:color="000000"/>
              <w:end w:val="single" w:sz="4" w:space="0" w:color="000000"/>
            </w:tcBorders>
          </w:tcPr>
          <w:p>
            <w:pPr>
              <w:pStyle w:val="Normal"/>
              <w:rPr/>
            </w:pPr>
            <w:hyperlink w:anchor="_AB_970_Electricity">
              <w:r>
                <w:rPr>
                  <w:rStyle w:val="Hyperlink"/>
                  <w:sz w:val="20"/>
                </w:rPr>
                <w:t>AB 970 Electricity Peak Load Efficiency Grant Program</w:t>
              </w:r>
            </w:hyperlink>
            <w:r>
              <w:rPr>
                <w:sz w:val="20"/>
              </w:rPr>
              <w:t xml:space="preserve"> --- Provides $50 million to California Energy Commission for grants to reduce electricity peak load. Directs Commission to establish guidelines. Funding in the form of grants, contracts, and inter-agency agreements. Applicants may seek between $200,000 and $2 million. Priority to applications that request $250 or less per kW of estimated peak electricity demand savings (see evaluation criteria). Goal = reduce demand by at least 200 MW.  </w:t>
            </w:r>
          </w:p>
        </w:tc>
        <w:tc>
          <w:tcPr>
            <w:tcW w:w="2140" w:type="dxa"/>
            <w:tcBorders>
              <w:bottom w:val="single" w:sz="4" w:space="0" w:color="000000"/>
              <w:end w:val="single" w:sz="4" w:space="0" w:color="000000"/>
            </w:tcBorders>
          </w:tcPr>
          <w:p>
            <w:pPr>
              <w:pStyle w:val="Normal"/>
              <w:rPr>
                <w:sz w:val="20"/>
              </w:rPr>
            </w:pPr>
            <w:r>
              <w:rPr>
                <w:sz w:val="20"/>
              </w:rPr>
              <w:t>Projects must reduce Calif. peak demand. Should be operational by 6/1/01. After 9/01, should continue to reduce peak electricity demand from June 1 to September 30 for at least 3 yrs. Program includes funding for: price-responsive HVAC and lighting systems; cool communities; energy efficiency for public universities &amp; state facilities; state building peak-reduction measures; LED traffic signals; water and wastewater treatment pumps and retrofits; renewable energy development for on-site distributed energy and for commercial scale projects (except hydro). Fossil fuel generation not eligible. Must comply with environmental laws. Fuel switching replacing electrical load with fossil fuel sources are eligible but less favored.</w:t>
            </w:r>
          </w:p>
        </w:tc>
        <w:tc>
          <w:tcPr>
            <w:tcW w:w="2140" w:type="dxa"/>
            <w:tcBorders>
              <w:bottom w:val="single" w:sz="4" w:space="0" w:color="000000"/>
              <w:end w:val="single" w:sz="4" w:space="0" w:color="000000"/>
            </w:tcBorders>
          </w:tcPr>
          <w:p>
            <w:pPr>
              <w:pStyle w:val="Normal"/>
              <w:rPr>
                <w:sz w:val="20"/>
              </w:rPr>
            </w:pPr>
            <w:r>
              <w:rPr>
                <w:sz w:val="20"/>
              </w:rPr>
              <w:t>Investor-owned utilities are not eligible. Grantees may contract with investor-owned utilities to provide goods or services.</w:t>
            </w:r>
          </w:p>
        </w:tc>
        <w:tc>
          <w:tcPr>
            <w:tcW w:w="2140" w:type="dxa"/>
            <w:tcBorders>
              <w:bottom w:val="single" w:sz="4" w:space="0" w:color="000000"/>
              <w:end w:val="single" w:sz="4" w:space="0" w:color="000000"/>
            </w:tcBorders>
          </w:tcPr>
          <w:p>
            <w:pPr>
              <w:pStyle w:val="Normal"/>
              <w:rPr>
                <w:sz w:val="20"/>
              </w:rPr>
            </w:pPr>
            <w:r>
              <w:rPr>
                <w:sz w:val="20"/>
              </w:rPr>
              <w:t>Anticipate all funds awarded and projects begun by June 1, 2001.</w:t>
              <w:br/>
              <w:t>Solicitations due by Dec. 14, 2000.</w:t>
            </w:r>
          </w:p>
        </w:tc>
        <w:tc>
          <w:tcPr>
            <w:tcW w:w="2140" w:type="dxa"/>
            <w:tcBorders>
              <w:bottom w:val="single" w:sz="4" w:space="0" w:color="000000"/>
              <w:end w:val="single" w:sz="4" w:space="0" w:color="000000"/>
            </w:tcBorders>
          </w:tcPr>
          <w:p>
            <w:pPr>
              <w:pStyle w:val="Normal"/>
              <w:rPr>
                <w:color w:val="0000FF"/>
                <w:sz w:val="20"/>
                <w:u w:val="single"/>
              </w:rPr>
            </w:pPr>
            <w:hyperlink r:id="rId23">
              <w:r>
                <w:rPr>
                  <w:rStyle w:val="Hyperlink"/>
                  <w:sz w:val="20"/>
                </w:rPr>
                <w:t>http://www.energy.ca.gov/efficiency/ab970/notices/2000-11-01_final_guides.html</w:t>
              </w:r>
              <w:r>
                <w:rPr>
                  <w:rStyle w:val="Hyperlink"/>
                  <w:color w:val="0000FF"/>
                  <w:sz w:val="20"/>
                  <w:u w:val="single"/>
                </w:rPr>
                <w:br/>
                <w:br/>
              </w:r>
              <w:r>
                <w:rPr>
                  <w:rStyle w:val="Hyperlink"/>
                  <w:sz w:val="20"/>
                </w:rPr>
                <w:t>http://www.energy.ca.gov/contracts/index.html#ab970</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CALIFORNIA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3526" w:hRule="atLeast"/>
        </w:trPr>
        <w:tc>
          <w:tcPr>
            <w:tcW w:w="2140" w:type="dxa"/>
            <w:tcBorders>
              <w:start w:val="single" w:sz="4" w:space="0" w:color="000000"/>
              <w:bottom w:val="single" w:sz="4" w:space="0" w:color="000000"/>
              <w:end w:val="single" w:sz="4" w:space="0" w:color="000000"/>
            </w:tcBorders>
          </w:tcPr>
          <w:p>
            <w:pPr>
              <w:pStyle w:val="Normal"/>
              <w:rPr/>
            </w:pPr>
            <w:hyperlink w:anchor="_Innovative_Clean_Air">
              <w:r>
                <w:rPr>
                  <w:rStyle w:val="Hyperlink"/>
                  <w:sz w:val="20"/>
                </w:rPr>
                <w:t>Innovative Clean Air Technologies (ICAT) Program</w:t>
              </w:r>
            </w:hyperlink>
            <w:r>
              <w:rPr>
                <w:sz w:val="20"/>
              </w:rPr>
              <w:t xml:space="preserve"> --- co-funds through grants the demonstration of innovative technologies to reduce air pollution.  Applicant must provide at least 50% of the funding of which 20% must be applicant's own money. </w:t>
            </w:r>
          </w:p>
        </w:tc>
        <w:tc>
          <w:tcPr>
            <w:tcW w:w="2140" w:type="dxa"/>
            <w:tcBorders>
              <w:bottom w:val="single" w:sz="4" w:space="0" w:color="000000"/>
              <w:end w:val="single" w:sz="4" w:space="0" w:color="000000"/>
            </w:tcBorders>
          </w:tcPr>
          <w:p>
            <w:pPr>
              <w:pStyle w:val="Normal"/>
              <w:rPr/>
            </w:pPr>
            <w:r>
              <w:rPr>
                <w:sz w:val="20"/>
              </w:rPr>
              <w:t>Technically solid projects that demonstrate commercial utility in Calif. that will improve emission prevention or control</w:t>
            </w:r>
            <w:r>
              <w:rPr>
                <w:b/>
                <w:bCs/>
                <w:sz w:val="20"/>
              </w:rPr>
              <w:t>. A</w:t>
            </w:r>
            <w:r>
              <w:rPr>
                <w:sz w:val="20"/>
              </w:rPr>
              <w:t xml:space="preserve">ssists technologies that can help reduce emissions while promoting new industries &amp; jobs; improve industrial productivity; and reduce control costs. Maximum funding per project is $500,000 (two year max.). </w:t>
            </w:r>
          </w:p>
        </w:tc>
        <w:tc>
          <w:tcPr>
            <w:tcW w:w="2140" w:type="dxa"/>
            <w:tcBorders>
              <w:bottom w:val="single" w:sz="4" w:space="0" w:color="000000"/>
              <w:end w:val="single" w:sz="4" w:space="0" w:color="000000"/>
            </w:tcBorders>
          </w:tcPr>
          <w:p>
            <w:pPr>
              <w:pStyle w:val="Normal"/>
              <w:rPr>
                <w:sz w:val="20"/>
              </w:rPr>
            </w:pPr>
            <w:r>
              <w:rPr>
                <w:sz w:val="20"/>
              </w:rPr>
              <w:t xml:space="preserve">Commercial entities in California are eligible. Applicant must be financially stable and competent to commercialize the innovation. </w:t>
            </w:r>
          </w:p>
        </w:tc>
        <w:tc>
          <w:tcPr>
            <w:tcW w:w="2140" w:type="dxa"/>
            <w:tcBorders>
              <w:bottom w:val="single" w:sz="4" w:space="0" w:color="000000"/>
              <w:end w:val="single" w:sz="4" w:space="0" w:color="000000"/>
            </w:tcBorders>
          </w:tcPr>
          <w:p>
            <w:pPr>
              <w:pStyle w:val="Normal"/>
              <w:rPr>
                <w:sz w:val="20"/>
              </w:rPr>
            </w:pPr>
            <w:r>
              <w:rPr>
                <w:sz w:val="20"/>
              </w:rPr>
              <w:t>2-step process (pre-proposal and full proposal) once/ year.</w:t>
            </w:r>
          </w:p>
        </w:tc>
        <w:tc>
          <w:tcPr>
            <w:tcW w:w="2140" w:type="dxa"/>
            <w:tcBorders>
              <w:bottom w:val="single" w:sz="4" w:space="0" w:color="000000"/>
              <w:end w:val="single" w:sz="4" w:space="0" w:color="000000"/>
            </w:tcBorders>
          </w:tcPr>
          <w:p>
            <w:pPr>
              <w:pStyle w:val="Normal"/>
              <w:rPr>
                <w:color w:val="0000FF"/>
                <w:sz w:val="20"/>
                <w:u w:val="single"/>
              </w:rPr>
            </w:pPr>
            <w:hyperlink r:id="rId24">
              <w:r>
                <w:rPr>
                  <w:rStyle w:val="Hyperlink"/>
                  <w:sz w:val="20"/>
                </w:rPr>
                <w:t>http://www.arb.ca.gov/research/icat/apply_2.htm</w:t>
              </w:r>
            </w:hyperlink>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25">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929" w:hRule="atLeast"/>
        </w:trPr>
        <w:tc>
          <w:tcPr>
            <w:tcW w:w="2140" w:type="dxa"/>
            <w:tcBorders>
              <w:start w:val="single" w:sz="4" w:space="0" w:color="000000"/>
              <w:bottom w:val="single" w:sz="4" w:space="0" w:color="000000"/>
              <w:end w:val="single" w:sz="4" w:space="0" w:color="000000"/>
            </w:tcBorders>
          </w:tcPr>
          <w:p>
            <w:pPr>
              <w:pStyle w:val="Normal"/>
              <w:rPr/>
            </w:pPr>
            <w:hyperlink w:anchor="_Public_Interest_Energy">
              <w:r>
                <w:rPr>
                  <w:rStyle w:val="Hyperlink"/>
                  <w:sz w:val="20"/>
                </w:rPr>
                <w:t>Public Interest Energy Research (PIER) Program</w:t>
              </w:r>
            </w:hyperlink>
            <w:r>
              <w:rPr>
                <w:sz w:val="20"/>
              </w:rPr>
              <w:t xml:space="preserve"> --- annually awards up to $62 million through 2001 to conduct the most promising public interest energy research by partnering with RD &amp; D organizations. Some match funding requested.</w:t>
            </w:r>
          </w:p>
        </w:tc>
        <w:tc>
          <w:tcPr>
            <w:tcW w:w="2140" w:type="dxa"/>
            <w:tcBorders>
              <w:bottom w:val="single" w:sz="4" w:space="0" w:color="000000"/>
              <w:end w:val="single" w:sz="4" w:space="0" w:color="000000"/>
            </w:tcBorders>
          </w:tcPr>
          <w:p>
            <w:pPr>
              <w:pStyle w:val="Normal"/>
              <w:rPr>
                <w:sz w:val="20"/>
              </w:rPr>
            </w:pPr>
            <w:r>
              <w:rPr>
                <w:sz w:val="20"/>
              </w:rPr>
              <w:t>PIER projects should: reduce cost/increase value of electricity; increase reliability of electric system; reduce environmental impacts of electricity generation, distribution, &amp; use; enhance California's economy; demonstrate connection to market; advance science &amp; technology not provided by competitive and regulated markets. The PIER Program targets 6 subject areas: industrial/ agriculture/water end-use efficiency; building end-use efficiency; environmentally preferred advanced generation; renewable generation; energy-related envt’l research; and strategic energy research.</w:t>
            </w:r>
          </w:p>
        </w:tc>
        <w:tc>
          <w:tcPr>
            <w:tcW w:w="2140" w:type="dxa"/>
            <w:tcBorders>
              <w:bottom w:val="single" w:sz="4" w:space="0" w:color="000000"/>
              <w:end w:val="single" w:sz="4" w:space="0" w:color="000000"/>
            </w:tcBorders>
          </w:tcPr>
          <w:p>
            <w:pPr>
              <w:pStyle w:val="Normal"/>
              <w:rPr>
                <w:sz w:val="20"/>
              </w:rPr>
            </w:pPr>
            <w:r>
              <w:rPr>
                <w:sz w:val="20"/>
              </w:rPr>
              <w:t xml:space="preserve">Individuals, businesses, utilities, &amp; public or private research institutions performing RD &amp; D. Proposers need not be California companies but need to propose research whose results exceed best practice or product improvement.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26">
              <w:r>
                <w:rPr>
                  <w:rStyle w:val="Hyperlink"/>
                  <w:sz w:val="20"/>
                </w:rPr>
                <w:t>http://www.energy.ca.gov/research/PIER/</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CALIFORNIA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25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6046" w:hRule="atLeast"/>
        </w:trPr>
        <w:tc>
          <w:tcPr>
            <w:tcW w:w="2140" w:type="dxa"/>
            <w:tcBorders>
              <w:start w:val="single" w:sz="4" w:space="0" w:color="000000"/>
              <w:bottom w:val="single" w:sz="4" w:space="0" w:color="000000"/>
              <w:end w:val="single" w:sz="4" w:space="0" w:color="000000"/>
            </w:tcBorders>
          </w:tcPr>
          <w:p>
            <w:pPr>
              <w:pStyle w:val="Normal"/>
              <w:rPr/>
            </w:pPr>
            <w:hyperlink w:anchor="_Renewable_Resource_Trust">
              <w:r>
                <w:rPr>
                  <w:rStyle w:val="Hyperlink"/>
                  <w:sz w:val="20"/>
                </w:rPr>
                <w:t>Renewable Resource Trust Fund</w:t>
              </w:r>
            </w:hyperlink>
            <w:r>
              <w:rPr>
                <w:sz w:val="20"/>
              </w:rPr>
              <w:t xml:space="preserve"> --- supports existing, new, &amp; emerging renewable electricity technologies. Provides $540 million for the support of renewable electricity generation technologies. Funding was extended until 2012. See narrative for details of buy downs and other incentives.</w:t>
            </w:r>
          </w:p>
        </w:tc>
        <w:tc>
          <w:tcPr>
            <w:tcW w:w="2140" w:type="dxa"/>
            <w:tcBorders>
              <w:bottom w:val="single" w:sz="4" w:space="0" w:color="000000"/>
              <w:end w:val="single" w:sz="4" w:space="0" w:color="000000"/>
            </w:tcBorders>
          </w:tcPr>
          <w:p>
            <w:pPr>
              <w:pStyle w:val="Normal"/>
              <w:rPr>
                <w:sz w:val="20"/>
              </w:rPr>
            </w:pPr>
            <w:r>
              <w:rPr>
                <w:sz w:val="20"/>
              </w:rPr>
              <w:t>Existing technologies --- biomass, waste tire, solar thermal, wind, geothermal, small hydro, digester gas, landfill gas, and municipal solid waste.</w:t>
              <w:br/>
              <w:br/>
              <w:t>New technologies --- solid-fuel biomass, digester gas, geothermal, hydropower with generating capacity of 30 megawatts or less, municipal solid waste, photovoltaics, solar thermal, waste tire, or wind.</w:t>
              <w:br/>
              <w:br/>
              <w:t xml:space="preserve">Emerging technologies --- photovoltaic, solar thermal electric, fuel cell technologies that use renewable fuels, and wind turbines of 10 kilowatts or less.  </w:t>
            </w:r>
          </w:p>
        </w:tc>
        <w:tc>
          <w:tcPr>
            <w:tcW w:w="2140" w:type="dxa"/>
            <w:tcBorders>
              <w:bottom w:val="single" w:sz="4" w:space="0" w:color="000000"/>
              <w:end w:val="single" w:sz="4" w:space="0" w:color="000000"/>
            </w:tcBorders>
          </w:tcPr>
          <w:p>
            <w:pPr>
              <w:pStyle w:val="Normal"/>
              <w:rPr>
                <w:sz w:val="20"/>
              </w:rPr>
            </w:pPr>
            <w:r>
              <w:rPr>
                <w:sz w:val="20"/>
              </w:rPr>
              <w:t>Existing technologies --- facilities may not use more than 25% fossil fuel. Facility may be in California or out-of-state. Many other additional requirements.</w:t>
              <w:br/>
              <w:br/>
              <w:t>New technologies --- physical equipment must be wholly located within California; or if not, a separable improvement to operating existing facility that meets definition of in-state renewable electricity generation.</w:t>
              <w:br/>
              <w:br/>
              <w:t>Emerging technologies --- on-grid residential, commercial, agricultural, or industrial customers for sites in PG &amp; E, So. Cal. Ed., SDG &amp; E, or Bear Valley service area.</w:t>
            </w:r>
          </w:p>
        </w:tc>
        <w:tc>
          <w:tcPr>
            <w:tcW w:w="2140" w:type="dxa"/>
            <w:tcBorders>
              <w:bottom w:val="single" w:sz="4" w:space="0" w:color="000000"/>
              <w:end w:val="single" w:sz="4" w:space="0" w:color="000000"/>
            </w:tcBorders>
          </w:tcPr>
          <w:p>
            <w:pPr>
              <w:pStyle w:val="Normal"/>
              <w:rPr>
                <w:sz w:val="20"/>
              </w:rPr>
            </w:pPr>
            <w:r>
              <w:rPr>
                <w:sz w:val="20"/>
              </w:rPr>
              <w:t>Allocation of post-2001 funds still to be decided.</w:t>
            </w:r>
          </w:p>
        </w:tc>
        <w:tc>
          <w:tcPr>
            <w:tcW w:w="2140" w:type="dxa"/>
            <w:tcBorders>
              <w:bottom w:val="single" w:sz="4" w:space="0" w:color="000000"/>
              <w:end w:val="single" w:sz="4" w:space="0" w:color="000000"/>
            </w:tcBorders>
          </w:tcPr>
          <w:p>
            <w:pPr>
              <w:pStyle w:val="Normal"/>
              <w:rPr>
                <w:color w:val="0000FF"/>
                <w:sz w:val="20"/>
                <w:u w:val="single"/>
              </w:rPr>
            </w:pPr>
            <w:hyperlink r:id="rId27">
              <w:r>
                <w:rPr>
                  <w:rStyle w:val="Hyperlink"/>
                  <w:sz w:val="20"/>
                </w:rPr>
                <w:t>Existing Technologies --- http://www.energy.ca.gov/renewables/documents/2000-04-21_500-97-011V1.PDF</w:t>
              </w:r>
              <w:r>
                <w:rPr>
                  <w:rStyle w:val="Hyperlink"/>
                  <w:color w:val="0000FF"/>
                  <w:sz w:val="20"/>
                  <w:u w:val="single"/>
                </w:rPr>
                <w:br/>
                <w:br/>
              </w:r>
              <w:r>
                <w:rPr>
                  <w:rStyle w:val="Hyperlink"/>
                  <w:sz w:val="20"/>
                </w:rPr>
                <w:t>New Technologies --- http://www.energy.ca.gov/renewables/documents/2000-09-07_500-97-011V2B.PDF</w:t>
              </w:r>
              <w:r>
                <w:rPr>
                  <w:rStyle w:val="Hyperlink"/>
                  <w:color w:val="0000FF"/>
                  <w:sz w:val="20"/>
                  <w:u w:val="single"/>
                </w:rPr>
                <w:br/>
                <w:br/>
              </w:r>
              <w:r>
                <w:rPr>
                  <w:rStyle w:val="Hyperlink"/>
                  <w:sz w:val="20"/>
                </w:rPr>
                <w:t>Emerging Technologies --- http://www.energy.ca.gov/renewables/documents/500-97-011V3.PDF</w:t>
              </w:r>
            </w:hyperlink>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3435" w:hRule="atLeast"/>
        </w:trPr>
        <w:tc>
          <w:tcPr>
            <w:tcW w:w="2140" w:type="dxa"/>
            <w:tcBorders>
              <w:start w:val="single" w:sz="4" w:space="0" w:color="000000"/>
              <w:bottom w:val="single" w:sz="4" w:space="0" w:color="000000"/>
              <w:end w:val="single" w:sz="4" w:space="0" w:color="000000"/>
            </w:tcBorders>
          </w:tcPr>
          <w:p>
            <w:pPr>
              <w:pStyle w:val="Normal"/>
              <w:rPr/>
            </w:pPr>
            <w:hyperlink w:anchor="_Energy_Innovations_Small">
              <w:r>
                <w:rPr>
                  <w:rStyle w:val="Hyperlink"/>
                  <w:sz w:val="20"/>
                </w:rPr>
                <w:t>Energy Innovations Small Grant Program</w:t>
              </w:r>
            </w:hyperlink>
            <w:r>
              <w:rPr>
                <w:sz w:val="20"/>
              </w:rPr>
              <w:t xml:space="preserve"> --- provides up to $75,000 to small businesses, non-profits, individuals &amp; academic institutions for early "proof of concept" research establishing the feasibility of new energy concepts. Projects must target 1 of the 6 PIER areas, address a California energy problem and provide a potential benefit to California electric ratepayers. $2 million allocated for 2000.</w:t>
            </w:r>
          </w:p>
        </w:tc>
        <w:tc>
          <w:tcPr>
            <w:tcW w:w="2140" w:type="dxa"/>
            <w:tcBorders>
              <w:bottom w:val="single" w:sz="4" w:space="0" w:color="000000"/>
              <w:end w:val="single" w:sz="4" w:space="0" w:color="000000"/>
            </w:tcBorders>
          </w:tcPr>
          <w:p>
            <w:pPr>
              <w:pStyle w:val="Normal"/>
              <w:rPr>
                <w:sz w:val="20"/>
              </w:rPr>
            </w:pPr>
            <w:r>
              <w:rPr>
                <w:sz w:val="20"/>
              </w:rPr>
              <w:t>The subject area must target one of the six PIER program areas:</w:t>
              <w:br/>
              <w:t xml:space="preserve">Industrial/Agriculture/Water End-use Efficiency </w:t>
              <w:br/>
              <w:t xml:space="preserve">Building End-use Efficiency </w:t>
              <w:br/>
              <w:t>Environmentally Preferred Advanced Generation</w:t>
              <w:br/>
              <w:t>Renewable Generation</w:t>
              <w:br/>
              <w:t>Energy-Related Environmental Research</w:t>
              <w:br/>
              <w:t xml:space="preserve">Strategic Energy Research   </w:t>
            </w:r>
          </w:p>
        </w:tc>
        <w:tc>
          <w:tcPr>
            <w:tcW w:w="2140" w:type="dxa"/>
            <w:tcBorders>
              <w:bottom w:val="single" w:sz="4" w:space="0" w:color="000000"/>
              <w:end w:val="single" w:sz="4" w:space="0" w:color="000000"/>
            </w:tcBorders>
          </w:tcPr>
          <w:p>
            <w:pPr>
              <w:pStyle w:val="Normal"/>
              <w:rPr>
                <w:sz w:val="20"/>
              </w:rPr>
            </w:pPr>
            <w:r>
              <w:rPr>
                <w:sz w:val="20"/>
              </w:rPr>
              <w:t>Individuals, small businesses, non-profit organizations, and academic institutions.</w:t>
            </w:r>
          </w:p>
        </w:tc>
        <w:tc>
          <w:tcPr>
            <w:tcW w:w="2140" w:type="dxa"/>
            <w:tcBorders>
              <w:bottom w:val="single" w:sz="4" w:space="0" w:color="000000"/>
              <w:end w:val="single" w:sz="4" w:space="0" w:color="000000"/>
            </w:tcBorders>
          </w:tcPr>
          <w:p>
            <w:pPr>
              <w:pStyle w:val="Normal"/>
              <w:rPr>
                <w:sz w:val="20"/>
              </w:rPr>
            </w:pPr>
            <w:r>
              <w:rPr>
                <w:sz w:val="20"/>
              </w:rPr>
              <w:t>Pre-proposal Abstracts accepted (optional) -- Through Jan 5, 2001</w:t>
              <w:br/>
              <w:t>Grant Applications Received -- Through Jan 31, 2001</w:t>
              <w:br/>
              <w:t>Commission Approval of Awards -- Approx. 20 weeks from cutoff date</w:t>
              <w:br/>
              <w:t>Notification of Awards -- Within 5 business days (mail &amp; website)</w:t>
              <w:br/>
              <w:t>Begin Executing Agreements -- July 2001</w:t>
            </w:r>
          </w:p>
        </w:tc>
        <w:tc>
          <w:tcPr>
            <w:tcW w:w="2140" w:type="dxa"/>
            <w:tcBorders>
              <w:bottom w:val="single" w:sz="4" w:space="0" w:color="000000"/>
              <w:end w:val="single" w:sz="4" w:space="0" w:color="000000"/>
            </w:tcBorders>
          </w:tcPr>
          <w:p>
            <w:pPr>
              <w:pStyle w:val="Normal"/>
              <w:rPr>
                <w:color w:val="0000FF"/>
                <w:sz w:val="20"/>
                <w:u w:val="single"/>
              </w:rPr>
            </w:pPr>
            <w:hyperlink r:id="rId28">
              <w:r>
                <w:rPr>
                  <w:rStyle w:val="Hyperlink"/>
                  <w:sz w:val="20"/>
                </w:rPr>
                <w:t>http://www.energy.ca.gov/contracts/smallgrant/2000-12_APPLICATION_MANUAL.PDF</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CALIFORNIA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Energy Efficiency</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785" w:hRule="atLeast"/>
        </w:trPr>
        <w:tc>
          <w:tcPr>
            <w:tcW w:w="2140" w:type="dxa"/>
            <w:tcBorders>
              <w:start w:val="single" w:sz="4" w:space="0" w:color="000000"/>
              <w:bottom w:val="single" w:sz="4" w:space="0" w:color="000000"/>
              <w:end w:val="single" w:sz="4" w:space="0" w:color="000000"/>
            </w:tcBorders>
          </w:tcPr>
          <w:p>
            <w:pPr>
              <w:pStyle w:val="Normal"/>
              <w:rPr/>
            </w:pPr>
            <w:hyperlink w:anchor="_California_Energy_Efficiency">
              <w:r>
                <w:rPr>
                  <w:rStyle w:val="Hyperlink"/>
                  <w:sz w:val="20"/>
                </w:rPr>
                <w:t>California Energy Efficiency Program</w:t>
              </w:r>
            </w:hyperlink>
            <w:r>
              <w:rPr>
                <w:sz w:val="20"/>
              </w:rPr>
              <w:t xml:space="preserve"> -- allocates $218 million annually (approximately 1.3 mills/kwh) through 2001 to energy efficiency programs.</w:t>
            </w:r>
          </w:p>
        </w:tc>
        <w:tc>
          <w:tcPr>
            <w:tcW w:w="2140" w:type="dxa"/>
            <w:tcBorders>
              <w:bottom w:val="single" w:sz="4" w:space="0" w:color="000000"/>
              <w:end w:val="single" w:sz="4" w:space="0" w:color="000000"/>
            </w:tcBorders>
          </w:tcPr>
          <w:p>
            <w:pPr>
              <w:pStyle w:val="Normal"/>
              <w:rPr>
                <w:sz w:val="20"/>
              </w:rPr>
            </w:pPr>
            <w:r>
              <w:rPr>
                <w:sz w:val="20"/>
              </w:rPr>
              <w:t>See narrative for specific program and incentives.</w:t>
            </w:r>
          </w:p>
        </w:tc>
        <w:tc>
          <w:tcPr>
            <w:tcW w:w="2140" w:type="dxa"/>
            <w:tcBorders>
              <w:bottom w:val="single" w:sz="4" w:space="0" w:color="000000"/>
              <w:end w:val="single" w:sz="4" w:space="0" w:color="000000"/>
            </w:tcBorders>
          </w:tcPr>
          <w:p>
            <w:pPr>
              <w:pStyle w:val="Normal"/>
              <w:rPr>
                <w:sz w:val="20"/>
              </w:rPr>
            </w:pPr>
            <w:r>
              <w:rPr>
                <w:sz w:val="20"/>
              </w:rPr>
              <w:t>California's three IOU's all leverage energy efficiency program funds to administer DSM programs.</w:t>
            </w:r>
          </w:p>
        </w:tc>
        <w:tc>
          <w:tcPr>
            <w:tcW w:w="2140" w:type="dxa"/>
            <w:tcBorders>
              <w:bottom w:val="single" w:sz="4" w:space="0" w:color="000000"/>
              <w:end w:val="single" w:sz="4" w:space="0" w:color="000000"/>
            </w:tcBorders>
          </w:tcPr>
          <w:p>
            <w:pPr>
              <w:pStyle w:val="Normal"/>
              <w:rPr>
                <w:sz w:val="20"/>
              </w:rPr>
            </w:pPr>
            <w:r>
              <w:rPr>
                <w:sz w:val="20"/>
              </w:rPr>
              <w:t>Utilities will continue administering the energy efficiency programs at least through 2001.</w:t>
            </w:r>
          </w:p>
        </w:tc>
        <w:tc>
          <w:tcPr>
            <w:tcW w:w="2140" w:type="dxa"/>
            <w:tcBorders>
              <w:bottom w:val="single" w:sz="4" w:space="0" w:color="000000"/>
              <w:end w:val="single" w:sz="4" w:space="0" w:color="000000"/>
            </w:tcBorders>
          </w:tcPr>
          <w:p>
            <w:pPr>
              <w:pStyle w:val="Normal"/>
              <w:rPr>
                <w:color w:val="0000FF"/>
                <w:sz w:val="20"/>
                <w:u w:val="single"/>
              </w:rPr>
            </w:pPr>
            <w:r>
              <w:fldChar w:fldCharType="begin"/>
            </w:r>
            <w:r>
              <w:rPr>
                <w:rStyle w:val="Hyperlink"/>
                <w:sz w:val="20"/>
              </w:rPr>
              <w:instrText xml:space="preserve"> HYPERLINK "http://www.energy.ca.gov/renewables/documents/" \l "overview"</w:instrText>
            </w:r>
            <w:r>
              <w:rPr>
                <w:rStyle w:val="Hyperlink"/>
                <w:sz w:val="20"/>
              </w:rPr>
              <w:fldChar w:fldCharType="separate"/>
            </w:r>
            <w:r>
              <w:rPr>
                <w:rStyle w:val="Hyperlink"/>
                <w:sz w:val="20"/>
              </w:rPr>
              <w:t>http://www.energy.ca.gov/renewables/documents/#overview</w:t>
            </w:r>
            <w:r>
              <w:rPr>
                <w:rStyle w:val="Hyperlink"/>
                <w:sz w:val="20"/>
              </w:rPr>
              <w:fldChar w:fldCharType="end"/>
            </w:r>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COLORADO</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29">
              <w:r>
                <w:rPr>
                  <w:rStyle w:val="Hyperlink"/>
                  <w:sz w:val="20"/>
                </w:rPr>
                <w:t>http://www.oit.doe.gov/nice3/</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CONNECTICUT</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30">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970" w:hRule="atLeast"/>
        </w:trPr>
        <w:tc>
          <w:tcPr>
            <w:tcW w:w="2140" w:type="dxa"/>
            <w:tcBorders>
              <w:start w:val="single" w:sz="4" w:space="0" w:color="000000"/>
              <w:bottom w:val="single" w:sz="4" w:space="0" w:color="000000"/>
              <w:end w:val="single" w:sz="4" w:space="0" w:color="000000"/>
            </w:tcBorders>
          </w:tcPr>
          <w:p>
            <w:pPr>
              <w:pStyle w:val="Normal"/>
              <w:rPr/>
            </w:pPr>
            <w:hyperlink w:anchor="_Connecticut_Innovations_Clean">
              <w:r>
                <w:rPr>
                  <w:rStyle w:val="Hyperlink"/>
                  <w:sz w:val="20"/>
                </w:rPr>
                <w:t>Connecticut Innovations Clean Energy Fund</w:t>
              </w:r>
            </w:hyperlink>
            <w:r>
              <w:rPr>
                <w:sz w:val="20"/>
              </w:rPr>
              <w:t xml:space="preserve"> --- venture capital fund from a surcharge on consumers' utility bills.  Capitalization is expected to be $15 million in 2000 and grow to approximately $120 million in 2005. Fund invests in projects producing clean power or companies marketing it. $100,000 to 3 million per project.</w:t>
            </w:r>
          </w:p>
        </w:tc>
        <w:tc>
          <w:tcPr>
            <w:tcW w:w="2140" w:type="dxa"/>
            <w:tcBorders>
              <w:bottom w:val="single" w:sz="4" w:space="0" w:color="000000"/>
              <w:end w:val="single" w:sz="4" w:space="0" w:color="000000"/>
            </w:tcBorders>
          </w:tcPr>
          <w:p>
            <w:pPr>
              <w:pStyle w:val="Normal"/>
              <w:rPr>
                <w:sz w:val="20"/>
              </w:rPr>
            </w:pPr>
            <w:r>
              <w:rPr>
                <w:sz w:val="20"/>
              </w:rPr>
              <w:t>Solar energy</w:t>
              <w:br/>
              <w:t>Wind</w:t>
              <w:br/>
              <w:t>Fuel cells</w:t>
              <w:br/>
              <w:t>Landfill gas</w:t>
              <w:br/>
              <w:t>Biomass conversion</w:t>
              <w:br/>
              <w:t>Ocean thermal energy</w:t>
              <w:br/>
              <w:t>Wave or tidal energy</w:t>
              <w:br/>
              <w:t xml:space="preserve">Emerging non-fossil technologies </w:t>
              <w:br/>
              <w:t>Projects can be anywhere in the world, as long as they benefit Connecticut ratepayers.</w:t>
            </w:r>
          </w:p>
        </w:tc>
        <w:tc>
          <w:tcPr>
            <w:tcW w:w="2140" w:type="dxa"/>
            <w:tcBorders>
              <w:bottom w:val="single" w:sz="4" w:space="0" w:color="000000"/>
              <w:end w:val="single" w:sz="4" w:space="0" w:color="000000"/>
            </w:tcBorders>
          </w:tcPr>
          <w:p>
            <w:pPr>
              <w:pStyle w:val="Normal"/>
              <w:rPr>
                <w:sz w:val="20"/>
              </w:rPr>
            </w:pPr>
            <w:r>
              <w:rPr>
                <w:sz w:val="20"/>
              </w:rPr>
              <w:t>To be considered for investment by the fund, projects and companies must:</w:t>
              <w:br/>
              <w:t>Provide a clear benefit to the ratepayers of Connecticut</w:t>
              <w:br/>
              <w:t xml:space="preserve">Involve renewable or clean energy technologies </w:t>
              <w:br/>
              <w:t>Offer financial returns commensurate with the risk level</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31">
              <w:r>
                <w:rPr>
                  <w:rStyle w:val="Hyperlink"/>
                  <w:sz w:val="20"/>
                </w:rPr>
                <w:t>http://www.ctcleanenergy.com/entrepreneur/entrepreneur.htm</w:t>
              </w:r>
            </w:hyperlink>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3769" w:hRule="atLeast"/>
        </w:trPr>
        <w:tc>
          <w:tcPr>
            <w:tcW w:w="2140" w:type="dxa"/>
            <w:tcBorders>
              <w:start w:val="single" w:sz="4" w:space="0" w:color="000000"/>
              <w:bottom w:val="single" w:sz="4" w:space="0" w:color="000000"/>
              <w:end w:val="single" w:sz="4" w:space="0" w:color="000000"/>
            </w:tcBorders>
          </w:tcPr>
          <w:p>
            <w:pPr>
              <w:pStyle w:val="Normal"/>
              <w:rPr/>
            </w:pPr>
            <w:hyperlink w:anchor="_Property_Tax_Exemption">
              <w:r>
                <w:rPr>
                  <w:rStyle w:val="Hyperlink"/>
                  <w:sz w:val="20"/>
                </w:rPr>
                <w:t>Local Option for Property Tax Exemptions for Certain Renewable Energy Systems</w:t>
              </w:r>
            </w:hyperlink>
            <w:r>
              <w:rPr>
                <w:sz w:val="20"/>
              </w:rPr>
              <w:t xml:space="preserve"> --- municipalities have option of offering property tax exemptions for certain renewable energy systems. Exemption applies to total value of the qualifying renewable energy system and can be applied to residential, commercial, and industrial property.</w:t>
            </w:r>
          </w:p>
        </w:tc>
        <w:tc>
          <w:tcPr>
            <w:tcW w:w="2140" w:type="dxa"/>
            <w:tcBorders>
              <w:bottom w:val="single" w:sz="4" w:space="0" w:color="000000"/>
              <w:end w:val="single" w:sz="4" w:space="0" w:color="000000"/>
            </w:tcBorders>
          </w:tcPr>
          <w:p>
            <w:pPr>
              <w:pStyle w:val="Normal"/>
              <w:rPr>
                <w:sz w:val="20"/>
              </w:rPr>
            </w:pPr>
            <w:r>
              <w:rPr>
                <w:sz w:val="20"/>
              </w:rPr>
              <w:t>Eligible technologies include active solar water heat, active solar space heat, photovoltaics, wind, and hydro.</w:t>
            </w:r>
          </w:p>
        </w:tc>
        <w:tc>
          <w:tcPr>
            <w:tcW w:w="2140" w:type="dxa"/>
            <w:tcBorders>
              <w:bottom w:val="single" w:sz="4" w:space="0" w:color="000000"/>
              <w:end w:val="single" w:sz="4" w:space="0" w:color="000000"/>
            </w:tcBorders>
          </w:tcPr>
          <w:p>
            <w:pPr>
              <w:pStyle w:val="Normal"/>
              <w:rPr>
                <w:sz w:val="20"/>
              </w:rPr>
            </w:pPr>
            <w:r>
              <w:rPr>
                <w:sz w:val="20"/>
              </w:rPr>
              <w:t>Commercial, industrial, residential, and local users are eligible.</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snapToGrid w:val="false"/>
              <w:rPr>
                <w:color w:val="0000FF"/>
                <w:sz w:val="20"/>
                <w:u w:val="single"/>
              </w:rPr>
            </w:pPr>
            <w:r>
              <w:rPr>
                <w:color w:val="0000FF"/>
                <w:sz w:val="20"/>
                <w:u w:val="single"/>
              </w:rPr>
            </w:r>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DELAWARE</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rFonts w:ascii="Arial" w:hAnsi="Arial" w:cs="Arial"/>
                <w:color w:val="0000FF"/>
                <w:sz w:val="20"/>
                <w:u w:val="single"/>
              </w:rPr>
            </w:pPr>
            <w:hyperlink r:id="rId32">
              <w:r>
                <w:rPr>
                  <w:rStyle w:val="Hyperlink"/>
                  <w:rFonts w:cs="Arial" w:ascii="Arial" w:hAnsi="Arial"/>
                  <w:sz w:val="20"/>
                </w:rPr>
                <w:t>http://www.oit.doe.gov/nice3/</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FLORIDA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33">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4228" w:hRule="atLeast"/>
        </w:trPr>
        <w:tc>
          <w:tcPr>
            <w:tcW w:w="2140" w:type="dxa"/>
            <w:tcBorders>
              <w:start w:val="single" w:sz="4" w:space="0" w:color="000000"/>
              <w:bottom w:val="single" w:sz="4" w:space="0" w:color="000000"/>
              <w:end w:val="single" w:sz="4" w:space="0" w:color="000000"/>
            </w:tcBorders>
          </w:tcPr>
          <w:p>
            <w:pPr>
              <w:pStyle w:val="Normal"/>
              <w:rPr/>
            </w:pPr>
            <w:hyperlink w:anchor="_Commercial_PV_Rebate">
              <w:r>
                <w:rPr>
                  <w:rStyle w:val="Hyperlink"/>
                  <w:sz w:val="20"/>
                </w:rPr>
                <w:t>Commercial PV Rebate Program</w:t>
              </w:r>
            </w:hyperlink>
            <w:r>
              <w:rPr>
                <w:sz w:val="20"/>
              </w:rPr>
              <w:t xml:space="preserve"> --- Florida residents, developers, government agencies, utilities &amp; commercial businesses installing solar photovoltaic (PV) equipment on buildings in Florida may qualify for PV rebate of $2 per installed peak DC watt. Maximum $25,000 rebate for commercial projects. Florida Energy Office currently has approximately $140,000 available for rebate applicants.</w:t>
            </w:r>
          </w:p>
        </w:tc>
        <w:tc>
          <w:tcPr>
            <w:tcW w:w="2140" w:type="dxa"/>
            <w:tcBorders>
              <w:bottom w:val="single" w:sz="4" w:space="0" w:color="000000"/>
              <w:end w:val="single" w:sz="4" w:space="0" w:color="000000"/>
            </w:tcBorders>
          </w:tcPr>
          <w:p>
            <w:pPr>
              <w:pStyle w:val="Normal"/>
              <w:rPr>
                <w:sz w:val="20"/>
              </w:rPr>
            </w:pPr>
            <w:r>
              <w:rPr>
                <w:sz w:val="20"/>
              </w:rPr>
              <w:t>Photovoltaic systems greater than 6 kw.</w:t>
            </w:r>
          </w:p>
        </w:tc>
        <w:tc>
          <w:tcPr>
            <w:tcW w:w="2140" w:type="dxa"/>
            <w:tcBorders>
              <w:bottom w:val="single" w:sz="4" w:space="0" w:color="000000"/>
              <w:end w:val="single" w:sz="4" w:space="0" w:color="000000"/>
            </w:tcBorders>
          </w:tcPr>
          <w:p>
            <w:pPr>
              <w:pStyle w:val="Normal"/>
              <w:rPr>
                <w:sz w:val="20"/>
              </w:rPr>
            </w:pPr>
            <w:r>
              <w:rPr>
                <w:sz w:val="20"/>
              </w:rPr>
              <w:t>Commercial, industrial, public, or non-profit sector are eligible.</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hyperlink r:id="rId34">
              <w:r>
                <w:rPr>
                  <w:rStyle w:val="Hyperlink"/>
                  <w:sz w:val="20"/>
                </w:rPr>
                <w:t>http://www.fsec.ucf.edu/PVT/pvbldg/COMMERCIAL_PVREBATE_APPLICATION.PDF</w:t>
              </w:r>
            </w:hyperlink>
          </w:p>
        </w:tc>
      </w:tr>
      <w:tr>
        <w:trPr>
          <w:trHeight w:val="2311" w:hRule="atLeast"/>
        </w:trPr>
        <w:tc>
          <w:tcPr>
            <w:tcW w:w="2140" w:type="dxa"/>
            <w:tcBorders>
              <w:start w:val="single" w:sz="4" w:space="0" w:color="000000"/>
              <w:bottom w:val="single" w:sz="4" w:space="0" w:color="000000"/>
              <w:end w:val="single" w:sz="4" w:space="0" w:color="000000"/>
            </w:tcBorders>
          </w:tcPr>
          <w:p>
            <w:pPr>
              <w:pStyle w:val="Normal"/>
              <w:rPr/>
            </w:pPr>
            <w:hyperlink w:anchor="_Solar_Energy_Equipment">
              <w:r>
                <w:rPr>
                  <w:rStyle w:val="Hyperlink"/>
                  <w:sz w:val="20"/>
                </w:rPr>
                <w:t>Solar Energy Equipment Exemption</w:t>
              </w:r>
            </w:hyperlink>
            <w:r>
              <w:rPr>
                <w:sz w:val="20"/>
              </w:rPr>
              <w:t xml:space="preserve"> ---sales tax exemption for purchase of solar energy equipment.</w:t>
            </w:r>
          </w:p>
        </w:tc>
        <w:tc>
          <w:tcPr>
            <w:tcW w:w="2140" w:type="dxa"/>
            <w:tcBorders>
              <w:bottom w:val="single" w:sz="4" w:space="0" w:color="000000"/>
              <w:end w:val="single" w:sz="4" w:space="0" w:color="000000"/>
            </w:tcBorders>
          </w:tcPr>
          <w:p>
            <w:pPr>
              <w:pStyle w:val="Normal"/>
              <w:rPr>
                <w:sz w:val="20"/>
              </w:rPr>
            </w:pPr>
            <w:r>
              <w:rPr>
                <w:sz w:val="20"/>
              </w:rPr>
              <w:t xml:space="preserve">Active solar water heat, active solar space heat, solar thermal electricity, and photovoltaics.  </w:t>
            </w:r>
          </w:p>
        </w:tc>
        <w:tc>
          <w:tcPr>
            <w:tcW w:w="2140" w:type="dxa"/>
            <w:tcBorders>
              <w:bottom w:val="single" w:sz="4" w:space="0" w:color="000000"/>
              <w:end w:val="single" w:sz="4" w:space="0" w:color="000000"/>
            </w:tcBorders>
          </w:tcPr>
          <w:p>
            <w:pPr>
              <w:pStyle w:val="Normal"/>
              <w:rPr>
                <w:sz w:val="20"/>
              </w:rPr>
            </w:pPr>
            <w:r>
              <w:rPr>
                <w:sz w:val="20"/>
              </w:rPr>
              <w:t>Purchases by commercial, industrial, &amp; residential sectors. Exemption applies to sale at retail, for rental, use, consumption, and distribution, and the storage of electricity to be used or consumed in Florida.</w:t>
            </w:r>
          </w:p>
        </w:tc>
        <w:tc>
          <w:tcPr>
            <w:tcW w:w="2140" w:type="dxa"/>
            <w:tcBorders>
              <w:bottom w:val="single" w:sz="4" w:space="0" w:color="000000"/>
              <w:end w:val="single" w:sz="4" w:space="0" w:color="000000"/>
            </w:tcBorders>
          </w:tcPr>
          <w:p>
            <w:pPr>
              <w:pStyle w:val="Normal"/>
              <w:rPr>
                <w:sz w:val="20"/>
              </w:rPr>
            </w:pPr>
            <w:r>
              <w:rPr>
                <w:sz w:val="20"/>
              </w:rPr>
              <w:t>Exemption to be repealed as of July 1, 2002.</w:t>
            </w:r>
          </w:p>
        </w:tc>
        <w:tc>
          <w:tcPr>
            <w:tcW w:w="2140" w:type="dxa"/>
            <w:tcBorders>
              <w:bottom w:val="single" w:sz="4" w:space="0" w:color="000000"/>
              <w:end w:val="single" w:sz="4" w:space="0" w:color="000000"/>
            </w:tcBorders>
          </w:tcPr>
          <w:p>
            <w:pPr>
              <w:pStyle w:val="Normal"/>
              <w:rPr>
                <w:b/>
                <w:bCs/>
                <w:sz w:val="20"/>
              </w:rPr>
            </w:pPr>
            <w:r>
              <w:rPr>
                <w:b/>
                <w:bCs/>
                <w:sz w:val="20"/>
              </w:rPr>
              <w:t> </w:t>
            </w:r>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FLORIDA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Energy Efficiency</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415" w:hRule="atLeast"/>
        </w:trPr>
        <w:tc>
          <w:tcPr>
            <w:tcW w:w="2140" w:type="dxa"/>
            <w:tcBorders>
              <w:start w:val="single" w:sz="4" w:space="0" w:color="000000"/>
              <w:bottom w:val="single" w:sz="4" w:space="0" w:color="000000"/>
              <w:end w:val="single" w:sz="4" w:space="0" w:color="000000"/>
            </w:tcBorders>
          </w:tcPr>
          <w:p>
            <w:pPr>
              <w:pStyle w:val="Normal"/>
              <w:rPr/>
            </w:pPr>
            <w:hyperlink w:anchor="_DSM_Programs_Incorporating">
              <w:r>
                <w:rPr>
                  <w:rStyle w:val="Hyperlink"/>
                  <w:sz w:val="20"/>
                </w:rPr>
                <w:t>DSM Programs Incorporating Renewables</w:t>
              </w:r>
            </w:hyperlink>
            <w:r>
              <w:rPr>
                <w:sz w:val="20"/>
              </w:rPr>
              <w:t xml:space="preserve"> --- goal of saving 1,300 MW of capacity and 1,800 GWh of energy by 2009 through conservation and demand-side management measures.  Florida's 5 IOUs and two largest municipal utilities are required to perform conservation measures. </w:t>
            </w:r>
          </w:p>
        </w:tc>
        <w:tc>
          <w:tcPr>
            <w:tcW w:w="2140" w:type="dxa"/>
            <w:tcBorders>
              <w:bottom w:val="single" w:sz="4" w:space="0" w:color="000000"/>
              <w:end w:val="single" w:sz="4" w:space="0" w:color="000000"/>
            </w:tcBorders>
          </w:tcPr>
          <w:p>
            <w:pPr>
              <w:pStyle w:val="Normal"/>
              <w:rPr>
                <w:sz w:val="20"/>
              </w:rPr>
            </w:pPr>
            <w:r>
              <w:rPr>
                <w:sz w:val="20"/>
              </w:rPr>
              <w:t>Florida Public Service Commission (FPSC) also encourages use of renewables as part of the demand side management programs --- FPSC requires conservation programs to cost less than supply-side resources. See narrative for utility DSM programs.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b/>
                <w:bCs/>
                <w:sz w:val="20"/>
              </w:rPr>
            </w:pPr>
            <w:r>
              <w:rPr>
                <w:b/>
                <w:bCs/>
                <w:sz w:val="20"/>
              </w:rPr>
              <w:t> </w:t>
            </w:r>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GEORGIA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35">
              <w:r>
                <w:rPr>
                  <w:rStyle w:val="Hyperlink"/>
                  <w:sz w:val="20"/>
                </w:rPr>
                <w:t>http://www.oit.doe.gov/nice3/</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HAWAII</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36">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650" w:hRule="atLeast"/>
        </w:trPr>
        <w:tc>
          <w:tcPr>
            <w:tcW w:w="2140" w:type="dxa"/>
            <w:tcBorders>
              <w:start w:val="single" w:sz="4" w:space="0" w:color="000000"/>
              <w:bottom w:val="single" w:sz="4" w:space="0" w:color="000000"/>
              <w:end w:val="single" w:sz="4" w:space="0" w:color="000000"/>
            </w:tcBorders>
          </w:tcPr>
          <w:p>
            <w:pPr>
              <w:pStyle w:val="Normal"/>
              <w:rPr/>
            </w:pPr>
            <w:hyperlink w:anchor="_Wind_Energy_System">
              <w:r>
                <w:rPr>
                  <w:rStyle w:val="Hyperlink"/>
                  <w:sz w:val="20"/>
                </w:rPr>
                <w:t>Wind Energy System Income Tax Credit</w:t>
              </w:r>
            </w:hyperlink>
            <w:r>
              <w:rPr>
                <w:sz w:val="20"/>
              </w:rPr>
              <w:t xml:space="preserve"> --- allows individuals and corporations a credit of 20% of cost of equipment &amp; installation of residential or non-residential wind energy system.</w:t>
            </w:r>
          </w:p>
        </w:tc>
        <w:tc>
          <w:tcPr>
            <w:tcW w:w="2140" w:type="dxa"/>
            <w:tcBorders>
              <w:bottom w:val="single" w:sz="4" w:space="0" w:color="000000"/>
              <w:end w:val="single" w:sz="4" w:space="0" w:color="000000"/>
            </w:tcBorders>
          </w:tcPr>
          <w:p>
            <w:pPr>
              <w:pStyle w:val="Normal"/>
              <w:rPr>
                <w:sz w:val="20"/>
              </w:rPr>
            </w:pPr>
            <w:r>
              <w:rPr>
                <w:sz w:val="20"/>
              </w:rPr>
              <w:t>Wind energy systems installed &amp; placed in service between 1/1/1990 and 7/1/2003.</w:t>
            </w:r>
          </w:p>
        </w:tc>
        <w:tc>
          <w:tcPr>
            <w:tcW w:w="2140" w:type="dxa"/>
            <w:tcBorders>
              <w:bottom w:val="single" w:sz="4" w:space="0" w:color="000000"/>
              <w:end w:val="single" w:sz="4" w:space="0" w:color="000000"/>
            </w:tcBorders>
          </w:tcPr>
          <w:p>
            <w:pPr>
              <w:pStyle w:val="Normal"/>
              <w:rPr>
                <w:sz w:val="20"/>
              </w:rPr>
            </w:pPr>
            <w:r>
              <w:rPr>
                <w:sz w:val="20"/>
              </w:rPr>
              <w:t>Residential and non-residential applicants.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37">
              <w:r>
                <w:rPr>
                  <w:rStyle w:val="Hyperlink"/>
                  <w:sz w:val="20"/>
                </w:rPr>
                <w:t>http://www.state.hi.us/tax/1999/n306.pdf.</w:t>
              </w:r>
            </w:hyperlink>
          </w:p>
        </w:tc>
      </w:tr>
      <w:tr>
        <w:trPr>
          <w:trHeight w:val="2145" w:hRule="atLeast"/>
        </w:trPr>
        <w:tc>
          <w:tcPr>
            <w:tcW w:w="2140" w:type="dxa"/>
            <w:tcBorders>
              <w:start w:val="single" w:sz="4" w:space="0" w:color="000000"/>
              <w:bottom w:val="single" w:sz="4" w:space="0" w:color="000000"/>
              <w:end w:val="single" w:sz="4" w:space="0" w:color="000000"/>
            </w:tcBorders>
          </w:tcPr>
          <w:p>
            <w:pPr>
              <w:pStyle w:val="Normal"/>
              <w:rPr/>
            </w:pPr>
            <w:hyperlink w:anchor="_Solar_Energy_System">
              <w:r>
                <w:rPr>
                  <w:rStyle w:val="Hyperlink"/>
                  <w:sz w:val="20"/>
                </w:rPr>
                <w:t>Solar Energy System Income Tax Credit</w:t>
              </w:r>
            </w:hyperlink>
            <w:r>
              <w:rPr>
                <w:sz w:val="20"/>
              </w:rPr>
              <w:t xml:space="preserve"> --- allows individuals and corporations a credit of 35% of cost of equipment and installation of residential or non-residential solar energy system.</w:t>
            </w:r>
          </w:p>
        </w:tc>
        <w:tc>
          <w:tcPr>
            <w:tcW w:w="2140" w:type="dxa"/>
            <w:tcBorders>
              <w:bottom w:val="single" w:sz="4" w:space="0" w:color="000000"/>
              <w:end w:val="single" w:sz="4" w:space="0" w:color="000000"/>
            </w:tcBorders>
          </w:tcPr>
          <w:p>
            <w:pPr>
              <w:pStyle w:val="Normal"/>
              <w:rPr>
                <w:sz w:val="20"/>
              </w:rPr>
            </w:pPr>
            <w:r>
              <w:rPr>
                <w:sz w:val="20"/>
              </w:rPr>
              <w:t xml:space="preserve">Applies to solar energy systems installed and placed in service between 1/1/1990 and 7/1/2003. </w:t>
              <w:br/>
              <w:t>Applies to solar water heaters and photovoltaic systems, as well as to other devices that convert solar radiation to electricity or to thermal energy.</w:t>
            </w:r>
          </w:p>
        </w:tc>
        <w:tc>
          <w:tcPr>
            <w:tcW w:w="2140" w:type="dxa"/>
            <w:tcBorders>
              <w:bottom w:val="single" w:sz="4" w:space="0" w:color="000000"/>
              <w:end w:val="single" w:sz="4" w:space="0" w:color="000000"/>
            </w:tcBorders>
          </w:tcPr>
          <w:p>
            <w:pPr>
              <w:pStyle w:val="Normal"/>
              <w:rPr>
                <w:sz w:val="20"/>
              </w:rPr>
            </w:pPr>
            <w:r>
              <w:rPr>
                <w:sz w:val="20"/>
              </w:rPr>
              <w:t>Residential and non-residential applicants.</w:t>
            </w:r>
          </w:p>
        </w:tc>
        <w:tc>
          <w:tcPr>
            <w:tcW w:w="2140" w:type="dxa"/>
            <w:tcBorders>
              <w:bottom w:val="single" w:sz="4" w:space="0" w:color="000000"/>
              <w:end w:val="single" w:sz="4" w:space="0" w:color="000000"/>
            </w:tcBorders>
          </w:tcPr>
          <w:p>
            <w:pPr>
              <w:pStyle w:val="Normal"/>
              <w:rPr>
                <w:sz w:val="20"/>
              </w:rPr>
            </w:pPr>
            <w:r>
              <w:rPr>
                <w:sz w:val="20"/>
              </w:rPr>
              <w:t xml:space="preserve"> </w:t>
            </w:r>
          </w:p>
        </w:tc>
        <w:tc>
          <w:tcPr>
            <w:tcW w:w="2140" w:type="dxa"/>
            <w:tcBorders>
              <w:bottom w:val="single" w:sz="4" w:space="0" w:color="000000"/>
              <w:end w:val="single" w:sz="4" w:space="0" w:color="000000"/>
            </w:tcBorders>
          </w:tcPr>
          <w:p>
            <w:pPr>
              <w:pStyle w:val="Normal"/>
              <w:rPr>
                <w:color w:val="0000FF"/>
                <w:sz w:val="20"/>
                <w:u w:val="single"/>
              </w:rPr>
            </w:pPr>
            <w:hyperlink r:id="rId38">
              <w:r>
                <w:rPr>
                  <w:rStyle w:val="Hyperlink"/>
                  <w:sz w:val="20"/>
                </w:rPr>
                <w:t>http://www.state.hi.us/tax/1999/n306.pdf.</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IDAHO</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39">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248" w:hRule="atLeast"/>
        </w:trPr>
        <w:tc>
          <w:tcPr>
            <w:tcW w:w="2140" w:type="dxa"/>
            <w:tcBorders>
              <w:start w:val="single" w:sz="4" w:space="0" w:color="000000"/>
              <w:bottom w:val="single" w:sz="4" w:space="0" w:color="000000"/>
              <w:end w:val="single" w:sz="4" w:space="0" w:color="000000"/>
            </w:tcBorders>
          </w:tcPr>
          <w:p>
            <w:pPr>
              <w:pStyle w:val="Normal"/>
              <w:rPr/>
            </w:pPr>
            <w:hyperlink w:anchor="_BPA’s_Conservation_and">
              <w:r>
                <w:rPr>
                  <w:rStyle w:val="Hyperlink"/>
                  <w:sz w:val="20"/>
                </w:rPr>
                <w:t>Bonneville Power Administration's Conservation and Renewables Discount</w:t>
              </w:r>
            </w:hyperlink>
            <w:r>
              <w:rPr>
                <w:sz w:val="20"/>
              </w:rPr>
              <w:t xml:space="preserve"> --- utility customers of BPA receive credits for energy efficiency and renewable resource activities. Utilities allocate funds.</w:t>
            </w:r>
          </w:p>
        </w:tc>
        <w:tc>
          <w:tcPr>
            <w:tcW w:w="2140" w:type="dxa"/>
            <w:tcBorders>
              <w:bottom w:val="single" w:sz="4" w:space="0" w:color="000000"/>
              <w:end w:val="single" w:sz="4" w:space="0" w:color="000000"/>
            </w:tcBorders>
          </w:tcPr>
          <w:p>
            <w:pPr>
              <w:pStyle w:val="Normal"/>
              <w:rPr>
                <w:sz w:val="20"/>
              </w:rPr>
            </w:pPr>
            <w:r>
              <w:rPr>
                <w:sz w:val="20"/>
              </w:rPr>
              <w:t>Solar, wind, geothermal, biomass, certain hydroelectric, hybrids, etc.</w:t>
            </w:r>
          </w:p>
        </w:tc>
        <w:tc>
          <w:tcPr>
            <w:tcW w:w="2140" w:type="dxa"/>
            <w:tcBorders>
              <w:bottom w:val="single" w:sz="4" w:space="0" w:color="000000"/>
              <w:end w:val="single" w:sz="4" w:space="0" w:color="000000"/>
            </w:tcBorders>
          </w:tcPr>
          <w:p>
            <w:pPr>
              <w:pStyle w:val="Normal"/>
              <w:rPr>
                <w:sz w:val="20"/>
              </w:rPr>
            </w:pPr>
            <w:r>
              <w:rPr>
                <w:sz w:val="20"/>
              </w:rPr>
              <w:t>Utility customers of the BPA.</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40">
              <w:r>
                <w:rPr>
                  <w:rStyle w:val="Hyperlink"/>
                  <w:sz w:val="20"/>
                </w:rPr>
                <w:t>http://www.bpa.gov/Energy/N/c&amp;r.htm</w:t>
              </w:r>
            </w:hyperlink>
          </w:p>
        </w:tc>
      </w:tr>
      <w:tr>
        <w:trPr>
          <w:trHeight w:val="2355" w:hRule="atLeast"/>
        </w:trPr>
        <w:tc>
          <w:tcPr>
            <w:tcW w:w="2140" w:type="dxa"/>
            <w:tcBorders>
              <w:start w:val="single" w:sz="4" w:space="0" w:color="000000"/>
              <w:bottom w:val="single" w:sz="4" w:space="0" w:color="000000"/>
              <w:end w:val="single" w:sz="4" w:space="0" w:color="000000"/>
            </w:tcBorders>
          </w:tcPr>
          <w:p>
            <w:pPr>
              <w:pStyle w:val="Normal"/>
              <w:rPr/>
            </w:pPr>
            <w:hyperlink w:anchor="_Solar_Electric_System">
              <w:r>
                <w:rPr>
                  <w:rStyle w:val="Hyperlink"/>
                  <w:sz w:val="20"/>
                </w:rPr>
                <w:t>Solar Electric System Rebate Program for Remote Sites</w:t>
              </w:r>
            </w:hyperlink>
            <w:r>
              <w:rPr>
                <w:sz w:val="20"/>
              </w:rPr>
              <w:t xml:space="preserve"> --- a buy-down program for remote solar electric systems’ applications. First-come first-served basis --- approx. 30 remote site solar applications. Rebate of $3 per watt of installed PV capacity up to lessor of $5000 or 25% of system cost.</w:t>
            </w:r>
          </w:p>
        </w:tc>
        <w:tc>
          <w:tcPr>
            <w:tcW w:w="2140" w:type="dxa"/>
            <w:tcBorders>
              <w:bottom w:val="single" w:sz="4" w:space="0" w:color="000000"/>
              <w:end w:val="single" w:sz="4" w:space="0" w:color="000000"/>
            </w:tcBorders>
          </w:tcPr>
          <w:p>
            <w:pPr>
              <w:pStyle w:val="Normal"/>
              <w:rPr>
                <w:sz w:val="20"/>
              </w:rPr>
            </w:pPr>
            <w:r>
              <w:rPr>
                <w:sz w:val="20"/>
              </w:rPr>
              <w:t>Limited to remote (off-grid) installations that include, but are not limited to, remote water pumping, communications, lighting, and remote home applications. System must cost less than a powerline extension.</w:t>
            </w:r>
          </w:p>
        </w:tc>
        <w:tc>
          <w:tcPr>
            <w:tcW w:w="2140" w:type="dxa"/>
            <w:tcBorders>
              <w:bottom w:val="single" w:sz="4" w:space="0" w:color="000000"/>
              <w:end w:val="single" w:sz="4" w:space="0" w:color="000000"/>
            </w:tcBorders>
          </w:tcPr>
          <w:p>
            <w:pPr>
              <w:pStyle w:val="Normal"/>
              <w:rPr>
                <w:sz w:val="20"/>
              </w:rPr>
            </w:pPr>
            <w:r>
              <w:rPr>
                <w:sz w:val="20"/>
              </w:rPr>
              <w:t>Applicants in the Commercial, Industrial, Residential, Public, Nonprofit, and utility sector are eligible.</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41">
              <w:r>
                <w:rPr>
                  <w:rStyle w:val="Hyperlink"/>
                  <w:sz w:val="20"/>
                </w:rPr>
                <w:t>http://www.idwr.state.id.us/energy/Financial/engf5.pdf</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Energy Efficiency</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530" w:hRule="atLeast"/>
        </w:trPr>
        <w:tc>
          <w:tcPr>
            <w:tcW w:w="2140" w:type="dxa"/>
            <w:tcBorders>
              <w:start w:val="single" w:sz="4" w:space="0" w:color="000000"/>
              <w:bottom w:val="single" w:sz="4" w:space="0" w:color="000000"/>
              <w:end w:val="single" w:sz="4" w:space="0" w:color="000000"/>
            </w:tcBorders>
          </w:tcPr>
          <w:p>
            <w:pPr>
              <w:pStyle w:val="Normal"/>
              <w:rPr/>
            </w:pPr>
            <w:hyperlink w:anchor="_Avista_Utilities_Site">
              <w:r>
                <w:rPr>
                  <w:rStyle w:val="Hyperlink"/>
                  <w:sz w:val="20"/>
                </w:rPr>
                <w:t>Avista Utilities Site Specific and Efficiency Partnership Programs</w:t>
              </w:r>
            </w:hyperlink>
            <w:r>
              <w:rPr>
                <w:sz w:val="20"/>
              </w:rPr>
              <w:t xml:space="preserve"> and </w:t>
            </w:r>
            <w:hyperlink w:anchor="_Utah_Power">
              <w:r>
                <w:rPr>
                  <w:rStyle w:val="Hyperlink"/>
                  <w:sz w:val="20"/>
                </w:rPr>
                <w:t>Utah Power</w:t>
              </w:r>
            </w:hyperlink>
            <w:r>
              <w:rPr>
                <w:sz w:val="20"/>
              </w:rPr>
              <w:t xml:space="preserve"> offer technical and financial services programs.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b/>
                <w:bCs/>
                <w:sz w:val="20"/>
              </w:rPr>
            </w:pPr>
            <w:r>
              <w:rPr>
                <w:b/>
                <w:bCs/>
                <w:sz w:val="20"/>
              </w:rPr>
              <w:t> </w:t>
            </w:r>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IDAHO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Energy Efficiency</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3526" w:hRule="atLeast"/>
        </w:trPr>
        <w:tc>
          <w:tcPr>
            <w:tcW w:w="2140" w:type="dxa"/>
            <w:tcBorders>
              <w:start w:val="single" w:sz="4" w:space="0" w:color="000000"/>
              <w:bottom w:val="single" w:sz="4" w:space="0" w:color="000000"/>
              <w:end w:val="single" w:sz="4" w:space="0" w:color="000000"/>
            </w:tcBorders>
          </w:tcPr>
          <w:p>
            <w:pPr>
              <w:pStyle w:val="Normal"/>
              <w:rPr/>
            </w:pPr>
            <w:hyperlink w:anchor="_Idaho_Power_Company">
              <w:r>
                <w:rPr>
                  <w:rStyle w:val="Hyperlink"/>
                  <w:sz w:val="20"/>
                </w:rPr>
                <w:t>Idaho Power Company</w:t>
              </w:r>
            </w:hyperlink>
            <w:r>
              <w:rPr>
                <w:sz w:val="20"/>
              </w:rPr>
              <w:t xml:space="preserve"> – is a sponsor of the Northwest Energy Efficiency Alliance (Alliance), a non-profit organization of electric utilities, state governments, public interest groups and industry representatives that funds projects.  </w:t>
            </w:r>
          </w:p>
        </w:tc>
        <w:tc>
          <w:tcPr>
            <w:tcW w:w="2140" w:type="dxa"/>
            <w:tcBorders>
              <w:bottom w:val="single" w:sz="4" w:space="0" w:color="000000"/>
              <w:end w:val="single" w:sz="4" w:space="0" w:color="000000"/>
            </w:tcBorders>
          </w:tcPr>
          <w:p>
            <w:pPr>
              <w:pStyle w:val="Normal"/>
              <w:rPr>
                <w:sz w:val="20"/>
              </w:rPr>
            </w:pPr>
            <w:r>
              <w:rPr>
                <w:sz w:val="20"/>
              </w:rPr>
              <w:t>Projects involve development, demonstration, or dissemination.</w:t>
            </w:r>
          </w:p>
        </w:tc>
        <w:tc>
          <w:tcPr>
            <w:tcW w:w="2140" w:type="dxa"/>
            <w:tcBorders>
              <w:bottom w:val="single" w:sz="4" w:space="0" w:color="000000"/>
              <w:end w:val="single" w:sz="4" w:space="0" w:color="000000"/>
            </w:tcBorders>
          </w:tcPr>
          <w:p>
            <w:pPr>
              <w:pStyle w:val="Normal"/>
              <w:rPr>
                <w:sz w:val="20"/>
              </w:rPr>
            </w:pPr>
            <w:r>
              <w:rPr>
                <w:sz w:val="20"/>
              </w:rPr>
              <w:t>Three primary avenues for developing projects:</w:t>
              <w:br/>
              <w:t>An open process for unsolicited proposals through the web site.</w:t>
              <w:br/>
              <w:t>Alliance-developed proposals in priority markets.</w:t>
              <w:br/>
              <w:t>Review of current projects in the Alliance portfolio.</w:t>
              <w:br/>
              <w:br/>
              <w:t>Projects include commercial, residential, industrial, or agricultural.</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42">
              <w:r>
                <w:rPr>
                  <w:rStyle w:val="Hyperlink"/>
                  <w:sz w:val="20"/>
                </w:rPr>
                <w:t>http://www.nwalliance.org/proposals/proposal_process.html</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ILLINOIS</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43">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3985" w:hRule="atLeast"/>
        </w:trPr>
        <w:tc>
          <w:tcPr>
            <w:tcW w:w="2140" w:type="dxa"/>
            <w:tcBorders>
              <w:start w:val="single" w:sz="4" w:space="0" w:color="000000"/>
              <w:bottom w:val="single" w:sz="4" w:space="0" w:color="000000"/>
              <w:end w:val="single" w:sz="4" w:space="0" w:color="000000"/>
            </w:tcBorders>
          </w:tcPr>
          <w:p>
            <w:pPr>
              <w:pStyle w:val="Normal"/>
              <w:rPr/>
            </w:pPr>
            <w:hyperlink w:anchor="_Renewable_Energy_Resources">
              <w:r>
                <w:rPr>
                  <w:rStyle w:val="Hyperlink"/>
                  <w:sz w:val="20"/>
                </w:rPr>
                <w:t>Renewable Energy Resources Program</w:t>
              </w:r>
            </w:hyperlink>
            <w:r>
              <w:rPr>
                <w:sz w:val="20"/>
              </w:rPr>
              <w:t xml:space="preserve"> --- monies originate from the Systems Benefit Charge. Purpose is to encourage investment in and development of renewable energy in Illinois.  Funding through rebates and grants is provided to projects that increase use of alternative energy technologies in Illinois. Rebates for projects 500-2000 watts; partial grants for larger projects.</w:t>
            </w:r>
          </w:p>
        </w:tc>
        <w:tc>
          <w:tcPr>
            <w:tcW w:w="2140" w:type="dxa"/>
            <w:tcBorders>
              <w:bottom w:val="single" w:sz="4" w:space="0" w:color="000000"/>
              <w:end w:val="single" w:sz="4" w:space="0" w:color="000000"/>
            </w:tcBorders>
          </w:tcPr>
          <w:p>
            <w:pPr>
              <w:pStyle w:val="Normal"/>
              <w:rPr>
                <w:sz w:val="20"/>
              </w:rPr>
            </w:pPr>
            <w:r>
              <w:rPr>
                <w:sz w:val="20"/>
              </w:rPr>
              <w:t>Hydropower that generally does not involve the construction or expansion of dams; also considering micro-hydropower</w:t>
              <w:br/>
              <w:t>Organic waste biomass</w:t>
              <w:br/>
              <w:t>Photovoltaic cells and panels</w:t>
              <w:br/>
              <w:t>Solar thermal energy</w:t>
              <w:br/>
              <w:t>Wind</w:t>
              <w:br/>
              <w:t>Dedicated crops grown for energy production</w:t>
            </w:r>
          </w:p>
        </w:tc>
        <w:tc>
          <w:tcPr>
            <w:tcW w:w="2140" w:type="dxa"/>
            <w:tcBorders>
              <w:bottom w:val="single" w:sz="4" w:space="0" w:color="000000"/>
              <w:end w:val="single" w:sz="4" w:space="0" w:color="000000"/>
            </w:tcBorders>
          </w:tcPr>
          <w:p>
            <w:pPr>
              <w:pStyle w:val="Normal"/>
              <w:rPr>
                <w:sz w:val="20"/>
              </w:rPr>
            </w:pPr>
            <w:r>
              <w:rPr>
                <w:sz w:val="20"/>
              </w:rPr>
              <w:t>Associations, individuals, private companies, schools, colleges and universities, not-for-profit organizations, and units of state and local government are all eligible. Recipients must be located in service area of a gas or electric utility or electric cooperative that collects a systems benefits charge.  Projects not located in Illinois are not funded.</w:t>
            </w:r>
          </w:p>
        </w:tc>
        <w:tc>
          <w:tcPr>
            <w:tcW w:w="2140" w:type="dxa"/>
            <w:tcBorders>
              <w:bottom w:val="single" w:sz="4" w:space="0" w:color="000000"/>
              <w:end w:val="single" w:sz="4" w:space="0" w:color="000000"/>
            </w:tcBorders>
          </w:tcPr>
          <w:p>
            <w:pPr>
              <w:pStyle w:val="Normal"/>
              <w:rPr>
                <w:sz w:val="20"/>
              </w:rPr>
            </w:pPr>
            <w:r>
              <w:rPr>
                <w:sz w:val="20"/>
              </w:rPr>
              <w:t>Applications are accepted on an ongoing basis.</w:t>
            </w:r>
          </w:p>
        </w:tc>
        <w:tc>
          <w:tcPr>
            <w:tcW w:w="2140" w:type="dxa"/>
            <w:tcBorders>
              <w:bottom w:val="single" w:sz="4" w:space="0" w:color="000000"/>
              <w:end w:val="single" w:sz="4" w:space="0" w:color="000000"/>
            </w:tcBorders>
          </w:tcPr>
          <w:p>
            <w:pPr>
              <w:pStyle w:val="Normal"/>
              <w:rPr>
                <w:sz w:val="20"/>
              </w:rPr>
            </w:pPr>
            <w:r>
              <w:rPr>
                <w:b/>
                <w:bCs/>
                <w:sz w:val="20"/>
              </w:rPr>
              <w:t> </w:t>
            </w:r>
            <w:hyperlink r:id="rId44">
              <w:r>
                <w:rPr>
                  <w:rStyle w:val="Hyperlink"/>
                  <w:sz w:val="20"/>
                </w:rPr>
                <w:t>http://www.commerce.state.il.us/resource_efficiency/Energy/rerp.htm</w:t>
              </w:r>
            </w:hyperlink>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295" w:hRule="atLeast"/>
        </w:trPr>
        <w:tc>
          <w:tcPr>
            <w:tcW w:w="2140" w:type="dxa"/>
            <w:tcBorders>
              <w:start w:val="single" w:sz="4" w:space="0" w:color="000000"/>
              <w:bottom w:val="single" w:sz="4" w:space="0" w:color="000000"/>
              <w:end w:val="single" w:sz="4" w:space="0" w:color="000000"/>
            </w:tcBorders>
          </w:tcPr>
          <w:p>
            <w:pPr>
              <w:pStyle w:val="Normal"/>
              <w:rPr/>
            </w:pPr>
            <w:hyperlink w:anchor="_Alternative_Energy_Bond">
              <w:r>
                <w:rPr>
                  <w:rStyle w:val="Hyperlink"/>
                  <w:sz w:val="20"/>
                </w:rPr>
                <w:t>Alternative Energy Bond Fund</w:t>
              </w:r>
            </w:hyperlink>
            <w:r>
              <w:rPr>
                <w:sz w:val="20"/>
              </w:rPr>
              <w:t xml:space="preserve"> --- provides grants to eligible commercial &amp; industrial entities that invest in renewable energy technologies. Grants generally range from $60,000 to $1,000,000.</w:t>
            </w:r>
          </w:p>
        </w:tc>
        <w:tc>
          <w:tcPr>
            <w:tcW w:w="2140" w:type="dxa"/>
            <w:tcBorders>
              <w:bottom w:val="single" w:sz="4" w:space="0" w:color="000000"/>
              <w:end w:val="single" w:sz="4" w:space="0" w:color="000000"/>
            </w:tcBorders>
          </w:tcPr>
          <w:p>
            <w:pPr>
              <w:pStyle w:val="Normal"/>
              <w:rPr>
                <w:sz w:val="20"/>
              </w:rPr>
            </w:pPr>
            <w:r>
              <w:rPr>
                <w:sz w:val="20"/>
              </w:rPr>
              <w:t>Capital projects involving solar water heat, solar space heat, solar thermal electricity, photovoltaics, wind, biomass, hydropower, alternative fuels, geothermal, waste</w:t>
            </w:r>
          </w:p>
        </w:tc>
        <w:tc>
          <w:tcPr>
            <w:tcW w:w="2140" w:type="dxa"/>
            <w:tcBorders>
              <w:bottom w:val="single" w:sz="4" w:space="0" w:color="000000"/>
              <w:end w:val="single" w:sz="4" w:space="0" w:color="000000"/>
            </w:tcBorders>
          </w:tcPr>
          <w:p>
            <w:pPr>
              <w:pStyle w:val="Normal"/>
              <w:rPr>
                <w:sz w:val="20"/>
              </w:rPr>
            </w:pPr>
            <w:r>
              <w:rPr>
                <w:sz w:val="20"/>
              </w:rPr>
              <w:t>Commercial and industrial entities located in Illinois.</w:t>
            </w:r>
          </w:p>
        </w:tc>
        <w:tc>
          <w:tcPr>
            <w:tcW w:w="2140" w:type="dxa"/>
            <w:tcBorders>
              <w:bottom w:val="single" w:sz="4" w:space="0" w:color="000000"/>
              <w:end w:val="single" w:sz="4" w:space="0" w:color="000000"/>
            </w:tcBorders>
          </w:tcPr>
          <w:p>
            <w:pPr>
              <w:pStyle w:val="Normal"/>
              <w:rPr>
                <w:sz w:val="20"/>
              </w:rPr>
            </w:pPr>
            <w:r>
              <w:rPr>
                <w:sz w:val="20"/>
              </w:rPr>
              <w:t>Applications are available. The program will come up for review in 2007.</w:t>
            </w:r>
          </w:p>
        </w:tc>
        <w:tc>
          <w:tcPr>
            <w:tcW w:w="2140" w:type="dxa"/>
            <w:tcBorders>
              <w:bottom w:val="single" w:sz="4" w:space="0" w:color="000000"/>
              <w:end w:val="single" w:sz="4" w:space="0" w:color="000000"/>
            </w:tcBorders>
          </w:tcPr>
          <w:p>
            <w:pPr>
              <w:pStyle w:val="Normal"/>
              <w:rPr>
                <w:sz w:val="20"/>
              </w:rPr>
            </w:pPr>
            <w:r>
              <w:rPr>
                <w:b/>
                <w:bCs/>
                <w:sz w:val="20"/>
              </w:rPr>
              <w:t> </w:t>
            </w:r>
            <w:hyperlink r:id="rId45">
              <w:r>
                <w:rPr>
                  <w:rStyle w:val="Hyperlink"/>
                  <w:sz w:val="20"/>
                </w:rPr>
                <w:t>http://www.commerce.state.il.us/resource_efficiency/Energy/AlternativeEnergy.htm</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ILLINOIS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806" w:hRule="atLeast"/>
        </w:trPr>
        <w:tc>
          <w:tcPr>
            <w:tcW w:w="2140" w:type="dxa"/>
            <w:tcBorders>
              <w:start w:val="single" w:sz="4" w:space="0" w:color="000000"/>
              <w:bottom w:val="single" w:sz="4" w:space="0" w:color="000000"/>
              <w:end w:val="single" w:sz="4" w:space="0" w:color="000000"/>
            </w:tcBorders>
          </w:tcPr>
          <w:p>
            <w:pPr>
              <w:pStyle w:val="Normal"/>
              <w:rPr/>
            </w:pPr>
            <w:hyperlink w:anchor="_Illinois_Clean_Energy">
              <w:r>
                <w:rPr>
                  <w:rStyle w:val="Hyperlink"/>
                  <w:sz w:val="20"/>
                </w:rPr>
                <w:t>Illinois Clean Energy Community Trust Fund</w:t>
              </w:r>
            </w:hyperlink>
            <w:r>
              <w:rPr>
                <w:sz w:val="20"/>
              </w:rPr>
              <w:t xml:space="preserve"> --- provides grants, loans, venture capital and other financial incentives to develop, improve, and implement energy efficiency and renewable energy projects in Illinois. $250 million trust funded by ComEd.</w:t>
            </w:r>
          </w:p>
        </w:tc>
        <w:tc>
          <w:tcPr>
            <w:tcW w:w="2140" w:type="dxa"/>
            <w:tcBorders>
              <w:bottom w:val="single" w:sz="4" w:space="0" w:color="000000"/>
              <w:end w:val="single" w:sz="4" w:space="0" w:color="000000"/>
            </w:tcBorders>
          </w:tcPr>
          <w:p>
            <w:pPr>
              <w:pStyle w:val="Normal"/>
              <w:rPr>
                <w:sz w:val="20"/>
              </w:rPr>
            </w:pPr>
            <w:r>
              <w:rPr>
                <w:sz w:val="20"/>
              </w:rPr>
              <w:t>Programs that improve energy efficiency, develop renewable energy resources, &amp; preserve natural habitat &amp; wildlife areas.  Additional funds available to support clean coal initiatives. Eligible projects include clean energy technologies (like solar, wind, and biomass) or energy efficiency.</w:t>
            </w:r>
          </w:p>
        </w:tc>
        <w:tc>
          <w:tcPr>
            <w:tcW w:w="2140" w:type="dxa"/>
            <w:tcBorders>
              <w:bottom w:val="single" w:sz="4" w:space="0" w:color="000000"/>
              <w:end w:val="single" w:sz="4" w:space="0" w:color="000000"/>
            </w:tcBorders>
          </w:tcPr>
          <w:p>
            <w:pPr>
              <w:pStyle w:val="Normal"/>
              <w:rPr>
                <w:sz w:val="20"/>
              </w:rPr>
            </w:pPr>
            <w:r>
              <w:rPr>
                <w:sz w:val="20"/>
              </w:rPr>
              <w:t>Public and private entities in Illinois. All projects must be implemented in Illinois &amp; benefit air quality.</w:t>
            </w:r>
          </w:p>
        </w:tc>
        <w:tc>
          <w:tcPr>
            <w:tcW w:w="2140" w:type="dxa"/>
            <w:tcBorders>
              <w:bottom w:val="single" w:sz="4" w:space="0" w:color="000000"/>
              <w:end w:val="single" w:sz="4" w:space="0" w:color="000000"/>
            </w:tcBorders>
          </w:tcPr>
          <w:p>
            <w:pPr>
              <w:pStyle w:val="Normal"/>
              <w:rPr>
                <w:sz w:val="20"/>
              </w:rPr>
            </w:pPr>
            <w:r>
              <w:rPr>
                <w:sz w:val="20"/>
              </w:rPr>
              <w:t>Board is drafting guidelines for funding process; expected in late January 2001.</w:t>
            </w:r>
          </w:p>
        </w:tc>
        <w:tc>
          <w:tcPr>
            <w:tcW w:w="2140" w:type="dxa"/>
            <w:tcBorders>
              <w:bottom w:val="single" w:sz="4" w:space="0" w:color="000000"/>
              <w:end w:val="single" w:sz="4" w:space="0" w:color="000000"/>
            </w:tcBorders>
          </w:tcPr>
          <w:p>
            <w:pPr>
              <w:pStyle w:val="Normal"/>
              <w:rPr>
                <w:color w:val="0000FF"/>
                <w:sz w:val="20"/>
                <w:u w:val="single"/>
              </w:rPr>
            </w:pPr>
            <w:hyperlink r:id="rId46">
              <w:r>
                <w:rPr>
                  <w:rStyle w:val="Hyperlink"/>
                  <w:sz w:val="20"/>
                </w:rPr>
                <w:t>www.elpc.org/energy/trustfund.htm</w:t>
              </w:r>
            </w:hyperlink>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655" w:hRule="atLeast"/>
        </w:trPr>
        <w:tc>
          <w:tcPr>
            <w:tcW w:w="2140" w:type="dxa"/>
            <w:tcBorders>
              <w:start w:val="single" w:sz="4" w:space="0" w:color="000000"/>
              <w:bottom w:val="single" w:sz="4" w:space="0" w:color="000000"/>
              <w:end w:val="single" w:sz="4" w:space="0" w:color="000000"/>
            </w:tcBorders>
          </w:tcPr>
          <w:p>
            <w:pPr>
              <w:pStyle w:val="Normal"/>
              <w:rPr/>
            </w:pPr>
            <w:hyperlink w:anchor="_Special_Assessments_for">
              <w:r>
                <w:rPr>
                  <w:rStyle w:val="Hyperlink"/>
                  <w:sz w:val="20"/>
                </w:rPr>
                <w:t>Special Assessments for Renewable Energy Systems</w:t>
              </w:r>
            </w:hyperlink>
            <w:r>
              <w:rPr>
                <w:sz w:val="20"/>
              </w:rPr>
              <w:t xml:space="preserve"> --- provides an incentive for commercial, industrial &amp; residential entities to install on-site renewable energy systems. By law, renewable energy systems are not valued more than conventional systems for property tax purposes.</w:t>
            </w:r>
          </w:p>
        </w:tc>
        <w:tc>
          <w:tcPr>
            <w:tcW w:w="2140" w:type="dxa"/>
            <w:tcBorders>
              <w:bottom w:val="single" w:sz="4" w:space="0" w:color="000000"/>
              <w:end w:val="single" w:sz="4" w:space="0" w:color="000000"/>
            </w:tcBorders>
          </w:tcPr>
          <w:p>
            <w:pPr>
              <w:pStyle w:val="Normal"/>
              <w:rPr>
                <w:sz w:val="20"/>
              </w:rPr>
            </w:pPr>
            <w:r>
              <w:rPr>
                <w:sz w:val="20"/>
              </w:rPr>
              <w:t>Passive solar space heat</w:t>
              <w:br/>
              <w:t>Active solar water heat</w:t>
              <w:br/>
              <w:t>Active solar space heat</w:t>
              <w:br/>
              <w:t>Photovoltaics</w:t>
              <w:br/>
              <w:t>Wind</w:t>
              <w:br/>
              <w:t>Biomass</w:t>
            </w:r>
          </w:p>
        </w:tc>
        <w:tc>
          <w:tcPr>
            <w:tcW w:w="2140" w:type="dxa"/>
            <w:tcBorders>
              <w:bottom w:val="single" w:sz="4" w:space="0" w:color="000000"/>
              <w:end w:val="single" w:sz="4" w:space="0" w:color="000000"/>
            </w:tcBorders>
          </w:tcPr>
          <w:p>
            <w:pPr>
              <w:pStyle w:val="Normal"/>
              <w:rPr>
                <w:sz w:val="20"/>
              </w:rPr>
            </w:pPr>
            <w:r>
              <w:rPr>
                <w:sz w:val="20"/>
              </w:rPr>
              <w:t>All commercial, industrial, and residential applicable renewable energy systems.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47">
              <w:r>
                <w:rPr>
                  <w:rStyle w:val="Hyperlink"/>
                  <w:sz w:val="20"/>
                </w:rPr>
                <w:t>www.legis.state.il.us/ilcs/ch35/ch35act200articles/ch35act200Sub14.htm</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Energy Efficiency</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940" w:hRule="atLeast"/>
        </w:trPr>
        <w:tc>
          <w:tcPr>
            <w:tcW w:w="2140" w:type="dxa"/>
            <w:tcBorders>
              <w:start w:val="single" w:sz="4" w:space="0" w:color="000000"/>
              <w:bottom w:val="single" w:sz="4" w:space="0" w:color="000000"/>
              <w:end w:val="single" w:sz="4" w:space="0" w:color="000000"/>
            </w:tcBorders>
          </w:tcPr>
          <w:p>
            <w:pPr>
              <w:pStyle w:val="Normal"/>
              <w:rPr/>
            </w:pPr>
            <w:hyperlink w:anchor="_Industrial_Energy_Efficiency">
              <w:r>
                <w:rPr>
                  <w:rStyle w:val="Hyperlink"/>
                  <w:sz w:val="20"/>
                </w:rPr>
                <w:t>Industrial Energy Efficiency Demonstration Program</w:t>
              </w:r>
            </w:hyperlink>
            <w:r>
              <w:rPr>
                <w:sz w:val="20"/>
              </w:rPr>
              <w:t xml:space="preserve"> --- encourages energy efficiency in Illinois business through education, technical, and demonstration programs. Grants provided to businesses to implement energy retrofits or efficiency improvements. Grant funding up to $50,000, but 50% cost-sharing minimum.</w:t>
            </w:r>
          </w:p>
        </w:tc>
        <w:tc>
          <w:tcPr>
            <w:tcW w:w="2140" w:type="dxa"/>
            <w:tcBorders>
              <w:bottom w:val="single" w:sz="4" w:space="0" w:color="000000"/>
              <w:end w:val="single" w:sz="4" w:space="0" w:color="000000"/>
            </w:tcBorders>
          </w:tcPr>
          <w:p>
            <w:pPr>
              <w:pStyle w:val="Normal"/>
              <w:rPr>
                <w:sz w:val="20"/>
              </w:rPr>
            </w:pPr>
            <w:r>
              <w:rPr>
                <w:sz w:val="20"/>
              </w:rPr>
              <w:t xml:space="preserve">Illinois industries are evaluated on energy use and their potential for energy efficient investments that are cost-effective.  </w:t>
            </w:r>
          </w:p>
        </w:tc>
        <w:tc>
          <w:tcPr>
            <w:tcW w:w="2140" w:type="dxa"/>
            <w:tcBorders>
              <w:bottom w:val="single" w:sz="4" w:space="0" w:color="000000"/>
              <w:end w:val="single" w:sz="4" w:space="0" w:color="000000"/>
            </w:tcBorders>
          </w:tcPr>
          <w:p>
            <w:pPr>
              <w:pStyle w:val="Normal"/>
              <w:rPr>
                <w:sz w:val="20"/>
              </w:rPr>
            </w:pPr>
            <w:r>
              <w:rPr>
                <w:sz w:val="20"/>
              </w:rPr>
              <w:t>Illinois industries.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r>
              <w:rPr>
                <w:color w:val="0000FF"/>
                <w:sz w:val="20"/>
                <w:u w:val="single"/>
              </w:rPr>
              <w:t>www.commerce.state.il.us/resource_efficiency/Energy/EnergyEfficiency.htm</w:t>
            </w:r>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INDIANA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48">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248" w:hRule="atLeast"/>
        </w:trPr>
        <w:tc>
          <w:tcPr>
            <w:tcW w:w="2140" w:type="dxa"/>
            <w:tcBorders>
              <w:start w:val="single" w:sz="4" w:space="0" w:color="000000"/>
              <w:bottom w:val="single" w:sz="4" w:space="0" w:color="000000"/>
              <w:end w:val="single" w:sz="4" w:space="0" w:color="000000"/>
            </w:tcBorders>
          </w:tcPr>
          <w:p>
            <w:pPr>
              <w:pStyle w:val="Normal"/>
              <w:rPr/>
            </w:pPr>
            <w:hyperlink w:anchor="_Pollution_Abatement_Equipment">
              <w:r>
                <w:rPr>
                  <w:rStyle w:val="Hyperlink"/>
                  <w:sz w:val="20"/>
                </w:rPr>
                <w:t>Pollution Abatement Equipment Tax Exemption</w:t>
              </w:r>
            </w:hyperlink>
            <w:r>
              <w:rPr>
                <w:sz w:val="20"/>
              </w:rPr>
              <w:t xml:space="preserve"> --- exemption from the state’s five percent sales tax for pollution-abatement equipment if use or purchase is required by federal, state, or local law. </w:t>
            </w:r>
          </w:p>
        </w:tc>
        <w:tc>
          <w:tcPr>
            <w:tcW w:w="2140" w:type="dxa"/>
            <w:tcBorders>
              <w:bottom w:val="single" w:sz="4" w:space="0" w:color="000000"/>
              <w:end w:val="single" w:sz="4" w:space="0" w:color="000000"/>
            </w:tcBorders>
          </w:tcPr>
          <w:p>
            <w:pPr>
              <w:pStyle w:val="Normal"/>
              <w:rPr>
                <w:sz w:val="20"/>
              </w:rPr>
            </w:pPr>
            <w:r>
              <w:rPr>
                <w:sz w:val="20"/>
              </w:rPr>
              <w:t>Applies to pollution-abatement equipment if required by federal, state, or local law.</w:t>
            </w:r>
          </w:p>
        </w:tc>
        <w:tc>
          <w:tcPr>
            <w:tcW w:w="2140" w:type="dxa"/>
            <w:tcBorders>
              <w:bottom w:val="single" w:sz="4" w:space="0" w:color="000000"/>
              <w:end w:val="single" w:sz="4" w:space="0" w:color="000000"/>
            </w:tcBorders>
          </w:tcPr>
          <w:p>
            <w:pPr>
              <w:pStyle w:val="Normal"/>
              <w:rPr>
                <w:sz w:val="20"/>
              </w:rPr>
            </w:pPr>
            <w:r>
              <w:rPr>
                <w:sz w:val="20"/>
              </w:rPr>
              <w:t>Purchasers of tangible personal property and public utility service, renters of rooms or other accommodations for less than 30 days, and renters of other property are all eligible for tax exemptions.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49">
              <w:r>
                <w:rPr>
                  <w:rStyle w:val="Hyperlink"/>
                  <w:sz w:val="20"/>
                </w:rPr>
                <w:t>http://www.state.in.us/dor/forms/99pdfs/st-105(00).pdf</w:t>
              </w:r>
              <w:r>
                <w:rPr>
                  <w:rStyle w:val="Hyperlink"/>
                  <w:color w:val="0000FF"/>
                  <w:sz w:val="20"/>
                  <w:u w:val="single"/>
                </w:rPr>
                <w:br/>
                <w:br/>
              </w:r>
              <w:r>
                <w:rPr>
                  <w:rStyle w:val="Hyperlink"/>
                  <w:sz w:val="20"/>
                </w:rPr>
                <w:t>http://www.state.in.us/dor/forms/00pdfs/bt-1%20(1-00).pdf</w:t>
              </w:r>
            </w:hyperlink>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625" w:hRule="atLeast"/>
        </w:trPr>
        <w:tc>
          <w:tcPr>
            <w:tcW w:w="2140" w:type="dxa"/>
            <w:tcBorders>
              <w:start w:val="single" w:sz="4" w:space="0" w:color="000000"/>
              <w:end w:val="single" w:sz="4" w:space="0" w:color="000000"/>
            </w:tcBorders>
          </w:tcPr>
          <w:p>
            <w:pPr>
              <w:pStyle w:val="Normal"/>
              <w:rPr/>
            </w:pPr>
            <w:hyperlink w:anchor="_Alternative_Energy_Systems">
              <w:r>
                <w:rPr>
                  <w:rStyle w:val="Hyperlink"/>
                  <w:sz w:val="20"/>
                </w:rPr>
                <w:t>Alternative Energy Systems Grant</w:t>
              </w:r>
            </w:hyperlink>
            <w:r>
              <w:rPr>
                <w:sz w:val="20"/>
              </w:rPr>
              <w:t xml:space="preserve"> --- contributes to improvement of the environment, reduction of U.S. dependence on foreign oil and, in many cases, the use of renewable resources. Grant amounts are $2000 to $10,000. Matching fund requirements vary, but grantees must provide at least 20% of equipment costs.</w:t>
            </w:r>
          </w:p>
        </w:tc>
        <w:tc>
          <w:tcPr>
            <w:tcW w:w="2140" w:type="dxa"/>
            <w:tcBorders>
              <w:end w:val="single" w:sz="4" w:space="0" w:color="000000"/>
            </w:tcBorders>
          </w:tcPr>
          <w:p>
            <w:pPr>
              <w:pStyle w:val="Normal"/>
              <w:rPr>
                <w:sz w:val="20"/>
              </w:rPr>
            </w:pPr>
            <w:r>
              <w:rPr>
                <w:sz w:val="20"/>
              </w:rPr>
              <w:t>Grants may support purchase of alternative fueled vehicles, installation costs for alternative energy refueling stations, agricultural applications involving alternative fuels, wood waste boilers, and renewable projects such as solar, wind, hydropower, alcohol fuels and waste to energy.</w:t>
            </w:r>
          </w:p>
        </w:tc>
        <w:tc>
          <w:tcPr>
            <w:tcW w:w="2140" w:type="dxa"/>
            <w:tcBorders>
              <w:end w:val="single" w:sz="4" w:space="0" w:color="000000"/>
            </w:tcBorders>
          </w:tcPr>
          <w:p>
            <w:pPr>
              <w:pStyle w:val="Normal"/>
              <w:rPr>
                <w:sz w:val="20"/>
              </w:rPr>
            </w:pPr>
            <w:r>
              <w:rPr>
                <w:sz w:val="20"/>
              </w:rPr>
              <w:t>Applicants in the commercial, industrial, and transportation sectors.</w:t>
            </w:r>
          </w:p>
        </w:tc>
        <w:tc>
          <w:tcPr>
            <w:tcW w:w="2140" w:type="dxa"/>
            <w:tcBorders>
              <w:end w:val="single" w:sz="4" w:space="0" w:color="000000"/>
            </w:tcBorders>
          </w:tcPr>
          <w:p>
            <w:pPr>
              <w:pStyle w:val="Normal"/>
              <w:rPr>
                <w:sz w:val="20"/>
              </w:rPr>
            </w:pPr>
            <w:r>
              <w:rPr>
                <w:sz w:val="20"/>
              </w:rPr>
              <w:t> </w:t>
            </w:r>
          </w:p>
        </w:tc>
        <w:tc>
          <w:tcPr>
            <w:tcW w:w="2140" w:type="dxa"/>
            <w:tcBorders>
              <w:end w:val="single" w:sz="4" w:space="0" w:color="000000"/>
            </w:tcBorders>
          </w:tcPr>
          <w:p>
            <w:pPr>
              <w:pStyle w:val="Normal"/>
              <w:rPr>
                <w:color w:val="0000FF"/>
                <w:sz w:val="20"/>
                <w:u w:val="single"/>
              </w:rPr>
            </w:pPr>
            <w:hyperlink r:id="rId50">
              <w:r>
                <w:rPr>
                  <w:rStyle w:val="Hyperlink"/>
                  <w:sz w:val="20"/>
                </w:rPr>
                <w:t>http://www.state.in.us/doc/energy/transportation.html</w:t>
              </w:r>
            </w:hyperlink>
          </w:p>
        </w:tc>
      </w:tr>
      <w:tr>
        <w:trPr>
          <w:trHeight w:val="1690" w:hRule="atLeast"/>
        </w:trPr>
        <w:tc>
          <w:tcPr>
            <w:tcW w:w="2140" w:type="dxa"/>
            <w:tcBorders>
              <w:start w:val="single" w:sz="4" w:space="0" w:color="000000"/>
              <w:bottom w:val="single" w:sz="4" w:space="0" w:color="000000"/>
              <w:end w:val="single" w:sz="4" w:space="0" w:color="000000"/>
            </w:tcBorders>
          </w:tcPr>
          <w:p>
            <w:pPr>
              <w:pStyle w:val="Normal"/>
              <w:rPr/>
            </w:pPr>
            <w:hyperlink w:anchor="_Renewable_Energy_Demonstration">
              <w:r>
                <w:rPr>
                  <w:rStyle w:val="Hyperlink"/>
                  <w:sz w:val="20"/>
                </w:rPr>
                <w:t>Renewable Energy Demonstration Project Grants</w:t>
              </w:r>
            </w:hyperlink>
            <w:r>
              <w:rPr>
                <w:sz w:val="20"/>
              </w:rPr>
              <w:t xml:space="preserve"> --- provides small-scale grants for projects that demonstrate applications of renewable energy technologies.</w:t>
            </w:r>
          </w:p>
        </w:tc>
        <w:tc>
          <w:tcPr>
            <w:tcW w:w="2140" w:type="dxa"/>
            <w:tcBorders>
              <w:bottom w:val="single" w:sz="4" w:space="0" w:color="000000"/>
              <w:end w:val="single" w:sz="4" w:space="0" w:color="000000"/>
            </w:tcBorders>
          </w:tcPr>
          <w:p>
            <w:pPr>
              <w:pStyle w:val="Normal"/>
              <w:rPr>
                <w:sz w:val="20"/>
              </w:rPr>
            </w:pPr>
            <w:r>
              <w:rPr>
                <w:sz w:val="20"/>
              </w:rPr>
              <w:t>Passive solar space heat, active solar water heat, photovoltaics, wind, biomass, hydro, geothermal, and waste.</w:t>
            </w:r>
          </w:p>
        </w:tc>
        <w:tc>
          <w:tcPr>
            <w:tcW w:w="2140" w:type="dxa"/>
            <w:tcBorders>
              <w:bottom w:val="single" w:sz="4" w:space="0" w:color="000000"/>
              <w:end w:val="single" w:sz="4" w:space="0" w:color="000000"/>
            </w:tcBorders>
          </w:tcPr>
          <w:p>
            <w:pPr>
              <w:pStyle w:val="Normal"/>
              <w:rPr>
                <w:sz w:val="20"/>
              </w:rPr>
            </w:pPr>
            <w:r>
              <w:rPr>
                <w:sz w:val="20"/>
              </w:rPr>
              <w:t>Applicants in the commercial, public, and non-profit sectors.</w:t>
            </w:r>
          </w:p>
        </w:tc>
        <w:tc>
          <w:tcPr>
            <w:tcW w:w="2140" w:type="dxa"/>
            <w:tcBorders>
              <w:bottom w:val="single" w:sz="4" w:space="0" w:color="000000"/>
              <w:end w:val="single" w:sz="4" w:space="0" w:color="000000"/>
            </w:tcBorders>
          </w:tcPr>
          <w:p>
            <w:pPr>
              <w:pStyle w:val="Normal"/>
              <w:snapToGrid w:val="false"/>
              <w:rPr>
                <w:sz w:val="20"/>
              </w:rPr>
            </w:pPr>
            <w:r>
              <w:rPr>
                <w:sz w:val="20"/>
              </w:rPr>
            </w:r>
          </w:p>
        </w:tc>
        <w:tc>
          <w:tcPr>
            <w:tcW w:w="2140" w:type="dxa"/>
            <w:tcBorders>
              <w:bottom w:val="single" w:sz="4" w:space="0" w:color="000000"/>
              <w:end w:val="single" w:sz="4" w:space="0" w:color="000000"/>
            </w:tcBorders>
          </w:tcPr>
          <w:p>
            <w:pPr>
              <w:pStyle w:val="Normal"/>
              <w:rPr>
                <w:color w:val="0000FF"/>
                <w:sz w:val="20"/>
                <w:u w:val="single"/>
              </w:rPr>
            </w:pPr>
            <w:hyperlink r:id="rId51">
              <w:r>
                <w:rPr>
                  <w:rStyle w:val="Hyperlink"/>
                  <w:sz w:val="20"/>
                </w:rPr>
                <w:t>http://www.state.in.us/doc/energy/index.html</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IOWA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52">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888" w:hRule="atLeast"/>
        </w:trPr>
        <w:tc>
          <w:tcPr>
            <w:tcW w:w="2140" w:type="dxa"/>
            <w:tcBorders>
              <w:start w:val="single" w:sz="4" w:space="0" w:color="000000"/>
              <w:bottom w:val="single" w:sz="4" w:space="0" w:color="000000"/>
              <w:end w:val="single" w:sz="4" w:space="0" w:color="000000"/>
            </w:tcBorders>
          </w:tcPr>
          <w:p>
            <w:pPr>
              <w:pStyle w:val="Normal"/>
              <w:rPr/>
            </w:pPr>
            <w:hyperlink w:anchor="_Local_Option_Special">
              <w:r>
                <w:rPr>
                  <w:rStyle w:val="Hyperlink"/>
                  <w:sz w:val="20"/>
                </w:rPr>
                <w:t>Local Option Special Assessment of Wind Energy Devices</w:t>
              </w:r>
            </w:hyperlink>
            <w:r>
              <w:rPr>
                <w:sz w:val="20"/>
              </w:rPr>
              <w:t xml:space="preserve"> --- allows any Iowa city or county to assess wind energy conversion equipment at a special valuation for property tax purposes.  </w:t>
            </w:r>
          </w:p>
        </w:tc>
        <w:tc>
          <w:tcPr>
            <w:tcW w:w="2140" w:type="dxa"/>
            <w:tcBorders>
              <w:bottom w:val="single" w:sz="4" w:space="0" w:color="000000"/>
              <w:end w:val="single" w:sz="4" w:space="0" w:color="000000"/>
            </w:tcBorders>
          </w:tcPr>
          <w:p>
            <w:pPr>
              <w:pStyle w:val="Normal"/>
              <w:rPr>
                <w:sz w:val="20"/>
              </w:rPr>
            </w:pPr>
            <w:r>
              <w:rPr>
                <w:sz w:val="20"/>
              </w:rPr>
              <w:t>Wind technology only.</w:t>
            </w:r>
          </w:p>
        </w:tc>
        <w:tc>
          <w:tcPr>
            <w:tcW w:w="2140" w:type="dxa"/>
            <w:tcBorders>
              <w:bottom w:val="single" w:sz="4" w:space="0" w:color="000000"/>
              <w:end w:val="single" w:sz="4" w:space="0" w:color="000000"/>
            </w:tcBorders>
          </w:tcPr>
          <w:p>
            <w:pPr>
              <w:pStyle w:val="Normal"/>
              <w:rPr>
                <w:sz w:val="20"/>
              </w:rPr>
            </w:pPr>
            <w:r>
              <w:rPr>
                <w:sz w:val="20"/>
              </w:rPr>
              <w:t>Eligible sectors include residential, commercial, or industrial.</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r>
              <w:rPr>
                <w:color w:val="0000FF"/>
                <w:sz w:val="20"/>
                <w:u w:val="single"/>
              </w:rPr>
              <w:t> </w:t>
            </w:r>
          </w:p>
        </w:tc>
      </w:tr>
      <w:tr>
        <w:trPr>
          <w:trHeight w:val="2626" w:hRule="atLeast"/>
        </w:trPr>
        <w:tc>
          <w:tcPr>
            <w:tcW w:w="2140" w:type="dxa"/>
            <w:tcBorders>
              <w:start w:val="single" w:sz="4" w:space="0" w:color="000000"/>
              <w:bottom w:val="single" w:sz="4" w:space="0" w:color="000000"/>
              <w:end w:val="single" w:sz="4" w:space="0" w:color="000000"/>
            </w:tcBorders>
          </w:tcPr>
          <w:p>
            <w:pPr>
              <w:pStyle w:val="Normal"/>
              <w:rPr/>
            </w:pPr>
            <w:hyperlink w:anchor="_Property_Tax_Exemption_1">
              <w:r>
                <w:rPr>
                  <w:rStyle w:val="Hyperlink"/>
                  <w:sz w:val="20"/>
                </w:rPr>
                <w:t>Property Tax Exemption for Solar Systems</w:t>
              </w:r>
            </w:hyperlink>
            <w:r>
              <w:rPr>
                <w:sz w:val="20"/>
              </w:rPr>
              <w:t xml:space="preserve"> --- property tax assessors disregard any market value that a solar energy system adds to a building.</w:t>
            </w:r>
          </w:p>
        </w:tc>
        <w:tc>
          <w:tcPr>
            <w:tcW w:w="2140" w:type="dxa"/>
            <w:tcBorders>
              <w:bottom w:val="single" w:sz="4" w:space="0" w:color="000000"/>
              <w:end w:val="single" w:sz="4" w:space="0" w:color="000000"/>
            </w:tcBorders>
          </w:tcPr>
          <w:p>
            <w:pPr>
              <w:pStyle w:val="Normal"/>
              <w:rPr>
                <w:sz w:val="20"/>
              </w:rPr>
            </w:pPr>
            <w:r>
              <w:rPr>
                <w:sz w:val="20"/>
              </w:rPr>
              <w:t>Solar energy systems capable of collecting and converting solar radiation into thermal, mechanical, or electrical energy; or a system that uses the basic building design to maximize solar heat gain in the cold season and minimize solar heat gain in the hot season.</w:t>
            </w:r>
          </w:p>
        </w:tc>
        <w:tc>
          <w:tcPr>
            <w:tcW w:w="2140" w:type="dxa"/>
            <w:tcBorders>
              <w:bottom w:val="single" w:sz="4" w:space="0" w:color="000000"/>
              <w:end w:val="single" w:sz="4" w:space="0" w:color="000000"/>
            </w:tcBorders>
          </w:tcPr>
          <w:p>
            <w:pPr>
              <w:pStyle w:val="Normal"/>
              <w:rPr>
                <w:sz w:val="20"/>
              </w:rPr>
            </w:pPr>
            <w:r>
              <w:rPr>
                <w:sz w:val="20"/>
              </w:rPr>
              <w:t>Any construction or installation of a solar energy system on property classified as agricultural, residential, commercial, or industrial.</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53">
              <w:r>
                <w:rPr>
                  <w:rStyle w:val="Hyperlink"/>
                  <w:sz w:val="20"/>
                </w:rPr>
                <w:t>http://www.legis.state.ia.us/cgi-bin/IACODE/Code1999SUPPLEMENT.pl</w:t>
              </w:r>
            </w:hyperlink>
          </w:p>
        </w:tc>
      </w:tr>
      <w:tr>
        <w:trPr>
          <w:trHeight w:val="3148" w:hRule="atLeast"/>
        </w:trPr>
        <w:tc>
          <w:tcPr>
            <w:tcW w:w="2140" w:type="dxa"/>
            <w:tcBorders>
              <w:start w:val="single" w:sz="4" w:space="0" w:color="000000"/>
              <w:bottom w:val="single" w:sz="4" w:space="0" w:color="000000"/>
              <w:end w:val="single" w:sz="4" w:space="0" w:color="000000"/>
            </w:tcBorders>
          </w:tcPr>
          <w:p>
            <w:pPr>
              <w:pStyle w:val="Normal"/>
              <w:rPr/>
            </w:pPr>
            <w:hyperlink w:anchor="_Wind_Energy_Equipment">
              <w:r>
                <w:rPr>
                  <w:rStyle w:val="Hyperlink"/>
                  <w:sz w:val="20"/>
                </w:rPr>
                <w:t>Wind Energy Equipment Exemption</w:t>
              </w:r>
            </w:hyperlink>
            <w:r>
              <w:rPr>
                <w:sz w:val="20"/>
              </w:rPr>
              <w:t xml:space="preserve"> --- exempts from state sales tax the total cost of wind energy equipment and all materials used to manufacture, install or construct wind energy systems. The exemption does not cover sales taxes regarding purchase of equipment to construct a plant to manufacture wind systems.</w:t>
            </w:r>
          </w:p>
        </w:tc>
        <w:tc>
          <w:tcPr>
            <w:tcW w:w="2140" w:type="dxa"/>
            <w:tcBorders>
              <w:bottom w:val="single" w:sz="4" w:space="0" w:color="000000"/>
              <w:end w:val="single" w:sz="4" w:space="0" w:color="000000"/>
            </w:tcBorders>
          </w:tcPr>
          <w:p>
            <w:pPr>
              <w:pStyle w:val="Normal"/>
              <w:rPr>
                <w:sz w:val="20"/>
              </w:rPr>
            </w:pPr>
            <w:r>
              <w:rPr>
                <w:sz w:val="20"/>
              </w:rPr>
              <w:t>Any device, including, but not limited to, a wind charger, windmill, wind turbine, tower and electrical equipment, pad mount transformers, power lines, and substation, which converts wind energy to a form of usable energy.</w:t>
            </w:r>
          </w:p>
        </w:tc>
        <w:tc>
          <w:tcPr>
            <w:tcW w:w="2140" w:type="dxa"/>
            <w:tcBorders>
              <w:bottom w:val="single" w:sz="4" w:space="0" w:color="000000"/>
              <w:end w:val="single" w:sz="4" w:space="0" w:color="000000"/>
            </w:tcBorders>
          </w:tcPr>
          <w:p>
            <w:pPr>
              <w:pStyle w:val="Normal"/>
              <w:rPr>
                <w:sz w:val="20"/>
              </w:rPr>
            </w:pPr>
            <w:r>
              <w:rPr>
                <w:sz w:val="20"/>
              </w:rPr>
              <w:t xml:space="preserve">Commercial and residential sectors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snapToGrid w:val="false"/>
              <w:rPr>
                <w:color w:val="0000FF"/>
                <w:sz w:val="20"/>
                <w:u w:val="single"/>
              </w:rPr>
            </w:pPr>
            <w:r>
              <w:rPr>
                <w:color w:val="0000FF"/>
                <w:sz w:val="20"/>
                <w:u w:val="single"/>
              </w:rPr>
            </w:r>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IOWA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Energy Efficiency</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020" w:hRule="atLeast"/>
        </w:trPr>
        <w:tc>
          <w:tcPr>
            <w:tcW w:w="2140" w:type="dxa"/>
            <w:tcBorders>
              <w:start w:val="single" w:sz="4" w:space="0" w:color="000000"/>
              <w:bottom w:val="single" w:sz="4" w:space="0" w:color="000000"/>
              <w:end w:val="single" w:sz="4" w:space="0" w:color="000000"/>
            </w:tcBorders>
          </w:tcPr>
          <w:p>
            <w:pPr>
              <w:pStyle w:val="Normal"/>
              <w:rPr/>
            </w:pPr>
            <w:hyperlink w:anchor="_Alliant_Energy">
              <w:r>
                <w:rPr>
                  <w:rStyle w:val="Hyperlink"/>
                  <w:sz w:val="20"/>
                </w:rPr>
                <w:t>Alliant Energy</w:t>
              </w:r>
            </w:hyperlink>
            <w:r>
              <w:rPr>
                <w:sz w:val="20"/>
              </w:rPr>
              <w:t xml:space="preserve"> &amp; </w:t>
            </w:r>
            <w:hyperlink w:anchor="_MidAmerican_Energy_Advantage">
              <w:r>
                <w:rPr>
                  <w:rStyle w:val="Hyperlink"/>
                  <w:sz w:val="20"/>
                </w:rPr>
                <w:t>MidAmerican Energy</w:t>
              </w:r>
            </w:hyperlink>
            <w:r>
              <w:rPr>
                <w:sz w:val="20"/>
              </w:rPr>
              <w:t xml:space="preserve"> offer energy efficiency services.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Commercial &amp; industrial customers.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KANSAS</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54">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530" w:hRule="atLeast"/>
        </w:trPr>
        <w:tc>
          <w:tcPr>
            <w:tcW w:w="2140" w:type="dxa"/>
            <w:tcBorders>
              <w:start w:val="single" w:sz="4" w:space="0" w:color="000000"/>
              <w:bottom w:val="single" w:sz="4" w:space="0" w:color="000000"/>
              <w:end w:val="single" w:sz="4" w:space="0" w:color="000000"/>
            </w:tcBorders>
          </w:tcPr>
          <w:p>
            <w:pPr>
              <w:pStyle w:val="Normal"/>
              <w:rPr/>
            </w:pPr>
            <w:hyperlink w:anchor="_Renewable_Energy_Grant">
              <w:r>
                <w:rPr>
                  <w:rStyle w:val="Hyperlink"/>
                  <w:sz w:val="20"/>
                </w:rPr>
                <w:t>Renewable Energy Grant Program</w:t>
              </w:r>
            </w:hyperlink>
            <w:r>
              <w:rPr>
                <w:sz w:val="20"/>
              </w:rPr>
              <w:t xml:space="preserve"> --- approximately $400,000--$500,000 is available per year and typical awards are $10,000--$50,000.</w:t>
            </w:r>
          </w:p>
        </w:tc>
        <w:tc>
          <w:tcPr>
            <w:tcW w:w="2140" w:type="dxa"/>
            <w:tcBorders>
              <w:bottom w:val="single" w:sz="4" w:space="0" w:color="000000"/>
              <w:end w:val="single" w:sz="4" w:space="0" w:color="000000"/>
            </w:tcBorders>
          </w:tcPr>
          <w:p>
            <w:pPr>
              <w:pStyle w:val="Normal"/>
              <w:rPr>
                <w:sz w:val="20"/>
              </w:rPr>
            </w:pPr>
            <w:r>
              <w:rPr>
                <w:sz w:val="20"/>
              </w:rPr>
              <w:t>All renewable technologies. Cannot be for R &amp; D.</w:t>
            </w:r>
          </w:p>
        </w:tc>
        <w:tc>
          <w:tcPr>
            <w:tcW w:w="2140" w:type="dxa"/>
            <w:tcBorders>
              <w:bottom w:val="single" w:sz="4" w:space="0" w:color="000000"/>
              <w:end w:val="single" w:sz="4" w:space="0" w:color="000000"/>
            </w:tcBorders>
          </w:tcPr>
          <w:p>
            <w:pPr>
              <w:pStyle w:val="Normal"/>
              <w:rPr>
                <w:sz w:val="20"/>
              </w:rPr>
            </w:pPr>
            <w:r>
              <w:rPr>
                <w:sz w:val="20"/>
              </w:rPr>
              <w:t>Commercial, industrial, and public sector applicants. Commercial is favored.</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392" w:hRule="atLeast"/>
        </w:trPr>
        <w:tc>
          <w:tcPr>
            <w:tcW w:w="2140" w:type="dxa"/>
            <w:tcBorders>
              <w:start w:val="single" w:sz="4" w:space="0" w:color="000000"/>
              <w:bottom w:val="single" w:sz="4" w:space="0" w:color="000000"/>
              <w:end w:val="single" w:sz="4" w:space="0" w:color="000000"/>
            </w:tcBorders>
          </w:tcPr>
          <w:p>
            <w:pPr>
              <w:pStyle w:val="Normal"/>
              <w:rPr/>
            </w:pPr>
            <w:hyperlink w:anchor="_Renewable_Energy_Property">
              <w:r>
                <w:rPr>
                  <w:rStyle w:val="Hyperlink"/>
                  <w:sz w:val="20"/>
                </w:rPr>
                <w:t>Renewable Energy Property Tax Exemption</w:t>
              </w:r>
            </w:hyperlink>
            <w:r>
              <w:rPr>
                <w:sz w:val="20"/>
              </w:rPr>
              <w:t xml:space="preserve"> --- exempts from property tax all real property with a facility that utilizes renewable energy resources or technologies for the purpose &amp; as primary means to produce &amp; generate electricity.</w:t>
            </w:r>
          </w:p>
        </w:tc>
        <w:tc>
          <w:tcPr>
            <w:tcW w:w="2140" w:type="dxa"/>
            <w:tcBorders>
              <w:bottom w:val="single" w:sz="4" w:space="0" w:color="000000"/>
              <w:end w:val="single" w:sz="4" w:space="0" w:color="000000"/>
            </w:tcBorders>
          </w:tcPr>
          <w:p>
            <w:pPr>
              <w:pStyle w:val="Normal"/>
              <w:rPr>
                <w:sz w:val="20"/>
              </w:rPr>
            </w:pPr>
            <w:r>
              <w:rPr>
                <w:sz w:val="20"/>
              </w:rPr>
              <w:t>Wind, solar, thermal, photovoltaic, biomass, hydropower, geothermal and landfill gas resources or technologies.</w:t>
            </w:r>
          </w:p>
        </w:tc>
        <w:tc>
          <w:tcPr>
            <w:tcW w:w="2140" w:type="dxa"/>
            <w:tcBorders>
              <w:bottom w:val="single" w:sz="4" w:space="0" w:color="000000"/>
              <w:end w:val="single" w:sz="4" w:space="0" w:color="000000"/>
            </w:tcBorders>
          </w:tcPr>
          <w:p>
            <w:pPr>
              <w:pStyle w:val="Normal"/>
              <w:rPr>
                <w:sz w:val="20"/>
              </w:rPr>
            </w:pPr>
            <w:r>
              <w:rPr>
                <w:sz w:val="20"/>
              </w:rPr>
              <w:t>Commercial, industrial, residential, and utility entities.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55">
              <w:r>
                <w:rPr>
                  <w:rStyle w:val="Hyperlink"/>
                  <w:sz w:val="20"/>
                </w:rPr>
                <w:t>http://www.ink.org/public/legislative/</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KENTUCKY</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56">
              <w:r>
                <w:rPr>
                  <w:rStyle w:val="Hyperlink"/>
                  <w:sz w:val="20"/>
                </w:rPr>
                <w:t>http://www.oit.doe.gov/nice3/</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LOUISIANA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57">
              <w:r>
                <w:rPr>
                  <w:rStyle w:val="Hyperlink"/>
                  <w:sz w:val="20"/>
                </w:rPr>
                <w:t>http://www.oit.doe.gov/nice3/</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MAINE</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58">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Energy Efficiency</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800" w:hRule="atLeast"/>
        </w:trPr>
        <w:tc>
          <w:tcPr>
            <w:tcW w:w="2140" w:type="dxa"/>
            <w:tcBorders>
              <w:start w:val="single" w:sz="4" w:space="0" w:color="000000"/>
              <w:bottom w:val="single" w:sz="4" w:space="0" w:color="000000"/>
              <w:end w:val="single" w:sz="4" w:space="0" w:color="000000"/>
            </w:tcBorders>
          </w:tcPr>
          <w:p>
            <w:pPr>
              <w:pStyle w:val="Normal"/>
              <w:rPr/>
            </w:pPr>
            <w:hyperlink w:anchor="_Statewide_Energy_Conservation">
              <w:r>
                <w:rPr>
                  <w:rStyle w:val="Hyperlink"/>
                  <w:sz w:val="20"/>
                </w:rPr>
                <w:t>Statewide Conservation Program</w:t>
              </w:r>
            </w:hyperlink>
            <w:r>
              <w:rPr>
                <w:sz w:val="20"/>
              </w:rPr>
              <w:t>--- Funds will be collected and managed by the distribution utilities. The State Planning Office will review and approve proposed utility conservation programs. $8.8 million for this year.</w:t>
            </w:r>
          </w:p>
        </w:tc>
        <w:tc>
          <w:tcPr>
            <w:tcW w:w="2140" w:type="dxa"/>
            <w:tcBorders>
              <w:bottom w:val="single" w:sz="4" w:space="0" w:color="000000"/>
              <w:end w:val="single" w:sz="4" w:space="0" w:color="000000"/>
            </w:tcBorders>
          </w:tcPr>
          <w:p>
            <w:pPr>
              <w:pStyle w:val="Normal"/>
              <w:rPr>
                <w:sz w:val="20"/>
              </w:rPr>
            </w:pPr>
            <w:r>
              <w:rPr>
                <w:sz w:val="20"/>
              </w:rPr>
              <w:t>Various Energy Efficiency measures.</w:t>
            </w:r>
          </w:p>
        </w:tc>
        <w:tc>
          <w:tcPr>
            <w:tcW w:w="2140" w:type="dxa"/>
            <w:tcBorders>
              <w:bottom w:val="single" w:sz="4" w:space="0" w:color="000000"/>
              <w:end w:val="single" w:sz="4" w:space="0" w:color="000000"/>
            </w:tcBorders>
          </w:tcPr>
          <w:p>
            <w:pPr>
              <w:pStyle w:val="Normal"/>
              <w:rPr>
                <w:sz w:val="20"/>
              </w:rPr>
            </w:pPr>
            <w:r>
              <w:rPr>
                <w:sz w:val="20"/>
              </w:rPr>
              <w:t>Residential, small commercial, and small industrial customers.</w:t>
            </w:r>
          </w:p>
        </w:tc>
        <w:tc>
          <w:tcPr>
            <w:tcW w:w="2140" w:type="dxa"/>
            <w:tcBorders>
              <w:bottom w:val="single" w:sz="4" w:space="0" w:color="000000"/>
              <w:end w:val="single" w:sz="4" w:space="0" w:color="000000"/>
            </w:tcBorders>
          </w:tcPr>
          <w:p>
            <w:pPr>
              <w:pStyle w:val="Normal"/>
              <w:rPr>
                <w:sz w:val="20"/>
              </w:rPr>
            </w:pPr>
            <w:r>
              <w:rPr>
                <w:sz w:val="20"/>
              </w:rPr>
              <w:t>Varies by program.</w:t>
            </w:r>
          </w:p>
        </w:tc>
        <w:tc>
          <w:tcPr>
            <w:tcW w:w="2140" w:type="dxa"/>
            <w:tcBorders>
              <w:bottom w:val="single" w:sz="4" w:space="0" w:color="000000"/>
              <w:end w:val="single" w:sz="4" w:space="0" w:color="000000"/>
            </w:tcBorders>
          </w:tcPr>
          <w:p>
            <w:pPr>
              <w:pStyle w:val="Normal"/>
              <w:rPr>
                <w:b/>
                <w:bCs/>
              </w:rPr>
            </w:pPr>
            <w:r>
              <w:rPr>
                <w:b/>
                <w:bCs/>
              </w:rPr>
              <w:t> </w:t>
            </w:r>
          </w:p>
        </w:tc>
      </w:tr>
      <w:tr>
        <w:trPr>
          <w:trHeight w:val="2355" w:hRule="atLeast"/>
        </w:trPr>
        <w:tc>
          <w:tcPr>
            <w:tcW w:w="2140" w:type="dxa"/>
            <w:tcBorders>
              <w:start w:val="single" w:sz="4" w:space="0" w:color="000000"/>
              <w:bottom w:val="single" w:sz="4" w:space="0" w:color="000000"/>
              <w:end w:val="single" w:sz="4" w:space="0" w:color="000000"/>
            </w:tcBorders>
          </w:tcPr>
          <w:p>
            <w:pPr>
              <w:pStyle w:val="Normal"/>
              <w:rPr/>
            </w:pPr>
            <w:hyperlink w:anchor="_Central_Maine_Power">
              <w:r>
                <w:rPr>
                  <w:rStyle w:val="Hyperlink"/>
                  <w:sz w:val="20"/>
                </w:rPr>
                <w:t>Central Maine Power Energy Efficiency Incentive Program</w:t>
              </w:r>
            </w:hyperlink>
            <w:r>
              <w:rPr>
                <w:sz w:val="20"/>
              </w:rPr>
              <w:t xml:space="preserve">---provides financial incentives, in the form of utility bill credits, to businesses that install energy efficiency improvements. $0.05 per kWh of projected annual savings, up to a maximum of 25% of the total installed cost of the measure. </w:t>
            </w:r>
          </w:p>
        </w:tc>
        <w:tc>
          <w:tcPr>
            <w:tcW w:w="2140" w:type="dxa"/>
            <w:tcBorders>
              <w:bottom w:val="single" w:sz="4" w:space="0" w:color="000000"/>
              <w:end w:val="single" w:sz="4" w:space="0" w:color="000000"/>
            </w:tcBorders>
          </w:tcPr>
          <w:p>
            <w:pPr>
              <w:pStyle w:val="Normal"/>
              <w:rPr>
                <w:sz w:val="20"/>
              </w:rPr>
            </w:pPr>
            <w:r>
              <w:rPr>
                <w:sz w:val="20"/>
              </w:rPr>
              <w:t>Various Energy Efficiency measures.</w:t>
            </w:r>
          </w:p>
        </w:tc>
        <w:tc>
          <w:tcPr>
            <w:tcW w:w="2140" w:type="dxa"/>
            <w:tcBorders>
              <w:bottom w:val="single" w:sz="4" w:space="0" w:color="000000"/>
              <w:end w:val="single" w:sz="4" w:space="0" w:color="000000"/>
            </w:tcBorders>
          </w:tcPr>
          <w:p>
            <w:pPr>
              <w:pStyle w:val="Normal"/>
              <w:rPr>
                <w:sz w:val="20"/>
              </w:rPr>
            </w:pPr>
            <w:r>
              <w:rPr>
                <w:sz w:val="20"/>
              </w:rPr>
              <w:t>Business customers.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59">
              <w:r>
                <w:rPr>
                  <w:rStyle w:val="Hyperlink"/>
                  <w:sz w:val="20"/>
                </w:rPr>
                <w:t>http://www.cmpco.com/services/business/programs/efficiency_apply.html</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MARYLAND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100" w:hRule="atLeast"/>
        </w:trPr>
        <w:tc>
          <w:tcPr>
            <w:tcW w:w="2140" w:type="dxa"/>
            <w:tcBorders>
              <w:start w:val="single" w:sz="4" w:space="0" w:color="000000"/>
              <w:bottom w:val="single" w:sz="4" w:space="0" w:color="000000"/>
              <w:end w:val="single" w:sz="4" w:space="0" w:color="000000"/>
            </w:tcBorders>
          </w:tcPr>
          <w:p>
            <w:pPr>
              <w:pStyle w:val="Normal"/>
              <w:rPr/>
            </w:pPr>
            <w:hyperlink w:anchor="_System_Benefits_Charge">
              <w:r>
                <w:rPr>
                  <w:rStyle w:val="Hyperlink"/>
                  <w:sz w:val="20"/>
                </w:rPr>
                <w:t>Universal Service Program</w:t>
              </w:r>
            </w:hyperlink>
            <w:r>
              <w:rPr>
                <w:sz w:val="20"/>
              </w:rPr>
              <w:t>--- an annual $34 million fund primarily for low-income energy assistance and weatherization programs. Potomac Edison established a fund for energy efficient technology development. Potomac Electric has also had energy efficiency programs.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60">
              <w:r>
                <w:rPr>
                  <w:rStyle w:val="Hyperlink"/>
                  <w:sz w:val="20"/>
                </w:rPr>
                <w:t>http://www.oit.doe.gov/nice3/</w:t>
              </w:r>
            </w:hyperlink>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3067" w:hRule="atLeast"/>
        </w:trPr>
        <w:tc>
          <w:tcPr>
            <w:tcW w:w="2140" w:type="dxa"/>
            <w:tcBorders>
              <w:start w:val="single" w:sz="4" w:space="0" w:color="000000"/>
              <w:bottom w:val="single" w:sz="4" w:space="0" w:color="000000"/>
              <w:end w:val="single" w:sz="4" w:space="0" w:color="000000"/>
            </w:tcBorders>
          </w:tcPr>
          <w:p>
            <w:pPr>
              <w:pStyle w:val="Normal"/>
              <w:rPr/>
            </w:pPr>
            <w:hyperlink w:anchor="_Maryland_Clean_Energy">
              <w:r>
                <w:rPr>
                  <w:rStyle w:val="Hyperlink"/>
                  <w:sz w:val="20"/>
                </w:rPr>
                <w:t>The Maryland Clean Energy Incentive</w:t>
              </w:r>
            </w:hyperlink>
            <w:r>
              <w:rPr>
                <w:sz w:val="20"/>
              </w:rPr>
              <w:t xml:space="preserve"> --- sales tax exemptions for certain energy efficient Energy Star appliances. Income tax credits of 15% of PV (up to $2,000) and solar (up to $1,000) systems. </w:t>
              <w:br/>
              <w:t>Tax credit of 0.85 cents/kW of electricity produced by a qualified biomass energy facility for 10 years.</w:t>
            </w:r>
          </w:p>
        </w:tc>
        <w:tc>
          <w:tcPr>
            <w:tcW w:w="2140" w:type="dxa"/>
            <w:tcBorders>
              <w:bottom w:val="single" w:sz="4" w:space="0" w:color="000000"/>
              <w:end w:val="single" w:sz="4" w:space="0" w:color="000000"/>
            </w:tcBorders>
          </w:tcPr>
          <w:p>
            <w:pPr>
              <w:pStyle w:val="Normal"/>
              <w:rPr>
                <w:sz w:val="20"/>
              </w:rPr>
            </w:pPr>
            <w:r>
              <w:rPr>
                <w:sz w:val="20"/>
              </w:rPr>
              <w:t>Certain energy efficiency products, fuel cells, photovoltaic or solar systems, energy facilities that use cellulosic waste materials.</w:t>
            </w:r>
          </w:p>
        </w:tc>
        <w:tc>
          <w:tcPr>
            <w:tcW w:w="2140" w:type="dxa"/>
            <w:tcBorders>
              <w:bottom w:val="single" w:sz="4" w:space="0" w:color="000000"/>
              <w:end w:val="single" w:sz="4" w:space="0" w:color="000000"/>
            </w:tcBorders>
          </w:tcPr>
          <w:p>
            <w:pPr>
              <w:pStyle w:val="Normal"/>
              <w:rPr>
                <w:sz w:val="20"/>
              </w:rPr>
            </w:pPr>
            <w:r>
              <w:rPr>
                <w:sz w:val="20"/>
              </w:rPr>
              <w:t>Any individual or corporation located in Maryland.</w:t>
            </w:r>
          </w:p>
        </w:tc>
        <w:tc>
          <w:tcPr>
            <w:tcW w:w="2140" w:type="dxa"/>
            <w:tcBorders>
              <w:bottom w:val="single" w:sz="4" w:space="0" w:color="000000"/>
              <w:end w:val="single" w:sz="4" w:space="0" w:color="000000"/>
            </w:tcBorders>
          </w:tcPr>
          <w:p>
            <w:pPr>
              <w:pStyle w:val="Normal"/>
              <w:rPr>
                <w:sz w:val="20"/>
              </w:rPr>
            </w:pPr>
            <w:r>
              <w:rPr>
                <w:sz w:val="20"/>
              </w:rPr>
              <w:t>Fuel cells, photovoltaic, and solar systems must be installed by July 1, 2004. See narrative for other dates.</w:t>
            </w:r>
          </w:p>
        </w:tc>
        <w:tc>
          <w:tcPr>
            <w:tcW w:w="2140" w:type="dxa"/>
            <w:tcBorders>
              <w:bottom w:val="single" w:sz="4" w:space="0" w:color="000000"/>
              <w:end w:val="single" w:sz="4" w:space="0" w:color="000000"/>
            </w:tcBorders>
          </w:tcPr>
          <w:p>
            <w:pPr>
              <w:pStyle w:val="Normal"/>
              <w:rPr>
                <w:color w:val="0000FF"/>
                <w:sz w:val="20"/>
                <w:u w:val="single"/>
              </w:rPr>
            </w:pPr>
            <w:hyperlink r:id="rId61">
              <w:r>
                <w:rPr>
                  <w:rStyle w:val="Hyperlink"/>
                  <w:sz w:val="20"/>
                </w:rPr>
                <w:t>http://mlis.state.md.us/2000rs/billfile/HB0020.htm</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MARYLAND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115" w:hRule="atLeast"/>
        </w:trPr>
        <w:tc>
          <w:tcPr>
            <w:tcW w:w="2140" w:type="dxa"/>
            <w:tcBorders>
              <w:start w:val="single" w:sz="4" w:space="0" w:color="000000"/>
              <w:bottom w:val="single" w:sz="4" w:space="0" w:color="000000"/>
              <w:end w:val="single" w:sz="4" w:space="0" w:color="000000"/>
            </w:tcBorders>
          </w:tcPr>
          <w:p>
            <w:pPr>
              <w:pStyle w:val="Normal"/>
              <w:rPr/>
            </w:pPr>
            <w:r>
              <w:rPr>
                <w:sz w:val="20"/>
              </w:rPr>
              <w:t xml:space="preserve"> </w:t>
            </w:r>
            <w:hyperlink w:anchor="_Maryland_Local_Option">
              <w:r>
                <w:rPr>
                  <w:rStyle w:val="Hyperlink"/>
                  <w:sz w:val="20"/>
                </w:rPr>
                <w:t>Maryland Local Option Property Tax Exclusion for Renewables</w:t>
              </w:r>
            </w:hyperlink>
            <w:r>
              <w:rPr>
                <w:sz w:val="20"/>
              </w:rPr>
              <w:t xml:space="preserve"> --- allows counties to provide a credit against the corporate property tax for buildings equipped with a solar, geothermal or qualifying energy conservation device used to heat or cool a structure.</w:t>
            </w:r>
          </w:p>
        </w:tc>
        <w:tc>
          <w:tcPr>
            <w:tcW w:w="2140" w:type="dxa"/>
            <w:tcBorders>
              <w:bottom w:val="single" w:sz="4" w:space="0" w:color="000000"/>
              <w:end w:val="single" w:sz="4" w:space="0" w:color="000000"/>
            </w:tcBorders>
          </w:tcPr>
          <w:p>
            <w:pPr>
              <w:pStyle w:val="Normal"/>
              <w:rPr>
                <w:sz w:val="20"/>
              </w:rPr>
            </w:pPr>
            <w:r>
              <w:rPr>
                <w:sz w:val="20"/>
              </w:rPr>
              <w:t>Defined by the county.</w:t>
            </w:r>
          </w:p>
        </w:tc>
        <w:tc>
          <w:tcPr>
            <w:tcW w:w="2140" w:type="dxa"/>
            <w:tcBorders>
              <w:bottom w:val="single" w:sz="4" w:space="0" w:color="000000"/>
              <w:end w:val="single" w:sz="4" w:space="0" w:color="000000"/>
            </w:tcBorders>
          </w:tcPr>
          <w:p>
            <w:pPr>
              <w:pStyle w:val="Normal"/>
              <w:rPr>
                <w:sz w:val="20"/>
              </w:rPr>
            </w:pPr>
            <w:r>
              <w:rPr>
                <w:sz w:val="20"/>
              </w:rPr>
              <w:t>Corporations paying property taxes in Maryland.</w:t>
            </w:r>
          </w:p>
        </w:tc>
        <w:tc>
          <w:tcPr>
            <w:tcW w:w="2140" w:type="dxa"/>
            <w:tcBorders>
              <w:bottom w:val="single" w:sz="4" w:space="0" w:color="000000"/>
              <w:end w:val="single" w:sz="4" w:space="0" w:color="000000"/>
            </w:tcBorders>
          </w:tcPr>
          <w:p>
            <w:pPr>
              <w:pStyle w:val="Normal"/>
              <w:rPr>
                <w:sz w:val="20"/>
              </w:rPr>
            </w:pPr>
            <w:r>
              <w:rPr>
                <w:sz w:val="20"/>
              </w:rPr>
              <w:t>Varies by the county.</w:t>
            </w:r>
          </w:p>
        </w:tc>
        <w:tc>
          <w:tcPr>
            <w:tcW w:w="2140" w:type="dxa"/>
            <w:tcBorders>
              <w:bottom w:val="single" w:sz="4" w:space="0" w:color="000000"/>
              <w:end w:val="single" w:sz="4" w:space="0" w:color="000000"/>
            </w:tcBorders>
          </w:tcPr>
          <w:p>
            <w:pPr>
              <w:pStyle w:val="Normal"/>
              <w:snapToGrid w:val="false"/>
              <w:rPr>
                <w:color w:val="0000FF"/>
                <w:sz w:val="20"/>
                <w:u w:val="single"/>
              </w:rPr>
            </w:pPr>
            <w:r>
              <w:rPr>
                <w:color w:val="0000FF"/>
                <w:sz w:val="20"/>
                <w:u w:val="single"/>
              </w:rPr>
            </w:r>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MASSACHUSETTS</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rPr/>
            </w:pPr>
            <w:hyperlink w:anchor="_System_Benefits_Charge_3">
              <w:r>
                <w:rPr>
                  <w:rStyle w:val="Hyperlink"/>
                  <w:sz w:val="20"/>
                </w:rPr>
                <w:t>Massachusetts System Benefits Charge</w:t>
              </w:r>
            </w:hyperlink>
            <w:r>
              <w:rPr>
                <w:sz w:val="20"/>
              </w:rPr>
              <w:t xml:space="preserve"> --- a system benefits charge for renewable energy and continued a system benefits charge for energy efficiency programs.</w:t>
            </w:r>
          </w:p>
        </w:tc>
        <w:tc>
          <w:tcPr>
            <w:tcW w:w="2140" w:type="dxa"/>
            <w:tcBorders>
              <w:bottom w:val="single" w:sz="4" w:space="0" w:color="000000"/>
              <w:end w:val="single" w:sz="4" w:space="0" w:color="000000"/>
            </w:tcBorders>
          </w:tcPr>
          <w:p>
            <w:pPr>
              <w:pStyle w:val="Normal"/>
              <w:rPr>
                <w:sz w:val="20"/>
              </w:rPr>
            </w:pPr>
            <w:r>
              <w:rPr>
                <w:sz w:val="20"/>
              </w:rPr>
              <w:t>See the following sections for more information on the different renewable energy and energy efficiency programs.</w:t>
            </w:r>
          </w:p>
        </w:tc>
        <w:tc>
          <w:tcPr>
            <w:tcW w:w="2140" w:type="dxa"/>
            <w:tcBorders>
              <w:bottom w:val="single" w:sz="4" w:space="0" w:color="000000"/>
              <w:end w:val="single" w:sz="4" w:space="0" w:color="000000"/>
            </w:tcBorders>
          </w:tcPr>
          <w:p>
            <w:pPr>
              <w:pStyle w:val="Normal"/>
              <w:snapToGrid w:val="false"/>
              <w:rPr>
                <w:sz w:val="20"/>
              </w:rPr>
            </w:pPr>
            <w:r>
              <w:rPr>
                <w:sz w:val="20"/>
              </w:rPr>
            </w:r>
          </w:p>
        </w:tc>
        <w:tc>
          <w:tcPr>
            <w:tcW w:w="2140" w:type="dxa"/>
            <w:tcBorders>
              <w:bottom w:val="single" w:sz="4" w:space="0" w:color="000000"/>
              <w:end w:val="single" w:sz="4" w:space="0" w:color="000000"/>
            </w:tcBorders>
          </w:tcPr>
          <w:p>
            <w:pPr>
              <w:pStyle w:val="Normal"/>
              <w:snapToGrid w:val="false"/>
              <w:rPr>
                <w:sz w:val="20"/>
              </w:rPr>
            </w:pPr>
            <w:r>
              <w:rPr>
                <w:sz w:val="20"/>
              </w:rPr>
            </w:r>
          </w:p>
        </w:tc>
        <w:tc>
          <w:tcPr>
            <w:tcW w:w="2140" w:type="dxa"/>
            <w:tcBorders>
              <w:bottom w:val="single" w:sz="4" w:space="0" w:color="000000"/>
              <w:end w:val="single" w:sz="4" w:space="0" w:color="000000"/>
            </w:tcBorders>
          </w:tcPr>
          <w:p>
            <w:pPr>
              <w:pStyle w:val="Normal"/>
              <w:rPr>
                <w:sz w:val="20"/>
              </w:rPr>
            </w:pPr>
            <w:hyperlink r:id="rId62">
              <w:r>
                <w:rPr>
                  <w:rStyle w:val="Hyperlink"/>
                  <w:sz w:val="20"/>
                </w:rPr>
                <w:t>http://www.state.ma.us/legis/laws/mgl/25-19.htm</w:t>
              </w:r>
            </w:hyperlink>
          </w:p>
          <w:p>
            <w:pPr>
              <w:pStyle w:val="Normal"/>
              <w:rPr>
                <w:sz w:val="20"/>
              </w:rPr>
            </w:pPr>
            <w:hyperlink r:id="rId63">
              <w:r>
                <w:rPr>
                  <w:rStyle w:val="Hyperlink"/>
                  <w:sz w:val="20"/>
                </w:rPr>
                <w:t>http://www.state.ma.us/legis/laws/mgl/25-20.htm</w:t>
              </w:r>
            </w:hyperlink>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64">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411" w:hRule="atLeast"/>
        </w:trPr>
        <w:tc>
          <w:tcPr>
            <w:tcW w:w="2140" w:type="dxa"/>
            <w:tcBorders>
              <w:start w:val="single" w:sz="4" w:space="0" w:color="000000"/>
              <w:bottom w:val="single" w:sz="4" w:space="0" w:color="000000"/>
              <w:end w:val="single" w:sz="4" w:space="0" w:color="000000"/>
            </w:tcBorders>
          </w:tcPr>
          <w:p>
            <w:pPr>
              <w:pStyle w:val="Normal"/>
              <w:rPr/>
            </w:pPr>
            <w:hyperlink w:anchor="_Massachusetts_System_Benefits">
              <w:r>
                <w:rPr>
                  <w:rStyle w:val="Hyperlink"/>
                  <w:sz w:val="20"/>
                </w:rPr>
                <w:t>Renewable Energy Trust Fund</w:t>
              </w:r>
            </w:hyperlink>
            <w:r>
              <w:rPr>
                <w:sz w:val="20"/>
              </w:rPr>
              <w:t xml:space="preserve"> --- $200 million through 2002 available for high-potential projects and activities.</w:t>
            </w:r>
          </w:p>
        </w:tc>
        <w:tc>
          <w:tcPr>
            <w:tcW w:w="2140" w:type="dxa"/>
            <w:tcBorders>
              <w:bottom w:val="single" w:sz="4" w:space="0" w:color="000000"/>
              <w:end w:val="single" w:sz="4" w:space="0" w:color="000000"/>
            </w:tcBorders>
          </w:tcPr>
          <w:p>
            <w:pPr>
              <w:pStyle w:val="Normal"/>
              <w:rPr>
                <w:sz w:val="20"/>
              </w:rPr>
            </w:pPr>
            <w:r>
              <w:rPr>
                <w:sz w:val="20"/>
              </w:rPr>
              <w:t>Photovoltaic, solar, wind, ocean thermal, wave or tidal, fuel cells, landfill gas, waste-to-energy, hydro, and certain biomass.</w:t>
            </w:r>
          </w:p>
        </w:tc>
        <w:tc>
          <w:tcPr>
            <w:tcW w:w="2140" w:type="dxa"/>
            <w:tcBorders>
              <w:bottom w:val="single" w:sz="4" w:space="0" w:color="000000"/>
              <w:end w:val="single" w:sz="4" w:space="0" w:color="000000"/>
            </w:tcBorders>
          </w:tcPr>
          <w:p>
            <w:pPr>
              <w:pStyle w:val="Normal"/>
              <w:rPr>
                <w:sz w:val="20"/>
              </w:rPr>
            </w:pPr>
            <w:r>
              <w:rPr>
                <w:sz w:val="20"/>
              </w:rPr>
              <w:t>Individuals and organizations involved in the renewable energy industry.</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65">
              <w:r>
                <w:rPr>
                  <w:rStyle w:val="Hyperlink"/>
                  <w:sz w:val="20"/>
                </w:rPr>
                <w:t>http://www.state.ma.us/legis/laws/mgl/25-20.htm</w:t>
              </w:r>
            </w:hyperlink>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672" w:hRule="atLeast"/>
        </w:trPr>
        <w:tc>
          <w:tcPr>
            <w:tcW w:w="2140" w:type="dxa"/>
            <w:tcBorders>
              <w:start w:val="single" w:sz="4" w:space="0" w:color="000000"/>
              <w:bottom w:val="single" w:sz="4" w:space="0" w:color="000000"/>
              <w:end w:val="single" w:sz="4" w:space="0" w:color="000000"/>
            </w:tcBorders>
          </w:tcPr>
          <w:p>
            <w:pPr>
              <w:pStyle w:val="Normal"/>
              <w:rPr/>
            </w:pPr>
            <w:hyperlink w:anchor="_Corporate_Income_Tax">
              <w:r>
                <w:rPr>
                  <w:rStyle w:val="Hyperlink"/>
                  <w:sz w:val="20"/>
                </w:rPr>
                <w:t>Corporate Income Tax Deduction and Excise Tax Exemption</w:t>
              </w:r>
            </w:hyperlink>
            <w:r>
              <w:rPr>
                <w:sz w:val="20"/>
              </w:rPr>
              <w:t xml:space="preserve"> --- Solar and wind systems are deductible from corporate income tax and exempt from excise tax.</w:t>
            </w:r>
          </w:p>
        </w:tc>
        <w:tc>
          <w:tcPr>
            <w:tcW w:w="2140" w:type="dxa"/>
            <w:tcBorders>
              <w:bottom w:val="single" w:sz="4" w:space="0" w:color="000000"/>
              <w:end w:val="single" w:sz="4" w:space="0" w:color="000000"/>
            </w:tcBorders>
          </w:tcPr>
          <w:p>
            <w:pPr>
              <w:pStyle w:val="Normal"/>
              <w:rPr>
                <w:sz w:val="20"/>
              </w:rPr>
            </w:pPr>
            <w:r>
              <w:rPr>
                <w:sz w:val="20"/>
              </w:rPr>
              <w:t>Solar and wind energy facilities.</w:t>
            </w:r>
          </w:p>
        </w:tc>
        <w:tc>
          <w:tcPr>
            <w:tcW w:w="2140" w:type="dxa"/>
            <w:tcBorders>
              <w:bottom w:val="single" w:sz="4" w:space="0" w:color="000000"/>
              <w:end w:val="single" w:sz="4" w:space="0" w:color="000000"/>
            </w:tcBorders>
          </w:tcPr>
          <w:p>
            <w:pPr>
              <w:pStyle w:val="Normal"/>
              <w:rPr>
                <w:sz w:val="20"/>
              </w:rPr>
            </w:pPr>
            <w:r>
              <w:rPr>
                <w:sz w:val="20"/>
              </w:rPr>
              <w:t>Corporations with wind and solar sites in Massachusetts.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66">
              <w:r>
                <w:rPr>
                  <w:rStyle w:val="Hyperlink"/>
                  <w:sz w:val="20"/>
                </w:rPr>
                <w:t>http://www.dor.state.ma.us/Proofs/cppdf/Ewide.pdf</w:t>
              </w:r>
            </w:hyperlink>
          </w:p>
        </w:tc>
      </w:tr>
      <w:tr>
        <w:trPr>
          <w:trHeight w:val="2365" w:hRule="atLeast"/>
        </w:trPr>
        <w:tc>
          <w:tcPr>
            <w:tcW w:w="2140" w:type="dxa"/>
            <w:tcBorders>
              <w:start w:val="single" w:sz="4" w:space="0" w:color="000000"/>
              <w:bottom w:val="single" w:sz="4" w:space="0" w:color="000000"/>
              <w:end w:val="single" w:sz="4" w:space="0" w:color="000000"/>
            </w:tcBorders>
          </w:tcPr>
          <w:p>
            <w:pPr>
              <w:pStyle w:val="Normal"/>
              <w:rPr/>
            </w:pPr>
            <w:hyperlink w:anchor="_Local_Property_Tax">
              <w:r>
                <w:rPr>
                  <w:rStyle w:val="Hyperlink"/>
                  <w:sz w:val="20"/>
                </w:rPr>
                <w:t>Local Property Tax Exemption for Solar, Wind and Hydro</w:t>
              </w:r>
            </w:hyperlink>
            <w:r>
              <w:rPr>
                <w:sz w:val="20"/>
              </w:rPr>
              <w:t xml:space="preserve"> --- the value of solar, wind, and hydro systems is not included in the property tax assessment for 20 years. But hydro owners must make payment in lieu of taxes.</w:t>
            </w:r>
          </w:p>
        </w:tc>
        <w:tc>
          <w:tcPr>
            <w:tcW w:w="2140" w:type="dxa"/>
            <w:tcBorders>
              <w:bottom w:val="single" w:sz="4" w:space="0" w:color="000000"/>
              <w:end w:val="single" w:sz="4" w:space="0" w:color="000000"/>
            </w:tcBorders>
          </w:tcPr>
          <w:p>
            <w:pPr>
              <w:pStyle w:val="Normal"/>
              <w:rPr>
                <w:sz w:val="20"/>
              </w:rPr>
            </w:pPr>
            <w:r>
              <w:rPr>
                <w:sz w:val="20"/>
              </w:rPr>
              <w:t>Solar , wind, and hydropower facilities.</w:t>
            </w:r>
          </w:p>
        </w:tc>
        <w:tc>
          <w:tcPr>
            <w:tcW w:w="2140" w:type="dxa"/>
            <w:tcBorders>
              <w:bottom w:val="single" w:sz="4" w:space="0" w:color="000000"/>
              <w:end w:val="single" w:sz="4" w:space="0" w:color="000000"/>
            </w:tcBorders>
          </w:tcPr>
          <w:p>
            <w:pPr>
              <w:pStyle w:val="Normal"/>
              <w:rPr>
                <w:sz w:val="20"/>
              </w:rPr>
            </w:pPr>
            <w:r>
              <w:rPr>
                <w:sz w:val="20"/>
              </w:rPr>
              <w:t xml:space="preserve">Any owner of a qualifying solar, wind, and/or hydro system.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67">
              <w:r>
                <w:rPr>
                  <w:rStyle w:val="Hyperlink"/>
                  <w:sz w:val="20"/>
                </w:rPr>
                <w:t>http://www.state.ma.us/legis/laws/mgl/59-5.htm</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1843"/>
        <w:gridCol w:w="1837"/>
        <w:gridCol w:w="1825"/>
        <w:gridCol w:w="1760"/>
        <w:gridCol w:w="3435"/>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MASSACHUSETTS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Energy Efficiency</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889" w:hRule="atLeast"/>
        </w:trPr>
        <w:tc>
          <w:tcPr>
            <w:tcW w:w="1843"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1837"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1825"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176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3435"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605" w:hRule="atLeast"/>
        </w:trPr>
        <w:tc>
          <w:tcPr>
            <w:tcW w:w="1843" w:type="dxa"/>
            <w:tcBorders>
              <w:start w:val="single" w:sz="4" w:space="0" w:color="000000"/>
              <w:bottom w:val="single" w:sz="4" w:space="0" w:color="000000"/>
              <w:end w:val="single" w:sz="4" w:space="0" w:color="000000"/>
            </w:tcBorders>
          </w:tcPr>
          <w:p>
            <w:pPr>
              <w:pStyle w:val="Normal"/>
              <w:rPr/>
            </w:pPr>
            <w:hyperlink w:anchor="_Demand_Side_Management">
              <w:r>
                <w:rPr>
                  <w:rStyle w:val="Hyperlink"/>
                  <w:sz w:val="20"/>
                </w:rPr>
                <w:t>Demand Side Management Charge</w:t>
              </w:r>
            </w:hyperlink>
            <w:r>
              <w:rPr>
                <w:sz w:val="20"/>
              </w:rPr>
              <w:t xml:space="preserve"> --- funds programs for energy efficiency run by distribution companies.</w:t>
            </w:r>
          </w:p>
        </w:tc>
        <w:tc>
          <w:tcPr>
            <w:tcW w:w="1837" w:type="dxa"/>
            <w:tcBorders>
              <w:bottom w:val="single" w:sz="4" w:space="0" w:color="000000"/>
              <w:end w:val="single" w:sz="4" w:space="0" w:color="000000"/>
            </w:tcBorders>
          </w:tcPr>
          <w:p>
            <w:pPr>
              <w:pStyle w:val="Normal"/>
              <w:rPr>
                <w:sz w:val="20"/>
              </w:rPr>
            </w:pPr>
            <w:r>
              <w:rPr>
                <w:sz w:val="20"/>
              </w:rPr>
              <w:t>Various energy efficiency activities.</w:t>
            </w:r>
          </w:p>
        </w:tc>
        <w:tc>
          <w:tcPr>
            <w:tcW w:w="1825" w:type="dxa"/>
            <w:tcBorders>
              <w:bottom w:val="single" w:sz="4" w:space="0" w:color="000000"/>
              <w:end w:val="single" w:sz="4" w:space="0" w:color="000000"/>
            </w:tcBorders>
          </w:tcPr>
          <w:p>
            <w:pPr>
              <w:pStyle w:val="Normal"/>
              <w:rPr>
                <w:sz w:val="20"/>
              </w:rPr>
            </w:pPr>
            <w:r>
              <w:rPr>
                <w:sz w:val="20"/>
              </w:rPr>
              <w:t>All customers of investor-owned utilities.</w:t>
            </w:r>
          </w:p>
        </w:tc>
        <w:tc>
          <w:tcPr>
            <w:tcW w:w="1760" w:type="dxa"/>
            <w:tcBorders>
              <w:bottom w:val="single" w:sz="4" w:space="0" w:color="000000"/>
              <w:end w:val="single" w:sz="4" w:space="0" w:color="000000"/>
            </w:tcBorders>
          </w:tcPr>
          <w:p>
            <w:pPr>
              <w:pStyle w:val="Normal"/>
              <w:rPr>
                <w:sz w:val="20"/>
              </w:rPr>
            </w:pPr>
            <w:r>
              <w:rPr>
                <w:sz w:val="20"/>
              </w:rPr>
              <w:t> </w:t>
            </w:r>
          </w:p>
        </w:tc>
        <w:tc>
          <w:tcPr>
            <w:tcW w:w="3435" w:type="dxa"/>
            <w:tcBorders>
              <w:bottom w:val="single" w:sz="4" w:space="0" w:color="000000"/>
              <w:end w:val="single" w:sz="4" w:space="0" w:color="000000"/>
            </w:tcBorders>
          </w:tcPr>
          <w:p>
            <w:pPr>
              <w:pStyle w:val="Normal"/>
              <w:rPr>
                <w:color w:val="0000FF"/>
                <w:sz w:val="20"/>
                <w:u w:val="single"/>
              </w:rPr>
            </w:pPr>
            <w:hyperlink r:id="rId68">
              <w:r>
                <w:rPr>
                  <w:rStyle w:val="Hyperlink"/>
                  <w:sz w:val="20"/>
                </w:rPr>
                <w:t>http://www.state.ma.us/legis/laws/mgl/25-19.htm</w:t>
              </w:r>
            </w:hyperlink>
          </w:p>
        </w:tc>
      </w:tr>
      <w:tr>
        <w:trPr>
          <w:trHeight w:val="1605" w:hRule="atLeast"/>
        </w:trPr>
        <w:tc>
          <w:tcPr>
            <w:tcW w:w="1843" w:type="dxa"/>
            <w:tcBorders>
              <w:start w:val="single" w:sz="4" w:space="0" w:color="000000"/>
              <w:bottom w:val="single" w:sz="4" w:space="0" w:color="000000"/>
              <w:end w:val="single" w:sz="4" w:space="0" w:color="000000"/>
            </w:tcBorders>
          </w:tcPr>
          <w:p>
            <w:pPr>
              <w:pStyle w:val="Normal"/>
              <w:rPr/>
            </w:pPr>
            <w:hyperlink w:anchor="_Massachusetts_Electric">
              <w:r>
                <w:rPr>
                  <w:rStyle w:val="Hyperlink"/>
                  <w:sz w:val="20"/>
                </w:rPr>
                <w:t>Massachusetts Electric</w:t>
              </w:r>
            </w:hyperlink>
            <w:r>
              <w:rPr>
                <w:sz w:val="20"/>
              </w:rPr>
              <w:t xml:space="preserve"> --- offers a variety of energy efficiency programs for new construction projects and replacements. Financial and technical assistance, rebates for energy-efficient equipment.</w:t>
            </w:r>
          </w:p>
        </w:tc>
        <w:tc>
          <w:tcPr>
            <w:tcW w:w="1837" w:type="dxa"/>
            <w:tcBorders>
              <w:bottom w:val="single" w:sz="4" w:space="0" w:color="000000"/>
              <w:end w:val="single" w:sz="4" w:space="0" w:color="000000"/>
            </w:tcBorders>
          </w:tcPr>
          <w:p>
            <w:pPr>
              <w:pStyle w:val="Normal"/>
              <w:rPr>
                <w:sz w:val="20"/>
              </w:rPr>
            </w:pPr>
            <w:r>
              <w:rPr>
                <w:sz w:val="20"/>
              </w:rPr>
              <w:t>Energy efficiency measures in new construction or renovation projects.</w:t>
            </w:r>
          </w:p>
        </w:tc>
        <w:tc>
          <w:tcPr>
            <w:tcW w:w="1825" w:type="dxa"/>
            <w:tcBorders>
              <w:bottom w:val="single" w:sz="4" w:space="0" w:color="000000"/>
              <w:end w:val="single" w:sz="4" w:space="0" w:color="000000"/>
            </w:tcBorders>
          </w:tcPr>
          <w:p>
            <w:pPr>
              <w:pStyle w:val="Normal"/>
              <w:rPr>
                <w:sz w:val="20"/>
              </w:rPr>
            </w:pPr>
            <w:r>
              <w:rPr>
                <w:sz w:val="20"/>
              </w:rPr>
              <w:t>Business customers of MassElectric.</w:t>
            </w:r>
          </w:p>
        </w:tc>
        <w:tc>
          <w:tcPr>
            <w:tcW w:w="1760" w:type="dxa"/>
            <w:tcBorders>
              <w:bottom w:val="single" w:sz="4" w:space="0" w:color="000000"/>
              <w:end w:val="single" w:sz="4" w:space="0" w:color="000000"/>
            </w:tcBorders>
          </w:tcPr>
          <w:p>
            <w:pPr>
              <w:pStyle w:val="Normal"/>
              <w:rPr>
                <w:sz w:val="20"/>
              </w:rPr>
            </w:pPr>
            <w:r>
              <w:rPr>
                <w:sz w:val="20"/>
              </w:rPr>
              <w:t> </w:t>
            </w:r>
          </w:p>
        </w:tc>
        <w:tc>
          <w:tcPr>
            <w:tcW w:w="3435" w:type="dxa"/>
            <w:tcBorders>
              <w:bottom w:val="single" w:sz="4" w:space="0" w:color="000000"/>
              <w:end w:val="single" w:sz="4" w:space="0" w:color="000000"/>
            </w:tcBorders>
          </w:tcPr>
          <w:p>
            <w:pPr>
              <w:pStyle w:val="Normal"/>
              <w:rPr>
                <w:sz w:val="20"/>
              </w:rPr>
            </w:pPr>
            <w:r>
              <w:rPr>
                <w:sz w:val="20"/>
              </w:rPr>
              <w:t> </w:t>
            </w:r>
          </w:p>
        </w:tc>
      </w:tr>
      <w:tr>
        <w:trPr>
          <w:trHeight w:val="1785" w:hRule="atLeast"/>
        </w:trPr>
        <w:tc>
          <w:tcPr>
            <w:tcW w:w="1843" w:type="dxa"/>
            <w:tcBorders>
              <w:start w:val="single" w:sz="4" w:space="0" w:color="000000"/>
              <w:bottom w:val="single" w:sz="4" w:space="0" w:color="000000"/>
              <w:end w:val="single" w:sz="4" w:space="0" w:color="000000"/>
            </w:tcBorders>
          </w:tcPr>
          <w:p>
            <w:pPr>
              <w:pStyle w:val="Normal"/>
              <w:rPr/>
            </w:pPr>
            <w:hyperlink w:anchor="_NSTAR_Electric">
              <w:r>
                <w:rPr>
                  <w:rStyle w:val="Hyperlink"/>
                  <w:sz w:val="20"/>
                </w:rPr>
                <w:t>NSTAR Electric</w:t>
              </w:r>
            </w:hyperlink>
            <w:r>
              <w:rPr>
                <w:sz w:val="20"/>
              </w:rPr>
              <w:t xml:space="preserve"> ---  will pay for up to 100% of incremental costs for efficient equipment for new construction and up to 75% for retrofit projects.</w:t>
            </w:r>
          </w:p>
        </w:tc>
        <w:tc>
          <w:tcPr>
            <w:tcW w:w="1837" w:type="dxa"/>
            <w:tcBorders>
              <w:bottom w:val="single" w:sz="4" w:space="0" w:color="000000"/>
              <w:end w:val="single" w:sz="4" w:space="0" w:color="000000"/>
            </w:tcBorders>
          </w:tcPr>
          <w:p>
            <w:pPr>
              <w:pStyle w:val="Normal"/>
              <w:rPr>
                <w:sz w:val="20"/>
              </w:rPr>
            </w:pPr>
            <w:r>
              <w:rPr>
                <w:sz w:val="20"/>
              </w:rPr>
              <w:t>Non-customized and customized incentives (includes energy-efficient equipment).</w:t>
            </w:r>
          </w:p>
        </w:tc>
        <w:tc>
          <w:tcPr>
            <w:tcW w:w="1825" w:type="dxa"/>
            <w:tcBorders>
              <w:bottom w:val="single" w:sz="4" w:space="0" w:color="000000"/>
              <w:end w:val="single" w:sz="4" w:space="0" w:color="000000"/>
            </w:tcBorders>
          </w:tcPr>
          <w:p>
            <w:pPr>
              <w:pStyle w:val="Normal"/>
              <w:rPr>
                <w:sz w:val="20"/>
              </w:rPr>
            </w:pPr>
            <w:r>
              <w:rPr>
                <w:sz w:val="20"/>
              </w:rPr>
              <w:t>Business customers of NSTAR.</w:t>
            </w:r>
          </w:p>
        </w:tc>
        <w:tc>
          <w:tcPr>
            <w:tcW w:w="1760" w:type="dxa"/>
            <w:tcBorders>
              <w:bottom w:val="single" w:sz="4" w:space="0" w:color="000000"/>
              <w:end w:val="single" w:sz="4" w:space="0" w:color="000000"/>
            </w:tcBorders>
          </w:tcPr>
          <w:p>
            <w:pPr>
              <w:pStyle w:val="Normal"/>
              <w:rPr>
                <w:sz w:val="20"/>
              </w:rPr>
            </w:pPr>
            <w:r>
              <w:rPr>
                <w:sz w:val="20"/>
              </w:rPr>
              <w:t> </w:t>
            </w:r>
          </w:p>
        </w:tc>
        <w:tc>
          <w:tcPr>
            <w:tcW w:w="3435" w:type="dxa"/>
            <w:tcBorders>
              <w:bottom w:val="single" w:sz="4" w:space="0" w:color="000000"/>
              <w:end w:val="single" w:sz="4" w:space="0" w:color="000000"/>
            </w:tcBorders>
          </w:tcPr>
          <w:p>
            <w:pPr>
              <w:pStyle w:val="Normal"/>
              <w:rPr>
                <w:sz w:val="20"/>
              </w:rPr>
            </w:pPr>
            <w:r>
              <w:rPr>
                <w:sz w:val="20"/>
              </w:rPr>
              <w:t> </w:t>
            </w:r>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MICHIGAN</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69">
              <w:r>
                <w:rPr>
                  <w:rStyle w:val="Hyperlink"/>
                  <w:sz w:val="20"/>
                </w:rPr>
                <w:t>http://www.oit.doe.gov/nice3/</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MINNESOTA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70">
              <w:r>
                <w:rPr>
                  <w:rStyle w:val="Hyperlink"/>
                  <w:sz w:val="20"/>
                </w:rPr>
                <w:t>http://www.oit.doe.gov/nice3/</w:t>
              </w:r>
            </w:hyperlink>
          </w:p>
        </w:tc>
      </w:tr>
      <w:tr>
        <w:trPr>
          <w:trHeight w:val="1335" w:hRule="atLeast"/>
        </w:trPr>
        <w:tc>
          <w:tcPr>
            <w:tcW w:w="2140" w:type="dxa"/>
            <w:tcBorders>
              <w:start w:val="single" w:sz="4" w:space="0" w:color="000000"/>
              <w:bottom w:val="single" w:sz="4" w:space="0" w:color="000000"/>
              <w:end w:val="single" w:sz="4" w:space="0" w:color="000000"/>
            </w:tcBorders>
          </w:tcPr>
          <w:p>
            <w:pPr>
              <w:pStyle w:val="Normal"/>
              <w:rPr/>
            </w:pPr>
            <w:hyperlink w:anchor="_Minnesota_Power_Grants">
              <w:r>
                <w:rPr>
                  <w:rStyle w:val="Hyperlink"/>
                  <w:sz w:val="20"/>
                </w:rPr>
                <w:t>Minnesota Power Grants</w:t>
              </w:r>
            </w:hyperlink>
            <w:r>
              <w:rPr>
                <w:sz w:val="20"/>
              </w:rPr>
              <w:t xml:space="preserve"> --- bid-based grants. Customers using 0-100kW have a maximum of $10,000; 100-300kW have $25,000; and over 300kW have $50,000.</w:t>
            </w:r>
          </w:p>
        </w:tc>
        <w:tc>
          <w:tcPr>
            <w:tcW w:w="2140" w:type="dxa"/>
            <w:tcBorders>
              <w:bottom w:val="single" w:sz="4" w:space="0" w:color="000000"/>
              <w:end w:val="single" w:sz="4" w:space="0" w:color="000000"/>
            </w:tcBorders>
          </w:tcPr>
          <w:p>
            <w:pPr>
              <w:pStyle w:val="Normal"/>
              <w:rPr>
                <w:sz w:val="20"/>
              </w:rPr>
            </w:pPr>
            <w:r>
              <w:rPr>
                <w:sz w:val="20"/>
              </w:rPr>
              <w:t>Renewable energy projects, energy efficiency measures, and energy conservation measures.</w:t>
            </w:r>
          </w:p>
        </w:tc>
        <w:tc>
          <w:tcPr>
            <w:tcW w:w="2140" w:type="dxa"/>
            <w:tcBorders>
              <w:bottom w:val="single" w:sz="4" w:space="0" w:color="000000"/>
              <w:end w:val="single" w:sz="4" w:space="0" w:color="000000"/>
            </w:tcBorders>
          </w:tcPr>
          <w:p>
            <w:pPr>
              <w:pStyle w:val="Normal"/>
              <w:rPr>
                <w:sz w:val="20"/>
              </w:rPr>
            </w:pPr>
            <w:r>
              <w:rPr>
                <w:sz w:val="20"/>
              </w:rPr>
              <w:t>Commercial, industrial, and agricultural customers.</w:t>
            </w:r>
          </w:p>
        </w:tc>
        <w:tc>
          <w:tcPr>
            <w:tcW w:w="2140" w:type="dxa"/>
            <w:tcBorders>
              <w:bottom w:val="single" w:sz="4" w:space="0" w:color="000000"/>
              <w:end w:val="single" w:sz="4" w:space="0" w:color="000000"/>
            </w:tcBorders>
          </w:tcPr>
          <w:p>
            <w:pPr>
              <w:pStyle w:val="Normal"/>
              <w:rPr>
                <w:sz w:val="20"/>
              </w:rPr>
            </w:pPr>
            <w:r>
              <w:rPr>
                <w:sz w:val="20"/>
              </w:rPr>
              <w:t>Proposals evaluated monthly and can be submitted on a continual basis.</w:t>
            </w:r>
          </w:p>
        </w:tc>
        <w:tc>
          <w:tcPr>
            <w:tcW w:w="2140" w:type="dxa"/>
            <w:tcBorders>
              <w:bottom w:val="single" w:sz="4" w:space="0" w:color="000000"/>
              <w:end w:val="single" w:sz="4" w:space="0" w:color="000000"/>
            </w:tcBorders>
          </w:tcPr>
          <w:p>
            <w:pPr>
              <w:pStyle w:val="Normal"/>
              <w:rPr>
                <w:sz w:val="20"/>
              </w:rPr>
            </w:pPr>
            <w:r>
              <w:rPr>
                <w:sz w:val="20"/>
              </w:rPr>
              <w:t>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400" w:hRule="atLeast"/>
        </w:trPr>
        <w:tc>
          <w:tcPr>
            <w:tcW w:w="2140" w:type="dxa"/>
            <w:tcBorders>
              <w:start w:val="single" w:sz="4" w:space="0" w:color="000000"/>
              <w:bottom w:val="single" w:sz="4" w:space="0" w:color="000000"/>
              <w:end w:val="single" w:sz="4" w:space="0" w:color="000000"/>
            </w:tcBorders>
          </w:tcPr>
          <w:p>
            <w:pPr>
              <w:pStyle w:val="Normal"/>
              <w:rPr/>
            </w:pPr>
            <w:hyperlink w:anchor="_Renewable_Energy_Production">
              <w:r>
                <w:rPr>
                  <w:rStyle w:val="Hyperlink"/>
                  <w:sz w:val="20"/>
                </w:rPr>
                <w:t>Renewable Energy Production Incentive</w:t>
              </w:r>
            </w:hyperlink>
            <w:r>
              <w:rPr>
                <w:sz w:val="20"/>
              </w:rPr>
              <w:t xml:space="preserve"> --- payment of 1.5 cents per kilowatt hour of output to renewable energy producers; up to a statewide maximum of 100 MW of new wind capacity.</w:t>
            </w:r>
          </w:p>
        </w:tc>
        <w:tc>
          <w:tcPr>
            <w:tcW w:w="2140" w:type="dxa"/>
            <w:tcBorders>
              <w:bottom w:val="single" w:sz="4" w:space="0" w:color="000000"/>
              <w:end w:val="single" w:sz="4" w:space="0" w:color="000000"/>
            </w:tcBorders>
          </w:tcPr>
          <w:p>
            <w:pPr>
              <w:pStyle w:val="Normal"/>
              <w:rPr>
                <w:sz w:val="20"/>
              </w:rPr>
            </w:pPr>
            <w:r>
              <w:rPr>
                <w:sz w:val="20"/>
              </w:rPr>
              <w:t>Hydroelectric facilities installed at dams in existence as of March 31, 1994 and wind energy conversion facilities installed after July 1, 1994 that produce no more than 2 MW of electricity.</w:t>
            </w:r>
          </w:p>
        </w:tc>
        <w:tc>
          <w:tcPr>
            <w:tcW w:w="2140" w:type="dxa"/>
            <w:tcBorders>
              <w:bottom w:val="single" w:sz="4" w:space="0" w:color="000000"/>
              <w:end w:val="single" w:sz="4" w:space="0" w:color="000000"/>
            </w:tcBorders>
          </w:tcPr>
          <w:p>
            <w:pPr>
              <w:pStyle w:val="Normal"/>
              <w:rPr>
                <w:sz w:val="20"/>
              </w:rPr>
            </w:pPr>
            <w:r>
              <w:rPr>
                <w:sz w:val="20"/>
              </w:rPr>
              <w:t xml:space="preserve">All owners of hydroelectric (facilities generating electricity before December 31, 2001. For wind systems that began operating after June 30, 1999, only individuals, small businesses, non-profit organizations, tribal councils and cooperatives; must produce electricity before January 1, 2005.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71">
              <w:r>
                <w:rPr>
                  <w:rStyle w:val="Hyperlink"/>
                  <w:sz w:val="20"/>
                </w:rPr>
                <w:t>http://www.revisor.leg.state.mn.us/stats/216C/41.html</w:t>
              </w:r>
            </w:hyperlink>
          </w:p>
        </w:tc>
      </w:tr>
      <w:tr>
        <w:trPr>
          <w:trHeight w:val="1335" w:hRule="atLeast"/>
        </w:trPr>
        <w:tc>
          <w:tcPr>
            <w:tcW w:w="2140" w:type="dxa"/>
            <w:tcBorders>
              <w:start w:val="single" w:sz="4" w:space="0" w:color="000000"/>
              <w:bottom w:val="single" w:sz="4" w:space="0" w:color="000000"/>
              <w:end w:val="single" w:sz="4" w:space="0" w:color="000000"/>
            </w:tcBorders>
          </w:tcPr>
          <w:p>
            <w:pPr>
              <w:pStyle w:val="Normal"/>
              <w:rPr/>
            </w:pPr>
            <w:hyperlink w:anchor="_Renewable_Energy_Equipment">
              <w:r>
                <w:rPr>
                  <w:rStyle w:val="Hyperlink"/>
                  <w:sz w:val="20"/>
                </w:rPr>
                <w:t>Renewable Energy Equipment Accelerated Depreciation</w:t>
              </w:r>
            </w:hyperlink>
            <w:r>
              <w:rPr>
                <w:sz w:val="20"/>
              </w:rPr>
              <w:t xml:space="preserve"> --- corporate income tax credit that allows a five-year 200% declining balance accounting method.</w:t>
            </w:r>
          </w:p>
        </w:tc>
        <w:tc>
          <w:tcPr>
            <w:tcW w:w="2140" w:type="dxa"/>
            <w:tcBorders>
              <w:bottom w:val="single" w:sz="4" w:space="0" w:color="000000"/>
              <w:end w:val="single" w:sz="4" w:space="0" w:color="000000"/>
            </w:tcBorders>
          </w:tcPr>
          <w:p>
            <w:pPr>
              <w:pStyle w:val="Normal"/>
              <w:rPr>
                <w:sz w:val="20"/>
              </w:rPr>
            </w:pPr>
            <w:r>
              <w:rPr>
                <w:sz w:val="20"/>
              </w:rPr>
              <w:t xml:space="preserve">Passive solar space heat, active solar water heat, active solar space heat, photovoltaics, and wind. </w:t>
            </w:r>
          </w:p>
        </w:tc>
        <w:tc>
          <w:tcPr>
            <w:tcW w:w="2140" w:type="dxa"/>
            <w:tcBorders>
              <w:bottom w:val="single" w:sz="4" w:space="0" w:color="000000"/>
              <w:end w:val="single" w:sz="4" w:space="0" w:color="000000"/>
            </w:tcBorders>
          </w:tcPr>
          <w:p>
            <w:pPr>
              <w:pStyle w:val="Normal"/>
              <w:rPr>
                <w:sz w:val="20"/>
              </w:rPr>
            </w:pPr>
            <w:r>
              <w:rPr>
                <w:sz w:val="20"/>
              </w:rPr>
              <w:t>Commercial and industrial entities.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72">
              <w:r>
                <w:rPr>
                  <w:rStyle w:val="Hyperlink"/>
                  <w:sz w:val="20"/>
                </w:rPr>
                <w:t>http://www.taxes.state.mn.us/corps/forms/1999/corps.html</w:t>
              </w:r>
            </w:hyperlink>
          </w:p>
        </w:tc>
      </w:tr>
      <w:tr>
        <w:trPr>
          <w:trHeight w:val="2824" w:hRule="atLeast"/>
        </w:trPr>
        <w:tc>
          <w:tcPr>
            <w:tcW w:w="2140" w:type="dxa"/>
            <w:tcBorders>
              <w:start w:val="single" w:sz="4" w:space="0" w:color="000000"/>
              <w:bottom w:val="single" w:sz="4" w:space="0" w:color="000000"/>
              <w:end w:val="single" w:sz="4" w:space="0" w:color="000000"/>
            </w:tcBorders>
          </w:tcPr>
          <w:p>
            <w:pPr>
              <w:pStyle w:val="Normal"/>
              <w:rPr/>
            </w:pPr>
            <w:hyperlink w:anchor="_Wind_and_Photovoltaic">
              <w:r>
                <w:rPr>
                  <w:rStyle w:val="Hyperlink"/>
                  <w:sz w:val="20"/>
                </w:rPr>
                <w:t>Wind and Photovoltaic Systems Exemption Program</w:t>
              </w:r>
            </w:hyperlink>
            <w:r>
              <w:rPr>
                <w:sz w:val="20"/>
              </w:rPr>
              <w:t xml:space="preserve"> --- excludes from property tax valuation the value added by photovoltaic and wind energy systems. Exemption rules vary based on size of wind system; large wind systems (greater than 12 MW) are 75% exempt.</w:t>
            </w:r>
          </w:p>
        </w:tc>
        <w:tc>
          <w:tcPr>
            <w:tcW w:w="2140" w:type="dxa"/>
            <w:tcBorders>
              <w:bottom w:val="single" w:sz="4" w:space="0" w:color="000000"/>
              <w:end w:val="single" w:sz="4" w:space="0" w:color="000000"/>
            </w:tcBorders>
          </w:tcPr>
          <w:p>
            <w:pPr>
              <w:pStyle w:val="Normal"/>
              <w:rPr>
                <w:sz w:val="20"/>
              </w:rPr>
            </w:pPr>
            <w:r>
              <w:rPr>
                <w:sz w:val="20"/>
              </w:rPr>
              <w:t xml:space="preserve">Photovoltaic systems installed after January 1, 1992 and wind energy conversion systems installed after January 1, 1991. </w:t>
            </w:r>
          </w:p>
        </w:tc>
        <w:tc>
          <w:tcPr>
            <w:tcW w:w="2140" w:type="dxa"/>
            <w:tcBorders>
              <w:bottom w:val="single" w:sz="4" w:space="0" w:color="000000"/>
              <w:end w:val="single" w:sz="4" w:space="0" w:color="000000"/>
            </w:tcBorders>
          </w:tcPr>
          <w:p>
            <w:pPr>
              <w:pStyle w:val="Normal"/>
              <w:rPr>
                <w:sz w:val="20"/>
              </w:rPr>
            </w:pPr>
            <w:r>
              <w:rPr>
                <w:sz w:val="20"/>
              </w:rPr>
              <w:t>All Minnesota state tax payers.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73">
              <w:r>
                <w:rPr>
                  <w:rStyle w:val="Hyperlink"/>
                  <w:sz w:val="20"/>
                </w:rPr>
                <w:t>http://www.taxes.state.mn.us/corps/forms/1999/corps.html</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MINNESOTA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080" w:hRule="atLeast"/>
        </w:trPr>
        <w:tc>
          <w:tcPr>
            <w:tcW w:w="2140" w:type="dxa"/>
            <w:tcBorders>
              <w:start w:val="single" w:sz="4" w:space="0" w:color="000000"/>
              <w:bottom w:val="single" w:sz="4" w:space="0" w:color="000000"/>
              <w:end w:val="single" w:sz="4" w:space="0" w:color="000000"/>
            </w:tcBorders>
          </w:tcPr>
          <w:p>
            <w:pPr>
              <w:pStyle w:val="Normal"/>
              <w:rPr/>
            </w:pPr>
            <w:hyperlink w:anchor="_Wind_Energy_Equipment_1">
              <w:r>
                <w:rPr>
                  <w:rStyle w:val="Hyperlink"/>
                  <w:sz w:val="20"/>
                </w:rPr>
                <w:t>Wind Energy Equipment Exemption Program</w:t>
              </w:r>
            </w:hyperlink>
            <w:r>
              <w:rPr>
                <w:sz w:val="20"/>
              </w:rPr>
              <w:t xml:space="preserve"> --- excludes from state sales tax the total cost of wind energy devices.</w:t>
            </w:r>
          </w:p>
        </w:tc>
        <w:tc>
          <w:tcPr>
            <w:tcW w:w="2140" w:type="dxa"/>
            <w:tcBorders>
              <w:bottom w:val="single" w:sz="4" w:space="0" w:color="000000"/>
              <w:end w:val="single" w:sz="4" w:space="0" w:color="000000"/>
            </w:tcBorders>
          </w:tcPr>
          <w:p>
            <w:pPr>
              <w:pStyle w:val="Normal"/>
              <w:rPr>
                <w:sz w:val="20"/>
              </w:rPr>
            </w:pPr>
            <w:r>
              <w:rPr>
                <w:sz w:val="20"/>
              </w:rPr>
              <w:t>Equipment and supplies used to create wind energy conversion systems.</w:t>
            </w:r>
          </w:p>
        </w:tc>
        <w:tc>
          <w:tcPr>
            <w:tcW w:w="2140" w:type="dxa"/>
            <w:tcBorders>
              <w:bottom w:val="single" w:sz="4" w:space="0" w:color="000000"/>
              <w:end w:val="single" w:sz="4" w:space="0" w:color="000000"/>
            </w:tcBorders>
          </w:tcPr>
          <w:p>
            <w:pPr>
              <w:pStyle w:val="Normal"/>
              <w:rPr>
                <w:sz w:val="20"/>
              </w:rPr>
            </w:pPr>
            <w:r>
              <w:rPr>
                <w:sz w:val="20"/>
              </w:rPr>
              <w:t>All sales of wind energy conversion systems and system equipment.</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74">
              <w:r>
                <w:rPr>
                  <w:rStyle w:val="Hyperlink"/>
                  <w:sz w:val="20"/>
                </w:rPr>
                <w:t>http://www.revisor.leg.state.mn.us/stats/297A/25.html</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Energy Efficiency</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312" w:hRule="atLeast"/>
        </w:trPr>
        <w:tc>
          <w:tcPr>
            <w:tcW w:w="2140" w:type="dxa"/>
            <w:tcBorders>
              <w:start w:val="single" w:sz="4" w:space="0" w:color="000000"/>
              <w:bottom w:val="single" w:sz="4" w:space="0" w:color="000000"/>
              <w:end w:val="single" w:sz="4" w:space="0" w:color="000000"/>
            </w:tcBorders>
          </w:tcPr>
          <w:p>
            <w:pPr>
              <w:pStyle w:val="Normal"/>
              <w:rPr/>
            </w:pPr>
            <w:hyperlink w:anchor="_Northern_State_Power">
              <w:r>
                <w:rPr>
                  <w:rStyle w:val="Hyperlink"/>
                  <w:sz w:val="20"/>
                </w:rPr>
                <w:t>Northern States Power Rebates</w:t>
              </w:r>
            </w:hyperlink>
            <w:r>
              <w:rPr>
                <w:sz w:val="20"/>
              </w:rPr>
              <w:t xml:space="preserve"> --- rebates for the purchase of energy-efficient technology.</w:t>
            </w:r>
          </w:p>
        </w:tc>
        <w:tc>
          <w:tcPr>
            <w:tcW w:w="2140" w:type="dxa"/>
            <w:tcBorders>
              <w:bottom w:val="single" w:sz="4" w:space="0" w:color="000000"/>
              <w:end w:val="single" w:sz="4" w:space="0" w:color="000000"/>
            </w:tcBorders>
          </w:tcPr>
          <w:p>
            <w:pPr>
              <w:pStyle w:val="Normal"/>
              <w:rPr>
                <w:sz w:val="20"/>
              </w:rPr>
            </w:pPr>
            <w:r>
              <w:rPr>
                <w:sz w:val="20"/>
              </w:rPr>
              <w:t>Energy-efficient equipment including air conditioning, motors and adjustable speed drivers, lighting, compressed air, and refrigeration.</w:t>
            </w:r>
          </w:p>
        </w:tc>
        <w:tc>
          <w:tcPr>
            <w:tcW w:w="2140" w:type="dxa"/>
            <w:tcBorders>
              <w:bottom w:val="single" w:sz="4" w:space="0" w:color="000000"/>
              <w:end w:val="single" w:sz="4" w:space="0" w:color="000000"/>
            </w:tcBorders>
          </w:tcPr>
          <w:p>
            <w:pPr>
              <w:pStyle w:val="Normal"/>
              <w:rPr>
                <w:sz w:val="20"/>
              </w:rPr>
            </w:pPr>
            <w:r>
              <w:rPr>
                <w:sz w:val="20"/>
              </w:rPr>
              <w:t>NSP customers.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744" w:hRule="atLeast"/>
        </w:trPr>
        <w:tc>
          <w:tcPr>
            <w:tcW w:w="2140" w:type="dxa"/>
            <w:tcBorders>
              <w:start w:val="single" w:sz="4" w:space="0" w:color="000000"/>
              <w:bottom w:val="single" w:sz="4" w:space="0" w:color="000000"/>
              <w:end w:val="single" w:sz="4" w:space="0" w:color="000000"/>
            </w:tcBorders>
          </w:tcPr>
          <w:p>
            <w:pPr>
              <w:pStyle w:val="Normal"/>
              <w:rPr/>
            </w:pPr>
            <w:hyperlink w:anchor="_Minnesota_Power_Rebates">
              <w:r>
                <w:rPr>
                  <w:rStyle w:val="Hyperlink"/>
                  <w:sz w:val="20"/>
                </w:rPr>
                <w:t>Minnesota Power Rebates</w:t>
              </w:r>
            </w:hyperlink>
            <w:r>
              <w:rPr>
                <w:sz w:val="20"/>
              </w:rPr>
              <w:t xml:space="preserve"> --- rebates based upon kWh or kW saved over the life of energy-efficient equipment</w:t>
            </w:r>
          </w:p>
        </w:tc>
        <w:tc>
          <w:tcPr>
            <w:tcW w:w="2140" w:type="dxa"/>
            <w:tcBorders>
              <w:bottom w:val="single" w:sz="4" w:space="0" w:color="000000"/>
              <w:end w:val="single" w:sz="4" w:space="0" w:color="000000"/>
            </w:tcBorders>
          </w:tcPr>
          <w:p>
            <w:pPr>
              <w:pStyle w:val="Normal"/>
              <w:rPr>
                <w:sz w:val="20"/>
              </w:rPr>
            </w:pPr>
            <w:r>
              <w:rPr>
                <w:sz w:val="20"/>
              </w:rPr>
              <w:t xml:space="preserve">Proven high-efficient electric technologies, including lighting, refrigeration, energy management systems, air conditioning, electric motors, and electric cooking. </w:t>
            </w:r>
          </w:p>
        </w:tc>
        <w:tc>
          <w:tcPr>
            <w:tcW w:w="2140" w:type="dxa"/>
            <w:tcBorders>
              <w:bottom w:val="single" w:sz="4" w:space="0" w:color="000000"/>
              <w:end w:val="single" w:sz="4" w:space="0" w:color="000000"/>
            </w:tcBorders>
          </w:tcPr>
          <w:p>
            <w:pPr>
              <w:pStyle w:val="Normal"/>
              <w:rPr>
                <w:sz w:val="20"/>
              </w:rPr>
            </w:pPr>
            <w:r>
              <w:rPr>
                <w:sz w:val="20"/>
              </w:rPr>
              <w:t>MP customers.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MISSISSIPPI</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530" w:hRule="atLeast"/>
        </w:trPr>
        <w:tc>
          <w:tcPr>
            <w:tcW w:w="2140" w:type="dxa"/>
            <w:tcBorders>
              <w:start w:val="single" w:sz="4" w:space="0" w:color="000000"/>
              <w:bottom w:val="single" w:sz="4" w:space="0" w:color="000000"/>
              <w:end w:val="single" w:sz="4" w:space="0" w:color="000000"/>
            </w:tcBorders>
          </w:tcPr>
          <w:p>
            <w:pPr>
              <w:pStyle w:val="Normal"/>
              <w:rPr/>
            </w:pPr>
            <w:hyperlink w:anchor="_Mississippi_Development_Authority">
              <w:r>
                <w:rPr>
                  <w:rStyle w:val="Hyperlink"/>
                  <w:sz w:val="20"/>
                </w:rPr>
                <w:t>Mississippi Development Authority</w:t>
              </w:r>
            </w:hyperlink>
            <w:r>
              <w:rPr>
                <w:sz w:val="20"/>
              </w:rPr>
              <w:t xml:space="preserve"> --- occasionally provides grants, depending on availability of funds and type of project.</w:t>
            </w:r>
          </w:p>
        </w:tc>
        <w:tc>
          <w:tcPr>
            <w:tcW w:w="2140" w:type="dxa"/>
            <w:tcBorders>
              <w:bottom w:val="single" w:sz="4" w:space="0" w:color="000000"/>
              <w:end w:val="single" w:sz="4" w:space="0" w:color="000000"/>
            </w:tcBorders>
          </w:tcPr>
          <w:p>
            <w:pPr>
              <w:pStyle w:val="Normal"/>
              <w:rPr>
                <w:sz w:val="20"/>
              </w:rPr>
            </w:pPr>
            <w:r>
              <w:rPr>
                <w:sz w:val="20"/>
              </w:rPr>
              <w:t>Align with goals of Energy Division.</w:t>
            </w:r>
          </w:p>
        </w:tc>
        <w:tc>
          <w:tcPr>
            <w:tcW w:w="2140" w:type="dxa"/>
            <w:tcBorders>
              <w:bottom w:val="single" w:sz="4" w:space="0" w:color="000000"/>
              <w:end w:val="single" w:sz="4" w:space="0" w:color="000000"/>
            </w:tcBorders>
          </w:tcPr>
          <w:p>
            <w:pPr>
              <w:pStyle w:val="Normal"/>
              <w:rPr>
                <w:sz w:val="20"/>
              </w:rPr>
            </w:pPr>
            <w:r>
              <w:rPr>
                <w:sz w:val="20"/>
              </w:rPr>
              <w:t>Entities located in Mississippi.</w:t>
            </w:r>
          </w:p>
        </w:tc>
        <w:tc>
          <w:tcPr>
            <w:tcW w:w="2140" w:type="dxa"/>
            <w:tcBorders>
              <w:bottom w:val="single" w:sz="4" w:space="0" w:color="000000"/>
              <w:end w:val="single" w:sz="4" w:space="0" w:color="000000"/>
            </w:tcBorders>
          </w:tcPr>
          <w:p>
            <w:pPr>
              <w:pStyle w:val="Normal"/>
              <w:rPr>
                <w:b/>
                <w:bCs/>
                <w:sz w:val="20"/>
              </w:rPr>
            </w:pPr>
            <w:r>
              <w:rPr>
                <w:b/>
                <w:bCs/>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75">
              <w:r>
                <w:rPr>
                  <w:rStyle w:val="Hyperlink"/>
                  <w:sz w:val="20"/>
                </w:rPr>
                <w:t>http://www.mississippi.org/main/energy/default.htm</w:t>
              </w:r>
            </w:hyperlink>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76">
              <w:r>
                <w:rPr>
                  <w:rStyle w:val="Hyperlink"/>
                  <w:sz w:val="20"/>
                </w:rPr>
                <w:t>http://www.oit.doe.gov/nice3/</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MISSOURI</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020" w:hRule="atLeast"/>
        </w:trPr>
        <w:tc>
          <w:tcPr>
            <w:tcW w:w="2140" w:type="dxa"/>
            <w:tcBorders>
              <w:start w:val="single" w:sz="4" w:space="0" w:color="000000"/>
              <w:bottom w:val="single" w:sz="4" w:space="0" w:color="000000"/>
              <w:end w:val="single" w:sz="4" w:space="0" w:color="000000"/>
            </w:tcBorders>
          </w:tcPr>
          <w:p>
            <w:pPr>
              <w:pStyle w:val="Normal"/>
              <w:rPr/>
            </w:pPr>
            <w:hyperlink w:anchor="_Missouri_Department_of">
              <w:r>
                <w:rPr>
                  <w:rStyle w:val="Hyperlink"/>
                  <w:sz w:val="20"/>
                </w:rPr>
                <w:t>Missouri Department of Natural Resources Energy Center</w:t>
              </w:r>
            </w:hyperlink>
            <w:r>
              <w:rPr>
                <w:sz w:val="20"/>
              </w:rPr>
              <w:t xml:space="preserve"> --- limited funding is available.</w:t>
            </w:r>
          </w:p>
        </w:tc>
        <w:tc>
          <w:tcPr>
            <w:tcW w:w="2140" w:type="dxa"/>
            <w:tcBorders>
              <w:bottom w:val="single" w:sz="4" w:space="0" w:color="000000"/>
              <w:end w:val="single" w:sz="4" w:space="0" w:color="000000"/>
            </w:tcBorders>
          </w:tcPr>
          <w:p>
            <w:pPr>
              <w:pStyle w:val="Normal"/>
              <w:rPr>
                <w:sz w:val="20"/>
              </w:rPr>
            </w:pPr>
            <w:r>
              <w:rPr>
                <w:sz w:val="20"/>
              </w:rPr>
              <w:t>Projects that relate to the goals of the energy center.</w:t>
            </w:r>
          </w:p>
        </w:tc>
        <w:tc>
          <w:tcPr>
            <w:tcW w:w="2140" w:type="dxa"/>
            <w:tcBorders>
              <w:bottom w:val="single" w:sz="4" w:space="0" w:color="000000"/>
              <w:end w:val="single" w:sz="4" w:space="0" w:color="000000"/>
            </w:tcBorders>
          </w:tcPr>
          <w:p>
            <w:pPr>
              <w:pStyle w:val="Normal"/>
              <w:rPr>
                <w:sz w:val="20"/>
              </w:rPr>
            </w:pPr>
            <w:r>
              <w:rPr>
                <w:sz w:val="20"/>
              </w:rPr>
              <w:t>Entities located in Missouri.</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77">
              <w:r>
                <w:rPr>
                  <w:rStyle w:val="Hyperlink"/>
                  <w:sz w:val="20"/>
                </w:rPr>
                <w:t>http://www.dnr.state.mo.us/de/</w:t>
              </w:r>
            </w:hyperlink>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78">
              <w:r>
                <w:rPr>
                  <w:rStyle w:val="Hyperlink"/>
                  <w:sz w:val="20"/>
                </w:rPr>
                <w:t>http://www.oit.doe.gov/nice3/</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MONTANA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446" w:hRule="atLeast"/>
        </w:trPr>
        <w:tc>
          <w:tcPr>
            <w:tcW w:w="2140" w:type="dxa"/>
            <w:tcBorders>
              <w:start w:val="single" w:sz="4" w:space="0" w:color="000000"/>
              <w:bottom w:val="single" w:sz="4" w:space="0" w:color="000000"/>
              <w:end w:val="single" w:sz="4" w:space="0" w:color="000000"/>
            </w:tcBorders>
          </w:tcPr>
          <w:p>
            <w:pPr>
              <w:pStyle w:val="Normal"/>
              <w:rPr/>
            </w:pPr>
            <w:hyperlink w:anchor="_Universal_System_Benefits">
              <w:r>
                <w:rPr>
                  <w:rStyle w:val="Hyperlink"/>
                  <w:sz w:val="20"/>
                </w:rPr>
                <w:t>Universal System Benefits Program</w:t>
              </w:r>
            </w:hyperlink>
            <w:r>
              <w:rPr>
                <w:sz w:val="20"/>
              </w:rPr>
              <w:t xml:space="preserve"> --- funds support energy efficiency, renewable energy resources, low-income energy assistance, and renewable energy research and development.  Utilities conduct programs.</w:t>
            </w:r>
          </w:p>
        </w:tc>
        <w:tc>
          <w:tcPr>
            <w:tcW w:w="2140" w:type="dxa"/>
            <w:tcBorders>
              <w:bottom w:val="single" w:sz="4" w:space="0" w:color="000000"/>
              <w:end w:val="single" w:sz="4" w:space="0" w:color="000000"/>
            </w:tcBorders>
          </w:tcPr>
          <w:p>
            <w:pPr>
              <w:pStyle w:val="Normal"/>
              <w:rPr>
                <w:sz w:val="20"/>
              </w:rPr>
            </w:pPr>
            <w:r>
              <w:rPr>
                <w:sz w:val="20"/>
              </w:rPr>
              <w:t>Various energy efficiency and renewable energy activities.</w:t>
            </w:r>
          </w:p>
        </w:tc>
        <w:tc>
          <w:tcPr>
            <w:tcW w:w="2140" w:type="dxa"/>
            <w:tcBorders>
              <w:bottom w:val="single" w:sz="4" w:space="0" w:color="000000"/>
              <w:end w:val="single" w:sz="4" w:space="0" w:color="000000"/>
            </w:tcBorders>
          </w:tcPr>
          <w:p>
            <w:pPr>
              <w:pStyle w:val="Normal"/>
              <w:rPr>
                <w:sz w:val="20"/>
              </w:rPr>
            </w:pPr>
            <w:r>
              <w:rPr>
                <w:sz w:val="20"/>
              </w:rPr>
              <w:t>Utility customers.</w:t>
            </w:r>
          </w:p>
        </w:tc>
        <w:tc>
          <w:tcPr>
            <w:tcW w:w="2140" w:type="dxa"/>
            <w:tcBorders>
              <w:bottom w:val="single" w:sz="4" w:space="0" w:color="000000"/>
              <w:end w:val="single" w:sz="4" w:space="0" w:color="000000"/>
            </w:tcBorders>
          </w:tcPr>
          <w:p>
            <w:pPr>
              <w:pStyle w:val="Normal"/>
              <w:rPr>
                <w:sz w:val="20"/>
              </w:rPr>
            </w:pPr>
            <w:r>
              <w:rPr>
                <w:sz w:val="20"/>
              </w:rPr>
              <w:t>Program ends July 1, 2003.</w:t>
            </w:r>
          </w:p>
        </w:tc>
        <w:tc>
          <w:tcPr>
            <w:tcW w:w="2140" w:type="dxa"/>
            <w:tcBorders>
              <w:bottom w:val="single" w:sz="4" w:space="0" w:color="000000"/>
              <w:end w:val="single" w:sz="4" w:space="0" w:color="000000"/>
            </w:tcBorders>
          </w:tcPr>
          <w:p>
            <w:pPr>
              <w:pStyle w:val="Normal"/>
              <w:rPr>
                <w:sz w:val="20"/>
              </w:rPr>
            </w:pPr>
            <w:r>
              <w:rPr>
                <w:sz w:val="20"/>
              </w:rPr>
              <w:t> </w:t>
            </w:r>
          </w:p>
        </w:tc>
      </w:tr>
      <w:tr>
        <w:trPr>
          <w:trHeight w:val="2869" w:hRule="atLeast"/>
        </w:trPr>
        <w:tc>
          <w:tcPr>
            <w:tcW w:w="2140" w:type="dxa"/>
            <w:tcBorders>
              <w:start w:val="single" w:sz="4" w:space="0" w:color="000000"/>
              <w:bottom w:val="single" w:sz="4" w:space="0" w:color="000000"/>
              <w:end w:val="single" w:sz="4" w:space="0" w:color="000000"/>
            </w:tcBorders>
          </w:tcPr>
          <w:p>
            <w:pPr>
              <w:pStyle w:val="Normal"/>
              <w:rPr/>
            </w:pPr>
            <w:hyperlink w:anchor="_Montana_Power_Universal">
              <w:r>
                <w:rPr>
                  <w:rStyle w:val="Hyperlink"/>
                  <w:sz w:val="20"/>
                </w:rPr>
                <w:t>Montana Power Universal System Benefits Program for Large Customers</w:t>
              </w:r>
            </w:hyperlink>
            <w:r>
              <w:rPr>
                <w:sz w:val="20"/>
              </w:rPr>
              <w:t xml:space="preserve"> --- large customers can receive money from the USBP fund equivalent to amount of money spent on activities related to renewable energy generation, distributed generation, or energy efficiency.</w:t>
            </w:r>
          </w:p>
        </w:tc>
        <w:tc>
          <w:tcPr>
            <w:tcW w:w="2140" w:type="dxa"/>
            <w:tcBorders>
              <w:bottom w:val="single" w:sz="4" w:space="0" w:color="000000"/>
              <w:end w:val="single" w:sz="4" w:space="0" w:color="000000"/>
            </w:tcBorders>
          </w:tcPr>
          <w:p>
            <w:pPr>
              <w:pStyle w:val="Normal"/>
              <w:rPr>
                <w:sz w:val="20"/>
              </w:rPr>
            </w:pPr>
            <w:r>
              <w:rPr>
                <w:sz w:val="20"/>
              </w:rPr>
              <w:t>Energy conservation projects, donation to charitable organizations related to energy conservation or renewable energy, distributed generation installations, and the purchase of green power.</w:t>
            </w:r>
          </w:p>
        </w:tc>
        <w:tc>
          <w:tcPr>
            <w:tcW w:w="2140" w:type="dxa"/>
            <w:tcBorders>
              <w:bottom w:val="single" w:sz="4" w:space="0" w:color="000000"/>
              <w:end w:val="single" w:sz="4" w:space="0" w:color="000000"/>
            </w:tcBorders>
          </w:tcPr>
          <w:p>
            <w:pPr>
              <w:pStyle w:val="Normal"/>
              <w:rPr>
                <w:sz w:val="20"/>
              </w:rPr>
            </w:pPr>
            <w:r>
              <w:rPr>
                <w:sz w:val="20"/>
              </w:rPr>
              <w:t>Large Montana Power customers.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79">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785" w:hRule="atLeast"/>
        </w:trPr>
        <w:tc>
          <w:tcPr>
            <w:tcW w:w="2140" w:type="dxa"/>
            <w:tcBorders>
              <w:start w:val="single" w:sz="4" w:space="0" w:color="000000"/>
              <w:bottom w:val="single" w:sz="4" w:space="0" w:color="000000"/>
              <w:end w:val="single" w:sz="4" w:space="0" w:color="000000"/>
            </w:tcBorders>
          </w:tcPr>
          <w:p>
            <w:pPr>
              <w:pStyle w:val="Normal"/>
              <w:rPr/>
            </w:pPr>
            <w:hyperlink w:anchor="_Montana_Power_New">
              <w:r>
                <w:rPr>
                  <w:rStyle w:val="Hyperlink"/>
                  <w:sz w:val="20"/>
                </w:rPr>
                <w:t>Montana Power New Distributed Renewable Resources Funding</w:t>
              </w:r>
            </w:hyperlink>
            <w:r>
              <w:rPr>
                <w:sz w:val="20"/>
              </w:rPr>
              <w:t xml:space="preserve"> --- funding for renewable energy projects through use of USBP funds ($1.1 million in 2000).</w:t>
            </w:r>
          </w:p>
        </w:tc>
        <w:tc>
          <w:tcPr>
            <w:tcW w:w="2140" w:type="dxa"/>
            <w:tcBorders>
              <w:bottom w:val="single" w:sz="4" w:space="0" w:color="000000"/>
              <w:end w:val="single" w:sz="4" w:space="0" w:color="000000"/>
            </w:tcBorders>
          </w:tcPr>
          <w:p>
            <w:pPr>
              <w:pStyle w:val="Normal"/>
              <w:rPr>
                <w:sz w:val="20"/>
              </w:rPr>
            </w:pPr>
            <w:r>
              <w:rPr>
                <w:sz w:val="20"/>
              </w:rPr>
              <w:t>New renewable resource projects.</w:t>
            </w:r>
          </w:p>
        </w:tc>
        <w:tc>
          <w:tcPr>
            <w:tcW w:w="2140" w:type="dxa"/>
            <w:tcBorders>
              <w:bottom w:val="single" w:sz="4" w:space="0" w:color="000000"/>
              <w:end w:val="single" w:sz="4" w:space="0" w:color="000000"/>
            </w:tcBorders>
          </w:tcPr>
          <w:p>
            <w:pPr>
              <w:pStyle w:val="Normal"/>
              <w:rPr>
                <w:sz w:val="20"/>
              </w:rPr>
            </w:pPr>
            <w:r>
              <w:rPr>
                <w:sz w:val="20"/>
              </w:rPr>
              <w:t>Montana Power distribution customers.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80">
              <w:r>
                <w:rPr>
                  <w:rStyle w:val="Hyperlink"/>
                  <w:sz w:val="20"/>
                </w:rPr>
                <w:t>http://www.mtpower.com/eplus/en_renewable_rfp.doc</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Montana (cont'd)</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248" w:hRule="atLeast"/>
        </w:trPr>
        <w:tc>
          <w:tcPr>
            <w:tcW w:w="2140" w:type="dxa"/>
            <w:tcBorders>
              <w:start w:val="single" w:sz="4" w:space="0" w:color="000000"/>
              <w:bottom w:val="single" w:sz="4" w:space="0" w:color="000000"/>
              <w:end w:val="single" w:sz="4" w:space="0" w:color="000000"/>
            </w:tcBorders>
          </w:tcPr>
          <w:p>
            <w:pPr>
              <w:pStyle w:val="Normal"/>
              <w:rPr/>
            </w:pPr>
            <w:hyperlink w:anchor="_BPA’s_Conservation_and_1">
              <w:r>
                <w:rPr>
                  <w:rStyle w:val="Hyperlink"/>
                  <w:sz w:val="20"/>
                </w:rPr>
                <w:t>Bonneville Power Administration's Conservation and Renewables Discount</w:t>
              </w:r>
            </w:hyperlink>
            <w:r>
              <w:rPr>
                <w:sz w:val="20"/>
              </w:rPr>
              <w:t xml:space="preserve"> --- utility customers of BPA receive credits for energy efficiency and renewable resource activities. Utilities determine how to spend these funds.</w:t>
            </w:r>
          </w:p>
        </w:tc>
        <w:tc>
          <w:tcPr>
            <w:tcW w:w="2140" w:type="dxa"/>
            <w:tcBorders>
              <w:bottom w:val="single" w:sz="4" w:space="0" w:color="000000"/>
              <w:end w:val="single" w:sz="4" w:space="0" w:color="000000"/>
            </w:tcBorders>
          </w:tcPr>
          <w:p>
            <w:pPr>
              <w:pStyle w:val="Normal"/>
              <w:rPr>
                <w:sz w:val="20"/>
              </w:rPr>
            </w:pPr>
            <w:r>
              <w:rPr>
                <w:sz w:val="20"/>
              </w:rPr>
              <w:t>Solar, wind, geothermal, biomass, hydroelectric, hybrids, etc.</w:t>
            </w:r>
          </w:p>
        </w:tc>
        <w:tc>
          <w:tcPr>
            <w:tcW w:w="2140" w:type="dxa"/>
            <w:tcBorders>
              <w:bottom w:val="single" w:sz="4" w:space="0" w:color="000000"/>
              <w:end w:val="single" w:sz="4" w:space="0" w:color="000000"/>
            </w:tcBorders>
          </w:tcPr>
          <w:p>
            <w:pPr>
              <w:pStyle w:val="Normal"/>
              <w:rPr>
                <w:sz w:val="20"/>
              </w:rPr>
            </w:pPr>
            <w:r>
              <w:rPr>
                <w:sz w:val="20"/>
              </w:rPr>
              <w:t>Customers of the BPA for facilities in the Pacific Northwest.</w:t>
            </w:r>
          </w:p>
        </w:tc>
        <w:tc>
          <w:tcPr>
            <w:tcW w:w="2140" w:type="dxa"/>
            <w:tcBorders>
              <w:bottom w:val="single" w:sz="4" w:space="0" w:color="000000"/>
              <w:end w:val="single" w:sz="4" w:space="0" w:color="000000"/>
            </w:tcBorders>
          </w:tcPr>
          <w:p>
            <w:pPr>
              <w:pStyle w:val="Normal"/>
              <w:rPr>
                <w:sz w:val="20"/>
              </w:rPr>
            </w:pPr>
            <w:r>
              <w:rPr>
                <w:sz w:val="20"/>
              </w:rPr>
              <w:t>Program expected to take place during 2002-2006.</w:t>
            </w:r>
          </w:p>
        </w:tc>
        <w:tc>
          <w:tcPr>
            <w:tcW w:w="2140" w:type="dxa"/>
            <w:tcBorders>
              <w:bottom w:val="single" w:sz="4" w:space="0" w:color="000000"/>
              <w:end w:val="single" w:sz="4" w:space="0" w:color="000000"/>
            </w:tcBorders>
          </w:tcPr>
          <w:p>
            <w:pPr>
              <w:pStyle w:val="Normal"/>
              <w:rPr>
                <w:color w:val="0000FF"/>
                <w:sz w:val="20"/>
                <w:u w:val="single"/>
              </w:rPr>
            </w:pPr>
            <w:hyperlink r:id="rId81">
              <w:r>
                <w:rPr>
                  <w:rStyle w:val="Hyperlink"/>
                  <w:sz w:val="20"/>
                </w:rPr>
                <w:t>http://www.bpa.gov/Energy/N/c&amp;r.htm</w:t>
              </w:r>
            </w:hyperlink>
          </w:p>
        </w:tc>
      </w:tr>
      <w:tr>
        <w:trPr>
          <w:trHeight w:val="1366" w:hRule="atLeast"/>
        </w:trPr>
        <w:tc>
          <w:tcPr>
            <w:tcW w:w="2140" w:type="dxa"/>
            <w:tcBorders>
              <w:start w:val="single" w:sz="4" w:space="0" w:color="000000"/>
              <w:bottom w:val="single" w:sz="4" w:space="0" w:color="000000"/>
              <w:end w:val="single" w:sz="4" w:space="0" w:color="000000"/>
            </w:tcBorders>
          </w:tcPr>
          <w:p>
            <w:pPr>
              <w:pStyle w:val="Normal"/>
              <w:rPr/>
            </w:pPr>
            <w:hyperlink w:anchor="_Renewable_Energy_Systems">
              <w:r>
                <w:rPr>
                  <w:rStyle w:val="Hyperlink"/>
                  <w:sz w:val="20"/>
                </w:rPr>
                <w:t>Renewable Energy Systems Exemption</w:t>
              </w:r>
            </w:hyperlink>
            <w:r>
              <w:rPr>
                <w:sz w:val="20"/>
              </w:rPr>
              <w:t xml:space="preserve"> --- property tax exemption for value added by renewable energy sources (up to a cap).</w:t>
            </w:r>
          </w:p>
        </w:tc>
        <w:tc>
          <w:tcPr>
            <w:tcW w:w="2140" w:type="dxa"/>
            <w:tcBorders>
              <w:bottom w:val="single" w:sz="4" w:space="0" w:color="000000"/>
              <w:end w:val="single" w:sz="4" w:space="0" w:color="000000"/>
            </w:tcBorders>
          </w:tcPr>
          <w:p>
            <w:pPr>
              <w:pStyle w:val="Normal"/>
              <w:rPr>
                <w:sz w:val="20"/>
              </w:rPr>
            </w:pPr>
            <w:r>
              <w:rPr>
                <w:sz w:val="20"/>
              </w:rPr>
              <w:t>Passive solar space heat, active solar water heat, active solar space heat, photovoltaics, wind, geothermal, and low-emission biomass.</w:t>
            </w:r>
          </w:p>
        </w:tc>
        <w:tc>
          <w:tcPr>
            <w:tcW w:w="2140" w:type="dxa"/>
            <w:tcBorders>
              <w:bottom w:val="single" w:sz="4" w:space="0" w:color="000000"/>
              <w:end w:val="single" w:sz="4" w:space="0" w:color="000000"/>
            </w:tcBorders>
          </w:tcPr>
          <w:p>
            <w:pPr>
              <w:pStyle w:val="Normal"/>
              <w:rPr>
                <w:sz w:val="20"/>
              </w:rPr>
            </w:pPr>
            <w:r>
              <w:rPr>
                <w:sz w:val="20"/>
              </w:rPr>
              <w:t>Non-residential and residential structures.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82">
              <w:r>
                <w:rPr>
                  <w:rStyle w:val="Hyperlink"/>
                  <w:sz w:val="20"/>
                </w:rPr>
                <w:t>http://leg.state.mt.us/services/legal/laws.htm</w:t>
              </w:r>
            </w:hyperlink>
          </w:p>
        </w:tc>
      </w:tr>
      <w:tr>
        <w:trPr>
          <w:trHeight w:val="1020" w:hRule="atLeast"/>
        </w:trPr>
        <w:tc>
          <w:tcPr>
            <w:tcW w:w="2140" w:type="dxa"/>
            <w:tcBorders>
              <w:start w:val="single" w:sz="4" w:space="0" w:color="000000"/>
              <w:bottom w:val="single" w:sz="4" w:space="0" w:color="000000"/>
              <w:end w:val="single" w:sz="4" w:space="0" w:color="000000"/>
            </w:tcBorders>
          </w:tcPr>
          <w:p>
            <w:pPr>
              <w:pStyle w:val="Normal"/>
              <w:rPr/>
            </w:pPr>
            <w:hyperlink w:anchor="_Wind_Energy_System_1">
              <w:r>
                <w:rPr>
                  <w:rStyle w:val="Hyperlink"/>
                  <w:sz w:val="20"/>
                </w:rPr>
                <w:t>Wind Energy System Credit</w:t>
              </w:r>
            </w:hyperlink>
            <w:r>
              <w:rPr>
                <w:sz w:val="20"/>
              </w:rPr>
              <w:t xml:space="preserve"> --- income tax credit equal to 35% of eligible costs.</w:t>
            </w:r>
          </w:p>
        </w:tc>
        <w:tc>
          <w:tcPr>
            <w:tcW w:w="2140" w:type="dxa"/>
            <w:tcBorders>
              <w:bottom w:val="single" w:sz="4" w:space="0" w:color="000000"/>
              <w:end w:val="single" w:sz="4" w:space="0" w:color="000000"/>
            </w:tcBorders>
          </w:tcPr>
          <w:p>
            <w:pPr>
              <w:pStyle w:val="Normal"/>
              <w:rPr>
                <w:sz w:val="20"/>
              </w:rPr>
            </w:pPr>
            <w:r>
              <w:rPr>
                <w:sz w:val="20"/>
              </w:rPr>
              <w:t>Investments of at least $5000 in commercial wind generating facilities.</w:t>
            </w:r>
          </w:p>
        </w:tc>
        <w:tc>
          <w:tcPr>
            <w:tcW w:w="2140" w:type="dxa"/>
            <w:tcBorders>
              <w:bottom w:val="single" w:sz="4" w:space="0" w:color="000000"/>
              <w:end w:val="single" w:sz="4" w:space="0" w:color="000000"/>
            </w:tcBorders>
          </w:tcPr>
          <w:p>
            <w:pPr>
              <w:pStyle w:val="Normal"/>
              <w:rPr>
                <w:sz w:val="20"/>
              </w:rPr>
            </w:pPr>
            <w:r>
              <w:rPr>
                <w:sz w:val="20"/>
              </w:rPr>
              <w:t>Individuals, corporations, partnerships, or small business corporations.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83">
              <w:r>
                <w:rPr>
                  <w:rStyle w:val="Hyperlink"/>
                  <w:sz w:val="20"/>
                </w:rPr>
                <w:t>http://www.state.mt.us/revenue/99-forms/98-mw1-ct.pdf</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Energy Efficiency</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785" w:hRule="atLeast"/>
        </w:trPr>
        <w:tc>
          <w:tcPr>
            <w:tcW w:w="2140" w:type="dxa"/>
            <w:tcBorders>
              <w:start w:val="single" w:sz="4" w:space="0" w:color="000000"/>
              <w:bottom w:val="single" w:sz="4" w:space="0" w:color="000000"/>
              <w:end w:val="single" w:sz="4" w:space="0" w:color="000000"/>
            </w:tcBorders>
          </w:tcPr>
          <w:p>
            <w:pPr>
              <w:pStyle w:val="Normal"/>
              <w:rPr/>
            </w:pPr>
            <w:hyperlink w:anchor="_Montana_Power_Efficiency">
              <w:r>
                <w:rPr>
                  <w:rStyle w:val="Hyperlink"/>
                  <w:sz w:val="20"/>
                </w:rPr>
                <w:t>Montana Power Efficiency Plus Business Partners Program</w:t>
              </w:r>
            </w:hyperlink>
            <w:r>
              <w:rPr>
                <w:sz w:val="20"/>
              </w:rPr>
              <w:t xml:space="preserve"> --- funding for energy conservation and/or load management projects in retrofit applications.</w:t>
            </w:r>
          </w:p>
        </w:tc>
        <w:tc>
          <w:tcPr>
            <w:tcW w:w="2140" w:type="dxa"/>
            <w:tcBorders>
              <w:bottom w:val="single" w:sz="4" w:space="0" w:color="000000"/>
              <w:end w:val="single" w:sz="4" w:space="0" w:color="000000"/>
            </w:tcBorders>
          </w:tcPr>
          <w:p>
            <w:pPr>
              <w:pStyle w:val="Normal"/>
              <w:rPr>
                <w:sz w:val="20"/>
              </w:rPr>
            </w:pPr>
            <w:r>
              <w:rPr>
                <w:sz w:val="20"/>
              </w:rPr>
              <w:t xml:space="preserve">Energy conservation and load management measures. </w:t>
            </w:r>
          </w:p>
        </w:tc>
        <w:tc>
          <w:tcPr>
            <w:tcW w:w="2140" w:type="dxa"/>
            <w:tcBorders>
              <w:bottom w:val="single" w:sz="4" w:space="0" w:color="000000"/>
              <w:end w:val="single" w:sz="4" w:space="0" w:color="000000"/>
            </w:tcBorders>
          </w:tcPr>
          <w:p>
            <w:pPr>
              <w:pStyle w:val="Normal"/>
              <w:rPr>
                <w:sz w:val="20"/>
              </w:rPr>
            </w:pPr>
            <w:r>
              <w:rPr>
                <w:sz w:val="20"/>
              </w:rPr>
              <w:t>Current commercial &amp; industrial MPC electricity distribution customers except large customer USBC tariff customers.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84">
              <w:r>
                <w:rPr>
                  <w:rStyle w:val="Hyperlink"/>
                  <w:sz w:val="20"/>
                </w:rPr>
                <w:t>http://www.mtpower.com/eplus/Business_Partners_RFP_Word.doc</w:t>
              </w:r>
            </w:hyperlink>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295" w:hRule="atLeast"/>
        </w:trPr>
        <w:tc>
          <w:tcPr>
            <w:tcW w:w="2140" w:type="dxa"/>
            <w:tcBorders>
              <w:start w:val="single" w:sz="4" w:space="0" w:color="000000"/>
              <w:bottom w:val="single" w:sz="4" w:space="0" w:color="000000"/>
              <w:end w:val="single" w:sz="4" w:space="0" w:color="000000"/>
            </w:tcBorders>
          </w:tcPr>
          <w:p>
            <w:pPr>
              <w:pStyle w:val="Normal"/>
              <w:rPr/>
            </w:pPr>
            <w:hyperlink w:anchor="_Deduction_for_Energy-Conserving">
              <w:r>
                <w:rPr>
                  <w:rStyle w:val="Hyperlink"/>
                  <w:sz w:val="20"/>
                </w:rPr>
                <w:t>Deduction for Energy-Conserving Investments</w:t>
              </w:r>
            </w:hyperlink>
            <w:r>
              <w:rPr>
                <w:sz w:val="20"/>
              </w:rPr>
              <w:t xml:space="preserve"> --- 100% of first $2,000 expended,  50% of next $2,000 expended, 20% of next $2,000 expended, and 10% of next $2,000 expended (subject to $100,000 cap).</w:t>
            </w:r>
          </w:p>
        </w:tc>
        <w:tc>
          <w:tcPr>
            <w:tcW w:w="2140" w:type="dxa"/>
            <w:tcBorders>
              <w:bottom w:val="single" w:sz="4" w:space="0" w:color="000000"/>
              <w:end w:val="single" w:sz="4" w:space="0" w:color="000000"/>
            </w:tcBorders>
          </w:tcPr>
          <w:p>
            <w:pPr>
              <w:pStyle w:val="Normal"/>
              <w:rPr>
                <w:sz w:val="20"/>
              </w:rPr>
            </w:pPr>
            <w:r>
              <w:rPr>
                <w:sz w:val="20"/>
              </w:rPr>
              <w:t>Energy-conserving purchases that go beyond regulations.</w:t>
            </w:r>
          </w:p>
        </w:tc>
        <w:tc>
          <w:tcPr>
            <w:tcW w:w="2140" w:type="dxa"/>
            <w:tcBorders>
              <w:bottom w:val="single" w:sz="4" w:space="0" w:color="000000"/>
              <w:end w:val="single" w:sz="4" w:space="0" w:color="000000"/>
            </w:tcBorders>
          </w:tcPr>
          <w:p>
            <w:pPr>
              <w:pStyle w:val="Normal"/>
              <w:rPr>
                <w:sz w:val="20"/>
              </w:rPr>
            </w:pPr>
            <w:r>
              <w:rPr>
                <w:sz w:val="20"/>
              </w:rPr>
              <w:t>Taxpayers of Montana not involved in electricity generation from fossil fuels or hydroelectricity.</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85">
              <w:r>
                <w:rPr>
                  <w:rStyle w:val="Hyperlink"/>
                  <w:sz w:val="20"/>
                </w:rPr>
                <w:t>http://www.state.mt.us/revenue/99-forms/99enrg-c.pdf</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NEBRASKA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86">
              <w:r>
                <w:rPr>
                  <w:rStyle w:val="Hyperlink"/>
                  <w:sz w:val="20"/>
                </w:rPr>
                <w:t>http://www.oit.doe.gov/nice3/</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NEVADA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275" w:hRule="atLeast"/>
        </w:trPr>
        <w:tc>
          <w:tcPr>
            <w:tcW w:w="2140" w:type="dxa"/>
            <w:tcBorders>
              <w:start w:val="single" w:sz="4" w:space="0" w:color="000000"/>
              <w:bottom w:val="single" w:sz="4" w:space="0" w:color="000000"/>
              <w:end w:val="single" w:sz="4" w:space="0" w:color="000000"/>
            </w:tcBorders>
          </w:tcPr>
          <w:p>
            <w:pPr>
              <w:pStyle w:val="Normal"/>
              <w:rPr/>
            </w:pPr>
            <w:hyperlink w:anchor="_Nevada_Department_of">
              <w:r>
                <w:rPr>
                  <w:rStyle w:val="Hyperlink"/>
                  <w:sz w:val="20"/>
                </w:rPr>
                <w:t>Nevada Department of Business and Industry, Nevada Energy Office</w:t>
              </w:r>
            </w:hyperlink>
            <w:r>
              <w:rPr>
                <w:sz w:val="20"/>
              </w:rPr>
              <w:t xml:space="preserve"> --- limited funding available for grants.</w:t>
            </w:r>
          </w:p>
        </w:tc>
        <w:tc>
          <w:tcPr>
            <w:tcW w:w="2140" w:type="dxa"/>
            <w:tcBorders>
              <w:bottom w:val="single" w:sz="4" w:space="0" w:color="000000"/>
              <w:end w:val="single" w:sz="4" w:space="0" w:color="000000"/>
            </w:tcBorders>
          </w:tcPr>
          <w:p>
            <w:pPr>
              <w:pStyle w:val="Normal"/>
              <w:rPr>
                <w:sz w:val="20"/>
              </w:rPr>
            </w:pPr>
            <w:r>
              <w:rPr>
                <w:sz w:val="20"/>
              </w:rPr>
              <w:t>Proposals that correspond with the goals of the Energy Office.</w:t>
            </w:r>
          </w:p>
        </w:tc>
        <w:tc>
          <w:tcPr>
            <w:tcW w:w="2140" w:type="dxa"/>
            <w:tcBorders>
              <w:bottom w:val="single" w:sz="4" w:space="0" w:color="000000"/>
              <w:end w:val="single" w:sz="4" w:space="0" w:color="000000"/>
            </w:tcBorders>
          </w:tcPr>
          <w:p>
            <w:pPr>
              <w:pStyle w:val="Normal"/>
              <w:rPr>
                <w:sz w:val="20"/>
              </w:rPr>
            </w:pPr>
            <w:r>
              <w:rPr>
                <w:sz w:val="20"/>
              </w:rPr>
              <w:t>Entities in Nevada.</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87">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040" w:hRule="atLeast"/>
        </w:trPr>
        <w:tc>
          <w:tcPr>
            <w:tcW w:w="2140" w:type="dxa"/>
            <w:tcBorders>
              <w:start w:val="single" w:sz="4" w:space="0" w:color="000000"/>
              <w:bottom w:val="single" w:sz="4" w:space="0" w:color="000000"/>
              <w:end w:val="single" w:sz="4" w:space="0" w:color="000000"/>
            </w:tcBorders>
          </w:tcPr>
          <w:p>
            <w:pPr>
              <w:pStyle w:val="Normal"/>
              <w:rPr/>
            </w:pPr>
            <w:hyperlink w:anchor="_Renewable_Energy_Systems_1">
              <w:r>
                <w:rPr>
                  <w:rStyle w:val="Hyperlink"/>
                  <w:sz w:val="20"/>
                </w:rPr>
                <w:t>Renewable Energy Systems Exemption</w:t>
              </w:r>
            </w:hyperlink>
            <w:r>
              <w:rPr>
                <w:sz w:val="20"/>
              </w:rPr>
              <w:t xml:space="preserve"> --- property tax incentive that subtracts the value added by a qualified renewable energy source from the assessed value of a building.</w:t>
            </w:r>
          </w:p>
        </w:tc>
        <w:tc>
          <w:tcPr>
            <w:tcW w:w="2140" w:type="dxa"/>
            <w:tcBorders>
              <w:bottom w:val="single" w:sz="4" w:space="0" w:color="000000"/>
              <w:end w:val="single" w:sz="4" w:space="0" w:color="000000"/>
            </w:tcBorders>
          </w:tcPr>
          <w:p>
            <w:pPr>
              <w:pStyle w:val="Normal"/>
              <w:rPr>
                <w:sz w:val="20"/>
              </w:rPr>
            </w:pPr>
            <w:r>
              <w:rPr>
                <w:sz w:val="20"/>
              </w:rPr>
              <w:t>Wind, solar, geothermal, biomass, and hydropower.</w:t>
            </w:r>
          </w:p>
        </w:tc>
        <w:tc>
          <w:tcPr>
            <w:tcW w:w="2140" w:type="dxa"/>
            <w:tcBorders>
              <w:bottom w:val="single" w:sz="4" w:space="0" w:color="000000"/>
              <w:end w:val="single" w:sz="4" w:space="0" w:color="000000"/>
            </w:tcBorders>
          </w:tcPr>
          <w:p>
            <w:pPr>
              <w:pStyle w:val="Normal"/>
              <w:rPr>
                <w:sz w:val="20"/>
              </w:rPr>
            </w:pPr>
            <w:r>
              <w:rPr>
                <w:sz w:val="20"/>
              </w:rPr>
              <w:t>Residential, commercial, and industrial entities.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snapToGrid w:val="false"/>
              <w:rPr>
                <w:color w:val="0000FF"/>
                <w:sz w:val="20"/>
                <w:u w:val="single"/>
              </w:rPr>
            </w:pPr>
            <w:r>
              <w:rPr>
                <w:color w:val="0000FF"/>
                <w:sz w:val="20"/>
                <w:u w:val="single"/>
              </w:rPr>
            </w:r>
          </w:p>
        </w:tc>
      </w:tr>
      <w:tr>
        <w:trPr>
          <w:trHeight w:val="1530" w:hRule="atLeast"/>
        </w:trPr>
        <w:tc>
          <w:tcPr>
            <w:tcW w:w="2140" w:type="dxa"/>
            <w:tcBorders>
              <w:start w:val="single" w:sz="4" w:space="0" w:color="000000"/>
              <w:bottom w:val="single" w:sz="4" w:space="0" w:color="000000"/>
              <w:end w:val="single" w:sz="4" w:space="0" w:color="000000"/>
            </w:tcBorders>
          </w:tcPr>
          <w:p>
            <w:pPr>
              <w:pStyle w:val="Normal"/>
              <w:rPr/>
            </w:pPr>
            <w:hyperlink w:anchor="_Solar_Energy_Producers">
              <w:r>
                <w:rPr>
                  <w:rStyle w:val="Hyperlink"/>
                  <w:sz w:val="20"/>
                </w:rPr>
                <w:t>Solar Energy Producers Property Tax Exemption</w:t>
              </w:r>
            </w:hyperlink>
            <w:r>
              <w:rPr>
                <w:sz w:val="20"/>
              </w:rPr>
              <w:t xml:space="preserve"> --- 75% personal and real property tax exemption to qualifying businesses (cap on # of years).</w:t>
            </w:r>
          </w:p>
        </w:tc>
        <w:tc>
          <w:tcPr>
            <w:tcW w:w="2140" w:type="dxa"/>
            <w:tcBorders>
              <w:bottom w:val="single" w:sz="4" w:space="0" w:color="000000"/>
              <w:end w:val="single" w:sz="4" w:space="0" w:color="000000"/>
            </w:tcBorders>
          </w:tcPr>
          <w:p>
            <w:pPr>
              <w:pStyle w:val="Normal"/>
              <w:rPr>
                <w:sz w:val="20"/>
              </w:rPr>
            </w:pPr>
            <w:r>
              <w:rPr>
                <w:sz w:val="20"/>
              </w:rPr>
              <w:t>Active solar and biomass.</w:t>
            </w:r>
          </w:p>
        </w:tc>
        <w:tc>
          <w:tcPr>
            <w:tcW w:w="2140" w:type="dxa"/>
            <w:tcBorders>
              <w:bottom w:val="single" w:sz="4" w:space="0" w:color="000000"/>
              <w:end w:val="single" w:sz="4" w:space="0" w:color="000000"/>
            </w:tcBorders>
          </w:tcPr>
          <w:p>
            <w:pPr>
              <w:pStyle w:val="Normal"/>
              <w:rPr>
                <w:sz w:val="20"/>
              </w:rPr>
            </w:pPr>
            <w:r>
              <w:rPr>
                <w:sz w:val="20"/>
              </w:rPr>
              <w:t>Businesses.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snapToGrid w:val="false"/>
              <w:rPr>
                <w:color w:val="0000FF"/>
                <w:sz w:val="20"/>
                <w:u w:val="single"/>
              </w:rPr>
            </w:pPr>
            <w:r>
              <w:rPr>
                <w:color w:val="0000FF"/>
                <w:sz w:val="20"/>
                <w:u w:val="single"/>
              </w:rPr>
            </w:r>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NEW HAMPSHIRE</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88">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851" w:hRule="atLeast"/>
        </w:trPr>
        <w:tc>
          <w:tcPr>
            <w:tcW w:w="2140" w:type="dxa"/>
            <w:tcBorders>
              <w:start w:val="single" w:sz="4" w:space="0" w:color="000000"/>
              <w:bottom w:val="single" w:sz="4" w:space="0" w:color="000000"/>
              <w:end w:val="single" w:sz="4" w:space="0" w:color="000000"/>
            </w:tcBorders>
          </w:tcPr>
          <w:p>
            <w:pPr>
              <w:pStyle w:val="Normal"/>
              <w:rPr/>
            </w:pPr>
            <w:hyperlink w:anchor="_Renewable_Energy_Technology">
              <w:r>
                <w:rPr>
                  <w:rStyle w:val="Hyperlink"/>
                  <w:sz w:val="20"/>
                </w:rPr>
                <w:t>Renewable Energy Technology Grants Program</w:t>
              </w:r>
            </w:hyperlink>
            <w:r>
              <w:rPr>
                <w:sz w:val="20"/>
              </w:rPr>
              <w:t xml:space="preserve"> --- small number of grants of up to $10,000 for renewable energy projects. Recipients are required to provide matching funds and/or in-kind services for their project. Projects must have public education component.</w:t>
            </w:r>
          </w:p>
        </w:tc>
        <w:tc>
          <w:tcPr>
            <w:tcW w:w="2140" w:type="dxa"/>
            <w:tcBorders>
              <w:bottom w:val="single" w:sz="4" w:space="0" w:color="000000"/>
              <w:end w:val="single" w:sz="4" w:space="0" w:color="000000"/>
            </w:tcBorders>
          </w:tcPr>
          <w:p>
            <w:pPr>
              <w:pStyle w:val="Normal"/>
              <w:rPr>
                <w:sz w:val="20"/>
              </w:rPr>
            </w:pPr>
            <w:r>
              <w:rPr>
                <w:sz w:val="20"/>
              </w:rPr>
              <w:t>Solar thermal electricity, photovoltaics, wind, biomass, and hydro</w:t>
            </w:r>
          </w:p>
        </w:tc>
        <w:tc>
          <w:tcPr>
            <w:tcW w:w="2140" w:type="dxa"/>
            <w:tcBorders>
              <w:bottom w:val="single" w:sz="4" w:space="0" w:color="000000"/>
              <w:end w:val="single" w:sz="4" w:space="0" w:color="000000"/>
            </w:tcBorders>
          </w:tcPr>
          <w:p>
            <w:pPr>
              <w:pStyle w:val="Normal"/>
              <w:rPr>
                <w:sz w:val="20"/>
              </w:rPr>
            </w:pPr>
            <w:r>
              <w:rPr>
                <w:sz w:val="20"/>
              </w:rPr>
              <w:t>Commercial, public, non-profit, and educational entities located in New Hampshire.</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89">
              <w:r>
                <w:rPr>
                  <w:rStyle w:val="Hyperlink"/>
                  <w:sz w:val="20"/>
                </w:rPr>
                <w:t>http://www.state.nh.us/governor/energycomm/renewable.html</w:t>
              </w:r>
            </w:hyperlink>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040" w:hRule="atLeast"/>
        </w:trPr>
        <w:tc>
          <w:tcPr>
            <w:tcW w:w="2140" w:type="dxa"/>
            <w:tcBorders>
              <w:start w:val="single" w:sz="4" w:space="0" w:color="000000"/>
              <w:bottom w:val="single" w:sz="4" w:space="0" w:color="000000"/>
              <w:end w:val="single" w:sz="4" w:space="0" w:color="000000"/>
            </w:tcBorders>
          </w:tcPr>
          <w:p>
            <w:pPr>
              <w:pStyle w:val="Normal"/>
              <w:rPr/>
            </w:pPr>
            <w:hyperlink w:anchor="_Local_Option_Property">
              <w:r>
                <w:rPr>
                  <w:rStyle w:val="Hyperlink"/>
                  <w:sz w:val="20"/>
                </w:rPr>
                <w:t>Local Option Property Tax Exemption for Renewables</w:t>
              </w:r>
            </w:hyperlink>
            <w:r>
              <w:rPr>
                <w:sz w:val="20"/>
              </w:rPr>
              <w:t xml:space="preserve"> --- exemption from the assessed value of property for renewable energy systems. Varies with each city or town.</w:t>
            </w:r>
          </w:p>
        </w:tc>
        <w:tc>
          <w:tcPr>
            <w:tcW w:w="2140" w:type="dxa"/>
            <w:tcBorders>
              <w:bottom w:val="single" w:sz="4" w:space="0" w:color="000000"/>
              <w:end w:val="single" w:sz="4" w:space="0" w:color="000000"/>
            </w:tcBorders>
          </w:tcPr>
          <w:p>
            <w:pPr>
              <w:pStyle w:val="Normal"/>
              <w:rPr>
                <w:sz w:val="20"/>
              </w:rPr>
            </w:pPr>
            <w:r>
              <w:rPr>
                <w:sz w:val="20"/>
              </w:rPr>
              <w:t xml:space="preserve">Solar energy systems, wind-powered energy systems, and woodheating energy systems.  </w:t>
            </w:r>
          </w:p>
        </w:tc>
        <w:tc>
          <w:tcPr>
            <w:tcW w:w="2140" w:type="dxa"/>
            <w:tcBorders>
              <w:bottom w:val="single" w:sz="4" w:space="0" w:color="000000"/>
              <w:end w:val="single" w:sz="4" w:space="0" w:color="000000"/>
            </w:tcBorders>
          </w:tcPr>
          <w:p>
            <w:pPr>
              <w:pStyle w:val="Normal"/>
              <w:rPr>
                <w:sz w:val="20"/>
              </w:rPr>
            </w:pPr>
            <w:r>
              <w:rPr>
                <w:sz w:val="20"/>
              </w:rPr>
              <w:t>All persons owning real property equipped with qualified renewable energy system.</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r>
              <w:fldChar w:fldCharType="begin"/>
            </w:r>
            <w:r>
              <w:rPr>
                <w:rStyle w:val="Hyperlink"/>
                <w:sz w:val="20"/>
              </w:rPr>
              <w:instrText xml:space="preserve"> HYPERLINK "http://sudoc.nhsl.lib.nh.us/rsa/5/INDEX.HTM" \l "Chapter%2072"</w:instrText>
            </w:r>
            <w:r>
              <w:rPr>
                <w:rStyle w:val="Hyperlink"/>
                <w:sz w:val="20"/>
              </w:rPr>
              <w:fldChar w:fldCharType="separate"/>
            </w:r>
            <w:r>
              <w:rPr>
                <w:rStyle w:val="Hyperlink"/>
                <w:sz w:val="20"/>
              </w:rPr>
              <w:t>http://sudoc.nhsl.lib.nh.us/rsa/5/INDEX.HTM#Chapter 72</w:t>
            </w:r>
            <w:r>
              <w:rPr>
                <w:rStyle w:val="Hyperlink"/>
                <w:sz w:val="20"/>
              </w:rPr>
              <w:fldChar w:fldCharType="end"/>
            </w:r>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NEW JERSEY</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806" w:hRule="atLeast"/>
        </w:trPr>
        <w:tc>
          <w:tcPr>
            <w:tcW w:w="2140" w:type="dxa"/>
            <w:tcBorders>
              <w:start w:val="single" w:sz="4" w:space="0" w:color="000000"/>
              <w:bottom w:val="single" w:sz="4" w:space="0" w:color="000000"/>
              <w:end w:val="single" w:sz="4" w:space="0" w:color="000000"/>
            </w:tcBorders>
          </w:tcPr>
          <w:p>
            <w:pPr>
              <w:pStyle w:val="Normal"/>
              <w:rPr/>
            </w:pPr>
            <w:hyperlink w:anchor="_System_Benefits_Charge_1">
              <w:r>
                <w:rPr>
                  <w:rStyle w:val="Hyperlink"/>
                  <w:sz w:val="20"/>
                </w:rPr>
                <w:t>System Benefits Program</w:t>
              </w:r>
            </w:hyperlink>
            <w:r>
              <w:rPr>
                <w:sz w:val="20"/>
              </w:rPr>
              <w:t xml:space="preserve"> --- $230 million per year fund for energy efficiency &amp; renewable energy programs. New Class I renewables will be allocated at least twenty-five percent (or $29 million) of annual funding. BPU is currently deciding on funding programs.</w:t>
            </w:r>
          </w:p>
        </w:tc>
        <w:tc>
          <w:tcPr>
            <w:tcW w:w="2140" w:type="dxa"/>
            <w:tcBorders>
              <w:bottom w:val="single" w:sz="4" w:space="0" w:color="000000"/>
              <w:end w:val="single" w:sz="4" w:space="0" w:color="000000"/>
            </w:tcBorders>
          </w:tcPr>
          <w:p>
            <w:pPr>
              <w:pStyle w:val="Normal"/>
              <w:rPr>
                <w:sz w:val="20"/>
              </w:rPr>
            </w:pPr>
            <w:r>
              <w:rPr>
                <w:sz w:val="20"/>
              </w:rPr>
              <w:t>Class I renewables include solar, wind, fuel cells, geothermal technologies, wave or tidal action, and methane gas from a landfill or biomass facility.</w:t>
            </w:r>
          </w:p>
        </w:tc>
        <w:tc>
          <w:tcPr>
            <w:tcW w:w="2140" w:type="dxa"/>
            <w:tcBorders>
              <w:bottom w:val="single" w:sz="4" w:space="0" w:color="000000"/>
              <w:end w:val="single" w:sz="4" w:space="0" w:color="000000"/>
            </w:tcBorders>
          </w:tcPr>
          <w:p>
            <w:pPr>
              <w:pStyle w:val="Normal"/>
              <w:rPr>
                <w:sz w:val="20"/>
              </w:rPr>
            </w:pPr>
            <w:r>
              <w:rPr>
                <w:sz w:val="20"/>
              </w:rPr>
              <w:t>Varies.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90">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275" w:hRule="atLeast"/>
        </w:trPr>
        <w:tc>
          <w:tcPr>
            <w:tcW w:w="2140" w:type="dxa"/>
            <w:tcBorders>
              <w:start w:val="single" w:sz="4" w:space="0" w:color="000000"/>
              <w:bottom w:val="single" w:sz="4" w:space="0" w:color="000000"/>
              <w:end w:val="single" w:sz="4" w:space="0" w:color="000000"/>
            </w:tcBorders>
          </w:tcPr>
          <w:p>
            <w:pPr>
              <w:pStyle w:val="Normal"/>
              <w:rPr/>
            </w:pPr>
            <w:hyperlink w:anchor="_Solar_and_Wind_1">
              <w:r>
                <w:rPr>
                  <w:rStyle w:val="Hyperlink"/>
                  <w:sz w:val="20"/>
                </w:rPr>
                <w:t>Solar and Wind Energy Systems Exemption</w:t>
              </w:r>
            </w:hyperlink>
            <w:r>
              <w:rPr>
                <w:sz w:val="20"/>
              </w:rPr>
              <w:t xml:space="preserve"> --- exemption from 6% state sales tax for all solar and wind equipment. </w:t>
            </w:r>
          </w:p>
        </w:tc>
        <w:tc>
          <w:tcPr>
            <w:tcW w:w="2140" w:type="dxa"/>
            <w:tcBorders>
              <w:bottom w:val="single" w:sz="4" w:space="0" w:color="000000"/>
              <w:end w:val="single" w:sz="4" w:space="0" w:color="000000"/>
            </w:tcBorders>
          </w:tcPr>
          <w:p>
            <w:pPr>
              <w:pStyle w:val="Normal"/>
              <w:rPr>
                <w:sz w:val="20"/>
              </w:rPr>
            </w:pPr>
            <w:r>
              <w:rPr>
                <w:sz w:val="20"/>
              </w:rPr>
              <w:t>Solar and wind.</w:t>
            </w:r>
          </w:p>
        </w:tc>
        <w:tc>
          <w:tcPr>
            <w:tcW w:w="2140" w:type="dxa"/>
            <w:tcBorders>
              <w:bottom w:val="single" w:sz="4" w:space="0" w:color="000000"/>
              <w:end w:val="single" w:sz="4" w:space="0" w:color="000000"/>
            </w:tcBorders>
          </w:tcPr>
          <w:p>
            <w:pPr>
              <w:pStyle w:val="Normal"/>
              <w:rPr>
                <w:sz w:val="20"/>
              </w:rPr>
            </w:pPr>
            <w:r>
              <w:rPr>
                <w:sz w:val="20"/>
              </w:rPr>
              <w:t>All New Jersey taxpayers.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snapToGrid w:val="false"/>
              <w:rPr>
                <w:color w:val="0000FF"/>
                <w:sz w:val="20"/>
                <w:u w:val="single"/>
              </w:rPr>
            </w:pPr>
            <w:r>
              <w:rPr>
                <w:color w:val="0000FF"/>
                <w:sz w:val="20"/>
                <w:u w:val="single"/>
              </w:rPr>
            </w:r>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NEW MEXICO</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91">
              <w:r>
                <w:rPr>
                  <w:rStyle w:val="Hyperlink"/>
                  <w:sz w:val="20"/>
                </w:rPr>
                <w:t>http://www.oit.doe.gov/nice3/</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NEW YORK</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626" w:hRule="atLeast"/>
        </w:trPr>
        <w:tc>
          <w:tcPr>
            <w:tcW w:w="2140" w:type="dxa"/>
            <w:tcBorders>
              <w:start w:val="single" w:sz="4" w:space="0" w:color="000000"/>
              <w:bottom w:val="single" w:sz="4" w:space="0" w:color="000000"/>
              <w:end w:val="single" w:sz="4" w:space="0" w:color="000000"/>
            </w:tcBorders>
          </w:tcPr>
          <w:p>
            <w:pPr>
              <w:pStyle w:val="Normal"/>
              <w:rPr/>
            </w:pPr>
            <w:hyperlink w:anchor="_System_Benefits_Charge_2">
              <w:r>
                <w:rPr>
                  <w:rStyle w:val="Hyperlink"/>
                  <w:sz w:val="20"/>
                </w:rPr>
                <w:t>System Benefits Charge (New York Energy Smart Programs)</w:t>
              </w:r>
            </w:hyperlink>
            <w:r>
              <w:rPr>
                <w:sz w:val="20"/>
              </w:rPr>
              <w:t xml:space="preserve"> --- substantial funds for energy efficiency programs; R &amp; D projects; environmental protection efforts; &amp; efforts on behalf of low-income utility customers. Administered by NYSERDA.</w:t>
            </w:r>
          </w:p>
        </w:tc>
        <w:tc>
          <w:tcPr>
            <w:tcW w:w="2140" w:type="dxa"/>
            <w:tcBorders>
              <w:bottom w:val="single" w:sz="4" w:space="0" w:color="000000"/>
              <w:end w:val="single" w:sz="4" w:space="0" w:color="000000"/>
            </w:tcBorders>
          </w:tcPr>
          <w:p>
            <w:pPr>
              <w:pStyle w:val="Normal"/>
              <w:rPr>
                <w:sz w:val="20"/>
              </w:rPr>
            </w:pPr>
            <w:r>
              <w:rPr>
                <w:sz w:val="20"/>
              </w:rPr>
              <w:t>Renewable energy, distributed technologies, energy efficiency, environmental monitoring, and efficient end-use technologies, including market transformation projects.</w:t>
            </w:r>
          </w:p>
        </w:tc>
        <w:tc>
          <w:tcPr>
            <w:tcW w:w="2140" w:type="dxa"/>
            <w:tcBorders>
              <w:bottom w:val="single" w:sz="4" w:space="0" w:color="000000"/>
              <w:end w:val="single" w:sz="4" w:space="0" w:color="000000"/>
            </w:tcBorders>
          </w:tcPr>
          <w:p>
            <w:pPr>
              <w:pStyle w:val="Normal"/>
              <w:rPr>
                <w:sz w:val="20"/>
              </w:rPr>
            </w:pPr>
            <w:r>
              <w:rPr>
                <w:sz w:val="20"/>
              </w:rPr>
              <w:t>Successful respondents to competitive solicitations.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92">
              <w:r>
                <w:rPr>
                  <w:rStyle w:val="Hyperlink"/>
                  <w:sz w:val="20"/>
                </w:rPr>
                <w:t>http://www.dps.state.ny.us/SBC_Proposal.PDF</w:t>
              </w:r>
            </w:hyperlink>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93">
              <w:r>
                <w:rPr>
                  <w:rStyle w:val="Hyperlink"/>
                  <w:sz w:val="20"/>
                </w:rPr>
                <w:t>http://www.oit.doe.gov/nice3/</w:t>
              </w:r>
            </w:hyperlink>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865" w:hRule="atLeast"/>
        </w:trPr>
        <w:tc>
          <w:tcPr>
            <w:tcW w:w="2140" w:type="dxa"/>
            <w:tcBorders>
              <w:start w:val="single" w:sz="4" w:space="0" w:color="000000"/>
              <w:bottom w:val="single" w:sz="4" w:space="0" w:color="000000"/>
              <w:end w:val="single" w:sz="4" w:space="0" w:color="000000"/>
            </w:tcBorders>
          </w:tcPr>
          <w:p>
            <w:pPr>
              <w:pStyle w:val="Normal"/>
              <w:rPr/>
            </w:pPr>
            <w:hyperlink w:anchor="_Investment_Tax_Credit">
              <w:r>
                <w:rPr>
                  <w:rStyle w:val="Hyperlink"/>
                  <w:sz w:val="20"/>
                </w:rPr>
                <w:t>Investment Tax Credit includes Pollution Control Credit for State Taxes on Business Income</w:t>
              </w:r>
            </w:hyperlink>
            <w:r>
              <w:rPr>
                <w:sz w:val="20"/>
              </w:rPr>
              <w:t xml:space="preserve"> --- includes credits equal to 5% of new capital invested; a 4% credit for personal income taxpayers and corporations investing more than $350 million; and a 9% corporate tax credit (7% personal income tax credit) for investments in qualified R &amp; D.</w:t>
            </w:r>
          </w:p>
        </w:tc>
        <w:tc>
          <w:tcPr>
            <w:tcW w:w="2140" w:type="dxa"/>
            <w:tcBorders>
              <w:bottom w:val="single" w:sz="4" w:space="0" w:color="000000"/>
              <w:end w:val="single" w:sz="4" w:space="0" w:color="000000"/>
            </w:tcBorders>
          </w:tcPr>
          <w:p>
            <w:pPr>
              <w:pStyle w:val="Normal"/>
              <w:rPr>
                <w:sz w:val="20"/>
              </w:rPr>
            </w:pPr>
            <w:r>
              <w:rPr>
                <w:sz w:val="20"/>
              </w:rPr>
              <w:t>Certified industrial waste or air pollution facilities.</w:t>
            </w:r>
          </w:p>
        </w:tc>
        <w:tc>
          <w:tcPr>
            <w:tcW w:w="2140" w:type="dxa"/>
            <w:tcBorders>
              <w:bottom w:val="single" w:sz="4" w:space="0" w:color="000000"/>
              <w:end w:val="single" w:sz="4" w:space="0" w:color="000000"/>
            </w:tcBorders>
          </w:tcPr>
          <w:p>
            <w:pPr>
              <w:pStyle w:val="Normal"/>
              <w:rPr>
                <w:sz w:val="20"/>
              </w:rPr>
            </w:pPr>
            <w:r>
              <w:rPr>
                <w:sz w:val="20"/>
              </w:rPr>
              <w:t>Corporations.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94">
              <w:r>
                <w:rPr>
                  <w:rStyle w:val="Hyperlink"/>
                  <w:sz w:val="20"/>
                </w:rPr>
                <w:t xml:space="preserve">http://www.tax.state.ny.us/pdf/1999/corp/ct46i_1999.pdf </w:t>
              </w:r>
            </w:hyperlink>
          </w:p>
        </w:tc>
      </w:tr>
      <w:tr>
        <w:trPr>
          <w:trHeight w:val="2068" w:hRule="atLeast"/>
        </w:trPr>
        <w:tc>
          <w:tcPr>
            <w:tcW w:w="2140" w:type="dxa"/>
            <w:tcBorders>
              <w:start w:val="single" w:sz="4" w:space="0" w:color="000000"/>
              <w:bottom w:val="single" w:sz="4" w:space="0" w:color="000000"/>
              <w:end w:val="single" w:sz="4" w:space="0" w:color="000000"/>
            </w:tcBorders>
          </w:tcPr>
          <w:p>
            <w:pPr>
              <w:pStyle w:val="Normal"/>
              <w:rPr/>
            </w:pPr>
            <w:hyperlink w:anchor="_Green_Building_Tax">
              <w:r>
                <w:rPr>
                  <w:rStyle w:val="Hyperlink"/>
                  <w:sz w:val="20"/>
                </w:rPr>
                <w:t>Green Building Tax Credit Program</w:t>
              </w:r>
            </w:hyperlink>
            <w:r>
              <w:rPr>
                <w:sz w:val="20"/>
              </w:rPr>
              <w:t xml:space="preserve"> --- tax credits to building owners &amp; tenants of eligible new buildings and tenant spaces that  meet certain "green" standards. Credit is for a percent of allowable costs.</w:t>
            </w:r>
          </w:p>
        </w:tc>
        <w:tc>
          <w:tcPr>
            <w:tcW w:w="2140" w:type="dxa"/>
            <w:tcBorders>
              <w:bottom w:val="single" w:sz="4" w:space="0" w:color="000000"/>
              <w:end w:val="single" w:sz="4" w:space="0" w:color="000000"/>
            </w:tcBorders>
          </w:tcPr>
          <w:p>
            <w:pPr>
              <w:pStyle w:val="Normal"/>
              <w:rPr>
                <w:sz w:val="20"/>
              </w:rPr>
            </w:pPr>
            <w:r>
              <w:rPr>
                <w:sz w:val="20"/>
              </w:rPr>
              <w:t>Measures to increase energy efficiency, improve indoor air quality and reduce environmental impacts of large commercial &amp; residential buildings in New York State.</w:t>
            </w:r>
          </w:p>
        </w:tc>
        <w:tc>
          <w:tcPr>
            <w:tcW w:w="2140" w:type="dxa"/>
            <w:tcBorders>
              <w:bottom w:val="single" w:sz="4" w:space="0" w:color="000000"/>
              <w:end w:val="single" w:sz="4" w:space="0" w:color="000000"/>
            </w:tcBorders>
          </w:tcPr>
          <w:p>
            <w:pPr>
              <w:pStyle w:val="Normal"/>
              <w:rPr>
                <w:sz w:val="20"/>
              </w:rPr>
            </w:pPr>
            <w:r>
              <w:rPr>
                <w:sz w:val="20"/>
              </w:rPr>
              <w:t>Corporations, utilities, banks, insurance companies and personal income taxpayers.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95">
              <w:r>
                <w:rPr>
                  <w:rStyle w:val="Hyperlink"/>
                  <w:sz w:val="20"/>
                </w:rPr>
                <w:t>http://www.dec.state.ny.us/website/dar/ood/a11006.pdf.</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NEW YORK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986" w:hRule="atLeast"/>
        </w:trPr>
        <w:tc>
          <w:tcPr>
            <w:tcW w:w="2140" w:type="dxa"/>
            <w:tcBorders>
              <w:start w:val="single" w:sz="4" w:space="0" w:color="000000"/>
              <w:bottom w:val="single" w:sz="4" w:space="0" w:color="000000"/>
              <w:end w:val="single" w:sz="4" w:space="0" w:color="000000"/>
            </w:tcBorders>
          </w:tcPr>
          <w:p>
            <w:pPr>
              <w:pStyle w:val="Normal"/>
              <w:rPr/>
            </w:pPr>
            <w:hyperlink w:anchor="_Renewable_Research_and">
              <w:r>
                <w:rPr>
                  <w:rStyle w:val="Hyperlink"/>
                  <w:sz w:val="20"/>
                </w:rPr>
                <w:t>Renewable Research and Development Program</w:t>
              </w:r>
            </w:hyperlink>
            <w:r>
              <w:rPr>
                <w:sz w:val="20"/>
              </w:rPr>
              <w:t xml:space="preserve"> --- funds up to 50% of a project’s costs with expenditures running between $10,000 and $200,000 per project. NYSERDA typically makes solicitations for research projects on an annual basis with annual funds averaging $2 million.</w:t>
            </w:r>
          </w:p>
        </w:tc>
        <w:tc>
          <w:tcPr>
            <w:tcW w:w="2140" w:type="dxa"/>
            <w:tcBorders>
              <w:bottom w:val="single" w:sz="4" w:space="0" w:color="000000"/>
              <w:end w:val="single" w:sz="4" w:space="0" w:color="000000"/>
            </w:tcBorders>
          </w:tcPr>
          <w:p>
            <w:pPr>
              <w:pStyle w:val="Normal"/>
              <w:rPr>
                <w:sz w:val="20"/>
              </w:rPr>
            </w:pPr>
            <w:r>
              <w:rPr>
                <w:sz w:val="20"/>
              </w:rPr>
              <w:t>Passive solar, solar thermal, solar space heat, photovoltaics, hydropower, alternative fuels, geothermal, wind, biomass, &amp; waste.</w:t>
            </w:r>
          </w:p>
        </w:tc>
        <w:tc>
          <w:tcPr>
            <w:tcW w:w="2140" w:type="dxa"/>
            <w:tcBorders>
              <w:bottom w:val="single" w:sz="4" w:space="0" w:color="000000"/>
              <w:end w:val="single" w:sz="4" w:space="0" w:color="000000"/>
            </w:tcBorders>
          </w:tcPr>
          <w:p>
            <w:pPr>
              <w:pStyle w:val="Normal"/>
              <w:rPr>
                <w:sz w:val="20"/>
              </w:rPr>
            </w:pPr>
            <w:r>
              <w:rPr>
                <w:sz w:val="20"/>
              </w:rPr>
              <w:t>Commercial, industrial, residential and utilities entities.</w:t>
            </w:r>
          </w:p>
        </w:tc>
        <w:tc>
          <w:tcPr>
            <w:tcW w:w="2140" w:type="dxa"/>
            <w:tcBorders>
              <w:bottom w:val="single" w:sz="4" w:space="0" w:color="000000"/>
              <w:end w:val="single" w:sz="4" w:space="0" w:color="000000"/>
            </w:tcBorders>
          </w:tcPr>
          <w:p>
            <w:pPr>
              <w:pStyle w:val="Normal"/>
              <w:rPr>
                <w:sz w:val="20"/>
              </w:rPr>
            </w:pPr>
            <w:r>
              <w:rPr>
                <w:sz w:val="20"/>
              </w:rPr>
              <w:t>Respond to Public Opportunity Notices.</w:t>
            </w:r>
          </w:p>
        </w:tc>
        <w:tc>
          <w:tcPr>
            <w:tcW w:w="2140" w:type="dxa"/>
            <w:tcBorders>
              <w:bottom w:val="single" w:sz="4" w:space="0" w:color="000000"/>
              <w:end w:val="single" w:sz="4" w:space="0" w:color="000000"/>
            </w:tcBorders>
          </w:tcPr>
          <w:p>
            <w:pPr>
              <w:pStyle w:val="Normal"/>
              <w:rPr>
                <w:color w:val="0000FF"/>
                <w:sz w:val="20"/>
                <w:u w:val="single"/>
              </w:rPr>
            </w:pPr>
            <w:hyperlink r:id="rId96">
              <w:r>
                <w:rPr>
                  <w:rStyle w:val="Hyperlink"/>
                  <w:sz w:val="20"/>
                </w:rPr>
                <w:t xml:space="preserve">http://www.nyserda.org/rddopps.html </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Energy Efficiency</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365" w:hRule="atLeast"/>
        </w:trPr>
        <w:tc>
          <w:tcPr>
            <w:tcW w:w="2140" w:type="dxa"/>
            <w:tcBorders>
              <w:start w:val="single" w:sz="4" w:space="0" w:color="000000"/>
              <w:bottom w:val="single" w:sz="4" w:space="0" w:color="000000"/>
              <w:end w:val="single" w:sz="4" w:space="0" w:color="000000"/>
            </w:tcBorders>
          </w:tcPr>
          <w:p>
            <w:pPr>
              <w:pStyle w:val="Normal"/>
              <w:rPr/>
            </w:pPr>
            <w:hyperlink w:anchor="_Energy_Efficient_Water">
              <w:r>
                <w:rPr>
                  <w:rStyle w:val="Hyperlink"/>
                  <w:sz w:val="20"/>
                </w:rPr>
                <w:t>Energy Efficient Water and Waste Water Program</w:t>
              </w:r>
            </w:hyperlink>
            <w:r>
              <w:rPr>
                <w:sz w:val="20"/>
              </w:rPr>
              <w:t xml:space="preserve"> --- NYSERDA issues multiple awards up to $250,000 per project for demonstrations and $75,000 for new business development are anticipated.  All proposals must be cost-shared. </w:t>
            </w:r>
          </w:p>
        </w:tc>
        <w:tc>
          <w:tcPr>
            <w:tcW w:w="2140" w:type="dxa"/>
            <w:tcBorders>
              <w:bottom w:val="single" w:sz="4" w:space="0" w:color="000000"/>
              <w:end w:val="single" w:sz="4" w:space="0" w:color="000000"/>
            </w:tcBorders>
          </w:tcPr>
          <w:p>
            <w:pPr>
              <w:pStyle w:val="Normal"/>
              <w:rPr>
                <w:sz w:val="20"/>
              </w:rPr>
            </w:pPr>
            <w:r>
              <w:rPr>
                <w:sz w:val="20"/>
              </w:rPr>
              <w:t>Energy-efficient technologies for public water and wastewater treatment or processing, including air pollution related to wastewater processes.</w:t>
            </w:r>
          </w:p>
        </w:tc>
        <w:tc>
          <w:tcPr>
            <w:tcW w:w="2140" w:type="dxa"/>
            <w:tcBorders>
              <w:bottom w:val="single" w:sz="4" w:space="0" w:color="000000"/>
              <w:end w:val="single" w:sz="4" w:space="0" w:color="000000"/>
            </w:tcBorders>
          </w:tcPr>
          <w:p>
            <w:pPr>
              <w:pStyle w:val="Normal"/>
              <w:rPr>
                <w:sz w:val="20"/>
              </w:rPr>
            </w:pPr>
            <w:r>
              <w:rPr>
                <w:sz w:val="20"/>
              </w:rPr>
              <w:t xml:space="preserve">New York State municipalities, companies that own and operate public water systems, consulting engineers, and equipment vendors. </w:t>
            </w:r>
          </w:p>
        </w:tc>
        <w:tc>
          <w:tcPr>
            <w:tcW w:w="2140" w:type="dxa"/>
            <w:tcBorders>
              <w:bottom w:val="single" w:sz="4" w:space="0" w:color="000000"/>
              <w:end w:val="single" w:sz="4" w:space="0" w:color="000000"/>
            </w:tcBorders>
          </w:tcPr>
          <w:p>
            <w:pPr>
              <w:pStyle w:val="Normal"/>
              <w:rPr>
                <w:sz w:val="20"/>
              </w:rPr>
            </w:pPr>
            <w:r>
              <w:rPr>
                <w:sz w:val="20"/>
              </w:rPr>
              <w:t>Applications will be received until December 29, 2000.</w:t>
            </w:r>
          </w:p>
        </w:tc>
        <w:tc>
          <w:tcPr>
            <w:tcW w:w="2140" w:type="dxa"/>
            <w:tcBorders>
              <w:bottom w:val="single" w:sz="4" w:space="0" w:color="000000"/>
              <w:end w:val="single" w:sz="4" w:space="0" w:color="000000"/>
            </w:tcBorders>
          </w:tcPr>
          <w:p>
            <w:pPr>
              <w:pStyle w:val="Normal"/>
              <w:rPr>
                <w:color w:val="0000FF"/>
                <w:sz w:val="20"/>
                <w:u w:val="single"/>
              </w:rPr>
            </w:pPr>
            <w:hyperlink r:id="rId97">
              <w:r>
                <w:rPr>
                  <w:rStyle w:val="Hyperlink"/>
                  <w:sz w:val="20"/>
                </w:rPr>
                <w:t xml:space="preserve">http://www.nyserda.org/569pon.html </w:t>
              </w:r>
            </w:hyperlink>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325" w:hRule="atLeast"/>
        </w:trPr>
        <w:tc>
          <w:tcPr>
            <w:tcW w:w="2140" w:type="dxa"/>
            <w:tcBorders>
              <w:start w:val="single" w:sz="4" w:space="0" w:color="000000"/>
              <w:bottom w:val="single" w:sz="4" w:space="0" w:color="000000"/>
              <w:end w:val="single" w:sz="4" w:space="0" w:color="000000"/>
            </w:tcBorders>
          </w:tcPr>
          <w:p>
            <w:pPr>
              <w:pStyle w:val="Normal"/>
              <w:rPr/>
            </w:pPr>
            <w:hyperlink w:anchor="_New_Construction_Program">
              <w:r>
                <w:rPr>
                  <w:rStyle w:val="Hyperlink"/>
                  <w:sz w:val="20"/>
                </w:rPr>
                <w:t>New Construction Program Financial Incentives</w:t>
              </w:r>
            </w:hyperlink>
            <w:r>
              <w:rPr>
                <w:sz w:val="20"/>
              </w:rPr>
              <w:t xml:space="preserve"> --- funding to offset between 50% and 70% of the incremental capital costs to purchase and install energy-efficient equipment and for building designs that reduce electric energy consumption. Administered by NYSERDA.</w:t>
            </w:r>
          </w:p>
        </w:tc>
        <w:tc>
          <w:tcPr>
            <w:tcW w:w="2140" w:type="dxa"/>
            <w:tcBorders>
              <w:bottom w:val="single" w:sz="4" w:space="0" w:color="000000"/>
              <w:end w:val="single" w:sz="4" w:space="0" w:color="000000"/>
            </w:tcBorders>
          </w:tcPr>
          <w:p>
            <w:pPr>
              <w:pStyle w:val="Normal"/>
              <w:rPr>
                <w:sz w:val="20"/>
              </w:rPr>
            </w:pPr>
            <w:r>
              <w:rPr>
                <w:sz w:val="20"/>
              </w:rPr>
              <w:t>Energy-efficient equipment and building design for new and renovated buildings.</w:t>
            </w:r>
          </w:p>
        </w:tc>
        <w:tc>
          <w:tcPr>
            <w:tcW w:w="2140" w:type="dxa"/>
            <w:tcBorders>
              <w:bottom w:val="single" w:sz="4" w:space="0" w:color="000000"/>
              <w:end w:val="single" w:sz="4" w:space="0" w:color="000000"/>
            </w:tcBorders>
          </w:tcPr>
          <w:p>
            <w:pPr>
              <w:pStyle w:val="Normal"/>
              <w:rPr>
                <w:sz w:val="20"/>
              </w:rPr>
            </w:pPr>
            <w:r>
              <w:rPr>
                <w:sz w:val="20"/>
              </w:rPr>
              <w:t>Building owners in the following utility service areas : Central Hudson Gas &amp; Electric Corp., Consolidated Edison Company of New York, Inc., New York State Electric &amp; Gas Corporation, Niagara Mohawk Power Corporation and Orange and Rockland Utilities, Inc.</w:t>
            </w:r>
          </w:p>
        </w:tc>
        <w:tc>
          <w:tcPr>
            <w:tcW w:w="2140" w:type="dxa"/>
            <w:tcBorders>
              <w:bottom w:val="single" w:sz="4" w:space="0" w:color="000000"/>
              <w:end w:val="single" w:sz="4" w:space="0" w:color="000000"/>
            </w:tcBorders>
          </w:tcPr>
          <w:p>
            <w:pPr>
              <w:pStyle w:val="Normal"/>
              <w:rPr>
                <w:sz w:val="20"/>
              </w:rPr>
            </w:pPr>
            <w:r>
              <w:rPr>
                <w:sz w:val="20"/>
              </w:rPr>
              <w:t xml:space="preserve">Applications will be processed on a first-come, first-served basis until June 30, 2001 as funds remain available. </w:t>
            </w:r>
          </w:p>
        </w:tc>
        <w:tc>
          <w:tcPr>
            <w:tcW w:w="2140" w:type="dxa"/>
            <w:tcBorders>
              <w:bottom w:val="single" w:sz="4" w:space="0" w:color="000000"/>
              <w:end w:val="single" w:sz="4" w:space="0" w:color="000000"/>
            </w:tcBorders>
          </w:tcPr>
          <w:p>
            <w:pPr>
              <w:pStyle w:val="Normal"/>
              <w:rPr>
                <w:color w:val="0000FF"/>
                <w:sz w:val="20"/>
                <w:u w:val="single"/>
              </w:rPr>
            </w:pPr>
            <w:hyperlink r:id="rId98">
              <w:r>
                <w:rPr>
                  <w:rStyle w:val="Hyperlink"/>
                  <w:sz w:val="20"/>
                </w:rPr>
                <w:t xml:space="preserve">http://www.nyserda.org/459pon.html </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NEW YORK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Energy Efficiency</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3120" w:hRule="atLeast"/>
        </w:trPr>
        <w:tc>
          <w:tcPr>
            <w:tcW w:w="2140" w:type="dxa"/>
            <w:tcBorders>
              <w:start w:val="single" w:sz="4" w:space="0" w:color="000000"/>
              <w:bottom w:val="single" w:sz="4" w:space="0" w:color="000000"/>
              <w:end w:val="single" w:sz="4" w:space="0" w:color="000000"/>
            </w:tcBorders>
          </w:tcPr>
          <w:p>
            <w:pPr>
              <w:pStyle w:val="Normal"/>
              <w:rPr/>
            </w:pPr>
            <w:hyperlink w:anchor="_Standard_Performance_Contract">
              <w:r>
                <w:rPr>
                  <w:rStyle w:val="Hyperlink"/>
                  <w:sz w:val="20"/>
                </w:rPr>
                <w:t>New York State Energy $mart Standard Performance Contract</w:t>
              </w:r>
            </w:hyperlink>
            <w:r>
              <w:rPr>
                <w:sz w:val="20"/>
              </w:rPr>
              <w:t xml:space="preserve"> --- incentives to ESCOS &amp; others calculated based on a per kWh of annual savings basis and paid out 40% upon installation and the balance over a two-year measured performance period.</w:t>
            </w:r>
          </w:p>
        </w:tc>
        <w:tc>
          <w:tcPr>
            <w:tcW w:w="2140" w:type="dxa"/>
            <w:tcBorders>
              <w:bottom w:val="single" w:sz="4" w:space="0" w:color="000000"/>
              <w:end w:val="single" w:sz="4" w:space="0" w:color="000000"/>
            </w:tcBorders>
          </w:tcPr>
          <w:p>
            <w:pPr>
              <w:pStyle w:val="Normal"/>
              <w:rPr>
                <w:sz w:val="20"/>
              </w:rPr>
            </w:pPr>
            <w:r>
              <w:rPr>
                <w:sz w:val="20"/>
              </w:rPr>
              <w:t>Energy efficient equipment including  lighting, cooling, and motor technologies. Only for retrofit efficiency and renewable energy projects; new construction or fuel-switching projects are not eligible.</w:t>
            </w:r>
          </w:p>
        </w:tc>
        <w:tc>
          <w:tcPr>
            <w:tcW w:w="2140" w:type="dxa"/>
            <w:tcBorders>
              <w:bottom w:val="single" w:sz="4" w:space="0" w:color="000000"/>
              <w:end w:val="single" w:sz="4" w:space="0" w:color="000000"/>
            </w:tcBorders>
          </w:tcPr>
          <w:p>
            <w:pPr>
              <w:pStyle w:val="Normal"/>
              <w:rPr>
                <w:sz w:val="20"/>
              </w:rPr>
            </w:pPr>
            <w:r>
              <w:rPr>
                <w:sz w:val="20"/>
              </w:rPr>
              <w:t>Electric service companies that provide energy engineering, energy efficiency measure design, equipment installation, equipment maintenance, and financing services on a performance contracting basis. Facility owners/ tenants paying systems benefits charge &amp; agreeing to remain utility distribution companies may apply. Commercial, industrial, &amp; residential customers are eligible.</w:t>
            </w:r>
          </w:p>
        </w:tc>
        <w:tc>
          <w:tcPr>
            <w:tcW w:w="2140" w:type="dxa"/>
            <w:tcBorders>
              <w:bottom w:val="single" w:sz="4" w:space="0" w:color="000000"/>
              <w:end w:val="single" w:sz="4" w:space="0" w:color="000000"/>
            </w:tcBorders>
          </w:tcPr>
          <w:p>
            <w:pPr>
              <w:pStyle w:val="Normal"/>
              <w:rPr>
                <w:sz w:val="20"/>
              </w:rPr>
            </w:pPr>
            <w:r>
              <w:rPr>
                <w:sz w:val="20"/>
              </w:rPr>
              <w:t>Applications accepted between July 1, 2000 &amp; June 30, 2001 on a first-come, first-served basis.</w:t>
            </w:r>
          </w:p>
        </w:tc>
        <w:tc>
          <w:tcPr>
            <w:tcW w:w="2140" w:type="dxa"/>
            <w:tcBorders>
              <w:bottom w:val="single" w:sz="4" w:space="0" w:color="000000"/>
              <w:end w:val="single" w:sz="4" w:space="0" w:color="000000"/>
            </w:tcBorders>
          </w:tcPr>
          <w:p>
            <w:pPr>
              <w:pStyle w:val="Normal"/>
              <w:rPr>
                <w:color w:val="0000FF"/>
                <w:sz w:val="20"/>
                <w:u w:val="single"/>
              </w:rPr>
            </w:pPr>
            <w:hyperlink r:id="rId99">
              <w:r>
                <w:rPr>
                  <w:rStyle w:val="Hyperlink"/>
                  <w:sz w:val="20"/>
                </w:rPr>
                <w:t xml:space="preserve">http://www.nyserda.org/generalinfo.pdf </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NORTH CAROLINA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00">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131" w:hRule="atLeast"/>
        </w:trPr>
        <w:tc>
          <w:tcPr>
            <w:tcW w:w="2140" w:type="dxa"/>
            <w:tcBorders>
              <w:start w:val="single" w:sz="4" w:space="0" w:color="000000"/>
              <w:bottom w:val="single" w:sz="4" w:space="0" w:color="000000"/>
              <w:end w:val="single" w:sz="4" w:space="0" w:color="000000"/>
            </w:tcBorders>
          </w:tcPr>
          <w:p>
            <w:pPr>
              <w:pStyle w:val="Normal"/>
              <w:rPr/>
            </w:pPr>
            <w:hyperlink w:anchor="_Credit_for_Investing">
              <w:r>
                <w:rPr>
                  <w:rStyle w:val="Hyperlink"/>
                  <w:sz w:val="20"/>
                </w:rPr>
                <w:t>Credit for Investing in Renewable Energy Property</w:t>
              </w:r>
            </w:hyperlink>
            <w:r>
              <w:rPr>
                <w:sz w:val="20"/>
              </w:rPr>
              <w:t xml:space="preserve"> --- tax credit equal to 35% of the cost of renewable energy property.  The maximum credit allowed for nonresidential property is $250,000 per installation.</w:t>
            </w:r>
          </w:p>
        </w:tc>
        <w:tc>
          <w:tcPr>
            <w:tcW w:w="2140" w:type="dxa"/>
            <w:tcBorders>
              <w:bottom w:val="single" w:sz="4" w:space="0" w:color="000000"/>
              <w:end w:val="single" w:sz="4" w:space="0" w:color="000000"/>
            </w:tcBorders>
          </w:tcPr>
          <w:p>
            <w:pPr>
              <w:pStyle w:val="Normal"/>
              <w:rPr>
                <w:sz w:val="20"/>
              </w:rPr>
            </w:pPr>
            <w:r>
              <w:rPr>
                <w:sz w:val="20"/>
              </w:rPr>
              <w:t>Biomass, landfill gas, solar, wind, and hydroelectric.</w:t>
            </w:r>
          </w:p>
        </w:tc>
        <w:tc>
          <w:tcPr>
            <w:tcW w:w="2140" w:type="dxa"/>
            <w:tcBorders>
              <w:bottom w:val="single" w:sz="4" w:space="0" w:color="000000"/>
              <w:end w:val="single" w:sz="4" w:space="0" w:color="000000"/>
            </w:tcBorders>
          </w:tcPr>
          <w:p>
            <w:pPr>
              <w:pStyle w:val="Normal"/>
              <w:rPr>
                <w:sz w:val="20"/>
              </w:rPr>
            </w:pPr>
            <w:r>
              <w:rPr>
                <w:sz w:val="20"/>
              </w:rPr>
              <w:t>All taxpayers.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01">
              <w:r>
                <w:rPr>
                  <w:rStyle w:val="Hyperlink"/>
                  <w:sz w:val="20"/>
                </w:rPr>
                <w:t>http://www.dor.state.nc.us/downloads/NC478_99.pdf</w:t>
              </w:r>
            </w:hyperlink>
          </w:p>
        </w:tc>
      </w:tr>
      <w:tr>
        <w:trPr>
          <w:trHeight w:val="2311" w:hRule="atLeast"/>
        </w:trPr>
        <w:tc>
          <w:tcPr>
            <w:tcW w:w="2140" w:type="dxa"/>
            <w:tcBorders>
              <w:start w:val="single" w:sz="4" w:space="0" w:color="000000"/>
              <w:bottom w:val="single" w:sz="4" w:space="0" w:color="000000"/>
              <w:end w:val="single" w:sz="4" w:space="0" w:color="000000"/>
            </w:tcBorders>
          </w:tcPr>
          <w:p>
            <w:pPr>
              <w:pStyle w:val="Normal"/>
              <w:rPr/>
            </w:pPr>
            <w:hyperlink w:anchor="_Active_Solar_Heating">
              <w:r>
                <w:rPr>
                  <w:rStyle w:val="Hyperlink"/>
                  <w:sz w:val="20"/>
                </w:rPr>
                <w:t>Active Solar Heating and Cooling Systems Exemption</w:t>
              </w:r>
            </w:hyperlink>
            <w:r>
              <w:rPr>
                <w:sz w:val="20"/>
              </w:rPr>
              <w:t xml:space="preserve"> --- allows for active solar heating and cooling systems to be assessed at not more than the value of a conventional system for the purposes of property taxation.</w:t>
            </w:r>
          </w:p>
        </w:tc>
        <w:tc>
          <w:tcPr>
            <w:tcW w:w="2140" w:type="dxa"/>
            <w:tcBorders>
              <w:bottom w:val="single" w:sz="4" w:space="0" w:color="000000"/>
              <w:end w:val="single" w:sz="4" w:space="0" w:color="000000"/>
            </w:tcBorders>
          </w:tcPr>
          <w:p>
            <w:pPr>
              <w:pStyle w:val="Normal"/>
              <w:rPr>
                <w:sz w:val="20"/>
              </w:rPr>
            </w:pPr>
            <w:r>
              <w:rPr>
                <w:sz w:val="20"/>
              </w:rPr>
              <w:t xml:space="preserve">Active solar heating and cooling systems. </w:t>
            </w:r>
          </w:p>
        </w:tc>
        <w:tc>
          <w:tcPr>
            <w:tcW w:w="2140" w:type="dxa"/>
            <w:tcBorders>
              <w:bottom w:val="single" w:sz="4" w:space="0" w:color="000000"/>
              <w:end w:val="single" w:sz="4" w:space="0" w:color="000000"/>
            </w:tcBorders>
          </w:tcPr>
          <w:p>
            <w:pPr>
              <w:pStyle w:val="Normal"/>
              <w:rPr>
                <w:sz w:val="20"/>
              </w:rPr>
            </w:pPr>
            <w:r>
              <w:rPr>
                <w:sz w:val="20"/>
              </w:rPr>
              <w:t>Residential, commercial, and industrial properties.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02">
              <w:r>
                <w:rPr>
                  <w:rStyle w:val="Hyperlink"/>
                  <w:sz w:val="20"/>
                </w:rPr>
                <w:t>http://www.ncleg.net/statutes/statutes%5Fin%5Fhtml/chp1050.html</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NORTH DAKOTA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03">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131" w:hRule="atLeast"/>
        </w:trPr>
        <w:tc>
          <w:tcPr>
            <w:tcW w:w="2140" w:type="dxa"/>
            <w:tcBorders>
              <w:start w:val="single" w:sz="4" w:space="0" w:color="000000"/>
              <w:bottom w:val="single" w:sz="4" w:space="0" w:color="000000"/>
              <w:end w:val="single" w:sz="4" w:space="0" w:color="000000"/>
            </w:tcBorders>
          </w:tcPr>
          <w:p>
            <w:pPr>
              <w:pStyle w:val="Normal"/>
              <w:rPr/>
            </w:pPr>
            <w:hyperlink w:anchor="_Geothermal,_Solar,_and">
              <w:r>
                <w:rPr>
                  <w:rStyle w:val="Hyperlink"/>
                  <w:sz w:val="20"/>
                </w:rPr>
                <w:t>Geothermal, Solar, and Wind Devices Deduction</w:t>
              </w:r>
            </w:hyperlink>
            <w:r>
              <w:rPr>
                <w:sz w:val="20"/>
              </w:rPr>
              <w:t xml:space="preserve"> --- state income tax deduction of 5% of cost of equipment and installation of a geothermal, solar or wind energy device for a period of three years.</w:t>
            </w:r>
          </w:p>
        </w:tc>
        <w:tc>
          <w:tcPr>
            <w:tcW w:w="2140" w:type="dxa"/>
            <w:tcBorders>
              <w:bottom w:val="single" w:sz="4" w:space="0" w:color="000000"/>
              <w:end w:val="single" w:sz="4" w:space="0" w:color="000000"/>
            </w:tcBorders>
          </w:tcPr>
          <w:p>
            <w:pPr>
              <w:pStyle w:val="Normal"/>
              <w:rPr>
                <w:sz w:val="20"/>
              </w:rPr>
            </w:pPr>
            <w:r>
              <w:rPr>
                <w:sz w:val="20"/>
              </w:rPr>
              <w:t>Geothermal, solar and wind energy devices.</w:t>
            </w:r>
          </w:p>
        </w:tc>
        <w:tc>
          <w:tcPr>
            <w:tcW w:w="2140" w:type="dxa"/>
            <w:tcBorders>
              <w:bottom w:val="single" w:sz="4" w:space="0" w:color="000000"/>
              <w:end w:val="single" w:sz="4" w:space="0" w:color="000000"/>
            </w:tcBorders>
          </w:tcPr>
          <w:p>
            <w:pPr>
              <w:pStyle w:val="Normal"/>
              <w:rPr>
                <w:sz w:val="20"/>
              </w:rPr>
            </w:pPr>
            <w:r>
              <w:rPr>
                <w:sz w:val="20"/>
              </w:rPr>
              <w:t>All taxpayers.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04">
              <w:r>
                <w:rPr>
                  <w:rStyle w:val="Hyperlink"/>
                  <w:sz w:val="20"/>
                </w:rPr>
                <w:t>http://www.state.nd.us/taxdpt/forms/corp00/instruct.pdf</w:t>
              </w:r>
            </w:hyperlink>
          </w:p>
        </w:tc>
      </w:tr>
      <w:tr>
        <w:trPr>
          <w:trHeight w:val="1785" w:hRule="atLeast"/>
        </w:trPr>
        <w:tc>
          <w:tcPr>
            <w:tcW w:w="2140" w:type="dxa"/>
            <w:tcBorders>
              <w:start w:val="single" w:sz="4" w:space="0" w:color="000000"/>
              <w:bottom w:val="single" w:sz="4" w:space="0" w:color="000000"/>
              <w:end w:val="single" w:sz="4" w:space="0" w:color="000000"/>
            </w:tcBorders>
          </w:tcPr>
          <w:p>
            <w:pPr>
              <w:pStyle w:val="Normal"/>
              <w:rPr/>
            </w:pPr>
            <w:hyperlink w:anchor="_Renewable_Energy_Systems_2">
              <w:r>
                <w:rPr>
                  <w:rStyle w:val="Hyperlink"/>
                  <w:sz w:val="20"/>
                </w:rPr>
                <w:t>Renewable Energy Systems Exemption</w:t>
              </w:r>
            </w:hyperlink>
            <w:r>
              <w:rPr>
                <w:sz w:val="20"/>
              </w:rPr>
              <w:t xml:space="preserve"> --- exempts from local property taxes any solar, wind or geothermal energy device for 5 years following installation. </w:t>
            </w:r>
          </w:p>
        </w:tc>
        <w:tc>
          <w:tcPr>
            <w:tcW w:w="2140" w:type="dxa"/>
            <w:tcBorders>
              <w:bottom w:val="single" w:sz="4" w:space="0" w:color="000000"/>
              <w:end w:val="single" w:sz="4" w:space="0" w:color="000000"/>
            </w:tcBorders>
          </w:tcPr>
          <w:p>
            <w:pPr>
              <w:pStyle w:val="Normal"/>
              <w:rPr>
                <w:sz w:val="20"/>
              </w:rPr>
            </w:pPr>
            <w:r>
              <w:rPr>
                <w:sz w:val="20"/>
              </w:rPr>
              <w:t>Solar, wind, or geothermal devices.</w:t>
            </w:r>
          </w:p>
        </w:tc>
        <w:tc>
          <w:tcPr>
            <w:tcW w:w="2140" w:type="dxa"/>
            <w:tcBorders>
              <w:bottom w:val="single" w:sz="4" w:space="0" w:color="000000"/>
              <w:end w:val="single" w:sz="4" w:space="0" w:color="000000"/>
            </w:tcBorders>
          </w:tcPr>
          <w:p>
            <w:pPr>
              <w:pStyle w:val="Normal"/>
              <w:rPr>
                <w:sz w:val="20"/>
              </w:rPr>
            </w:pPr>
            <w:r>
              <w:rPr>
                <w:sz w:val="20"/>
              </w:rPr>
              <w:t>All taxpayers.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05">
              <w:r>
                <w:rPr>
                  <w:rStyle w:val="Hyperlink"/>
                  <w:sz w:val="20"/>
                </w:rPr>
                <w:t>http://www.state.nd.us/taxdpt/forms/property/exemption.pdf</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Energy Efficiency</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295" w:hRule="atLeast"/>
        </w:trPr>
        <w:tc>
          <w:tcPr>
            <w:tcW w:w="2140" w:type="dxa"/>
            <w:tcBorders>
              <w:start w:val="single" w:sz="4" w:space="0" w:color="000000"/>
              <w:bottom w:val="single" w:sz="4" w:space="0" w:color="000000"/>
              <w:end w:val="single" w:sz="4" w:space="0" w:color="000000"/>
            </w:tcBorders>
          </w:tcPr>
          <w:p>
            <w:pPr>
              <w:pStyle w:val="Normal"/>
              <w:rPr/>
            </w:pPr>
            <w:hyperlink w:anchor="_The_State_Energy">
              <w:r>
                <w:rPr>
                  <w:rStyle w:val="Hyperlink"/>
                  <w:sz w:val="20"/>
                </w:rPr>
                <w:t>The State Energy Program</w:t>
              </w:r>
            </w:hyperlink>
            <w:r>
              <w:rPr>
                <w:sz w:val="20"/>
              </w:rPr>
              <w:t xml:space="preserve"> --- a range of energy conservation-related programs, including energy education, buildings, commercial/industrial, energy codes, and transportation.</w:t>
            </w:r>
          </w:p>
        </w:tc>
        <w:tc>
          <w:tcPr>
            <w:tcW w:w="2140" w:type="dxa"/>
            <w:tcBorders>
              <w:bottom w:val="single" w:sz="4" w:space="0" w:color="000000"/>
              <w:end w:val="single" w:sz="4" w:space="0" w:color="000000"/>
            </w:tcBorders>
          </w:tcPr>
          <w:p>
            <w:pPr>
              <w:pStyle w:val="Normal"/>
              <w:rPr>
                <w:sz w:val="20"/>
              </w:rPr>
            </w:pPr>
            <w:r>
              <w:rPr>
                <w:sz w:val="20"/>
              </w:rPr>
              <w:t>Energy efficient measures.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06">
              <w:r>
                <w:rPr>
                  <w:rStyle w:val="Hyperlink"/>
                  <w:sz w:val="20"/>
                </w:rPr>
                <w:t>http://www.state.nd.us/intergov/energy/sep.html</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OHIO</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07">
              <w:r>
                <w:rPr>
                  <w:rStyle w:val="Hyperlink"/>
                  <w:sz w:val="20"/>
                </w:rPr>
                <w:t>http://www.oit.doe.gov/nice3/</w:t>
              </w:r>
            </w:hyperlink>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Ohio_Air_Quality">
              <w:r>
                <w:rPr>
                  <w:rStyle w:val="Hyperlink"/>
                  <w:sz w:val="20"/>
                </w:rPr>
                <w:t>Ohio Air Quality Development Authority Grants for Small Businesses</w:t>
              </w:r>
            </w:hyperlink>
            <w:r>
              <w:rPr>
                <w:sz w:val="20"/>
              </w:rPr>
              <w:t xml:space="preserve"> --- makes grants to small businesses for the acquisition and construction of air quality facilities.</w:t>
            </w:r>
          </w:p>
        </w:tc>
        <w:tc>
          <w:tcPr>
            <w:tcW w:w="2140" w:type="dxa"/>
            <w:tcBorders>
              <w:bottom w:val="single" w:sz="4" w:space="0" w:color="000000"/>
              <w:end w:val="single" w:sz="4" w:space="0" w:color="000000"/>
            </w:tcBorders>
          </w:tcPr>
          <w:p>
            <w:pPr>
              <w:pStyle w:val="Normal"/>
              <w:rPr>
                <w:sz w:val="20"/>
              </w:rPr>
            </w:pPr>
            <w:r>
              <w:rPr>
                <w:sz w:val="20"/>
              </w:rPr>
              <w:t>The project must be located in Ohio and contribute to air quality through pollution control, pollution prevention, energy efficiency or innovative technology.</w:t>
            </w:r>
          </w:p>
        </w:tc>
        <w:tc>
          <w:tcPr>
            <w:tcW w:w="2140" w:type="dxa"/>
            <w:tcBorders>
              <w:bottom w:val="single" w:sz="4" w:space="0" w:color="000000"/>
              <w:end w:val="single" w:sz="4" w:space="0" w:color="000000"/>
            </w:tcBorders>
          </w:tcPr>
          <w:p>
            <w:pPr>
              <w:pStyle w:val="Normal"/>
              <w:rPr>
                <w:sz w:val="20"/>
              </w:rPr>
            </w:pPr>
            <w:r>
              <w:rPr>
                <w:sz w:val="20"/>
              </w:rPr>
              <w:t>Small businesses that meet state criteria.</w:t>
            </w:r>
          </w:p>
        </w:tc>
        <w:tc>
          <w:tcPr>
            <w:tcW w:w="2140" w:type="dxa"/>
            <w:tcBorders>
              <w:bottom w:val="single" w:sz="4" w:space="0" w:color="000000"/>
              <w:end w:val="single" w:sz="4" w:space="0" w:color="000000"/>
            </w:tcBorders>
          </w:tcPr>
          <w:p>
            <w:pPr>
              <w:pStyle w:val="Normal"/>
              <w:snapToGrid w:val="false"/>
              <w:rPr>
                <w:sz w:val="20"/>
              </w:rPr>
            </w:pPr>
            <w:r>
              <w:rPr>
                <w:sz w:val="20"/>
              </w:rPr>
            </w:r>
          </w:p>
        </w:tc>
        <w:tc>
          <w:tcPr>
            <w:tcW w:w="2140" w:type="dxa"/>
            <w:tcBorders>
              <w:bottom w:val="single" w:sz="4" w:space="0" w:color="000000"/>
              <w:end w:val="single" w:sz="4" w:space="0" w:color="000000"/>
            </w:tcBorders>
          </w:tcPr>
          <w:p>
            <w:pPr>
              <w:pStyle w:val="Normal"/>
              <w:rPr>
                <w:color w:val="0000FF"/>
                <w:sz w:val="20"/>
                <w:u w:val="single"/>
              </w:rPr>
            </w:pPr>
            <w:hyperlink r:id="rId108">
              <w:r>
                <w:rPr>
                  <w:rStyle w:val="Hyperlink"/>
                  <w:sz w:val="20"/>
                </w:rPr>
                <w:t>http://www.state.oh.us/air/appforms.htm</w:t>
              </w:r>
            </w:hyperlink>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055" w:hRule="atLeast"/>
        </w:trPr>
        <w:tc>
          <w:tcPr>
            <w:tcW w:w="2140" w:type="dxa"/>
            <w:tcBorders>
              <w:start w:val="single" w:sz="4" w:space="0" w:color="000000"/>
              <w:bottom w:val="single" w:sz="4" w:space="0" w:color="000000"/>
              <w:end w:val="single" w:sz="4" w:space="0" w:color="000000"/>
            </w:tcBorders>
          </w:tcPr>
          <w:p>
            <w:pPr>
              <w:pStyle w:val="Normal"/>
              <w:rPr/>
            </w:pPr>
            <w:hyperlink w:anchor="_Conversion_Facilities_Tax">
              <w:r>
                <w:rPr>
                  <w:rStyle w:val="Hyperlink"/>
                  <w:sz w:val="20"/>
                </w:rPr>
                <w:t>Conversion Facilities Tax Exemption</w:t>
              </w:r>
            </w:hyperlink>
            <w:r>
              <w:rPr>
                <w:sz w:val="20"/>
              </w:rPr>
              <w:t xml:space="preserve"> --- certified facilities do not pay sales tax for the transfer of tangible property into their facilities and are not subject to real property taxes for improvements, or personal property taxes or franchise taxes regarding these equipment improvements.  </w:t>
            </w:r>
          </w:p>
        </w:tc>
        <w:tc>
          <w:tcPr>
            <w:tcW w:w="2140" w:type="dxa"/>
            <w:tcBorders>
              <w:bottom w:val="single" w:sz="4" w:space="0" w:color="000000"/>
              <w:end w:val="single" w:sz="4" w:space="0" w:color="000000"/>
            </w:tcBorders>
          </w:tcPr>
          <w:p>
            <w:pPr>
              <w:pStyle w:val="Normal"/>
              <w:rPr>
                <w:sz w:val="20"/>
              </w:rPr>
            </w:pPr>
            <w:r>
              <w:rPr>
                <w:sz w:val="20"/>
              </w:rPr>
              <w:t>Solar thermal systems, photovoltaic systems, wind, biomass, and waste recovery systems.</w:t>
            </w:r>
          </w:p>
        </w:tc>
        <w:tc>
          <w:tcPr>
            <w:tcW w:w="2140" w:type="dxa"/>
            <w:tcBorders>
              <w:bottom w:val="single" w:sz="4" w:space="0" w:color="000000"/>
              <w:end w:val="single" w:sz="4" w:space="0" w:color="000000"/>
            </w:tcBorders>
          </w:tcPr>
          <w:p>
            <w:pPr>
              <w:pStyle w:val="Normal"/>
              <w:rPr>
                <w:sz w:val="20"/>
              </w:rPr>
            </w:pPr>
            <w:r>
              <w:rPr>
                <w:sz w:val="20"/>
              </w:rPr>
              <w:t>Commercial and industrial users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09">
              <w:r>
                <w:rPr>
                  <w:rStyle w:val="Hyperlink"/>
                  <w:sz w:val="20"/>
                </w:rPr>
                <w:t>http://www.resourceohio.com/tech2.3.html</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OKLAHOMA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vAlign w:val="bottom"/>
          </w:tcPr>
          <w:p>
            <w:pPr>
              <w:pStyle w:val="Normal"/>
              <w:rPr>
                <w:color w:val="0000FF"/>
                <w:sz w:val="20"/>
                <w:u w:val="single"/>
              </w:rPr>
            </w:pPr>
            <w:hyperlink r:id="rId110">
              <w:r>
                <w:rPr>
                  <w:rStyle w:val="Hyperlink"/>
                  <w:sz w:val="20"/>
                </w:rPr>
                <w:t>http://www.oit.doe.gov/nice3/</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OREGON</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3120" w:hRule="atLeast"/>
        </w:trPr>
        <w:tc>
          <w:tcPr>
            <w:tcW w:w="2140" w:type="dxa"/>
            <w:tcBorders>
              <w:start w:val="single" w:sz="4" w:space="0" w:color="000000"/>
              <w:bottom w:val="single" w:sz="4" w:space="0" w:color="000000"/>
              <w:end w:val="single" w:sz="4" w:space="0" w:color="000000"/>
            </w:tcBorders>
          </w:tcPr>
          <w:p>
            <w:pPr>
              <w:pStyle w:val="Normal"/>
              <w:rPr>
                <w:sz w:val="20"/>
              </w:rPr>
            </w:pPr>
            <w:hyperlink w:anchor="_Public_Purpose_Charge">
              <w:r>
                <w:rPr>
                  <w:rStyle w:val="Hyperlink"/>
                  <w:sz w:val="20"/>
                </w:rPr>
                <w:t>Public Purpose Charge</w:t>
              </w:r>
            </w:hyperlink>
            <w:r>
              <w:rPr>
                <w:sz w:val="20"/>
              </w:rPr>
              <w:t xml:space="preserve"> --- the two investor-owned utilities are required to collect a 3% public purpose charge from all customers when direct access to competitive energy markets is offered to nonresidential customers.  Funds will be collected for ten years. A nonprofit organization will administer the conservation and renewable portions of the public purpose funds.</w:t>
            </w:r>
            <w:r>
              <w:rPr/>
              <w:t xml:space="preserve">  </w:t>
            </w:r>
          </w:p>
        </w:tc>
        <w:tc>
          <w:tcPr>
            <w:tcW w:w="2140" w:type="dxa"/>
            <w:tcBorders>
              <w:bottom w:val="single" w:sz="4" w:space="0" w:color="000000"/>
              <w:end w:val="single" w:sz="4" w:space="0" w:color="000000"/>
            </w:tcBorders>
          </w:tcPr>
          <w:p>
            <w:pPr>
              <w:pStyle w:val="Normal"/>
              <w:rPr>
                <w:sz w:val="20"/>
              </w:rPr>
            </w:pPr>
            <w:r>
              <w:rPr>
                <w:sz w:val="20"/>
              </w:rPr>
              <w:t>Funds will be allocated to: conservation in schools; new cost-effective conservation and new market transformation; above-market costs of new renewable energy resources; new low-income weatherization; and low-income housing.</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b/>
                <w:bCs/>
                <w:sz w:val="20"/>
              </w:rPr>
            </w:pPr>
            <w:r>
              <w:rPr>
                <w:b/>
                <w:bCs/>
                <w:sz w:val="20"/>
              </w:rPr>
              <w:t>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11">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708" w:hRule="atLeast"/>
        </w:trPr>
        <w:tc>
          <w:tcPr>
            <w:tcW w:w="2140" w:type="dxa"/>
            <w:tcBorders>
              <w:start w:val="single" w:sz="4" w:space="0" w:color="000000"/>
              <w:bottom w:val="single" w:sz="4" w:space="0" w:color="000000"/>
              <w:end w:val="single" w:sz="4" w:space="0" w:color="000000"/>
            </w:tcBorders>
          </w:tcPr>
          <w:p>
            <w:pPr>
              <w:pStyle w:val="Normal"/>
              <w:rPr/>
            </w:pPr>
            <w:hyperlink w:anchor="_Business_Energy_Tax">
              <w:r>
                <w:rPr>
                  <w:rStyle w:val="Hyperlink"/>
                  <w:sz w:val="20"/>
                </w:rPr>
                <w:t xml:space="preserve">Business Energy Tax Credit </w:t>
              </w:r>
            </w:hyperlink>
            <w:r>
              <w:rPr>
                <w:sz w:val="20"/>
              </w:rPr>
              <w:t xml:space="preserve"> --- tax credit of 35% of eligible project costs, or incremental cost of system or equipment that is beyond standard practice.</w:t>
            </w:r>
          </w:p>
        </w:tc>
        <w:tc>
          <w:tcPr>
            <w:tcW w:w="2140" w:type="dxa"/>
            <w:tcBorders>
              <w:bottom w:val="single" w:sz="4" w:space="0" w:color="000000"/>
              <w:end w:val="single" w:sz="4" w:space="0" w:color="000000"/>
            </w:tcBorders>
          </w:tcPr>
          <w:p>
            <w:pPr>
              <w:pStyle w:val="Normal"/>
              <w:rPr>
                <w:sz w:val="20"/>
              </w:rPr>
            </w:pPr>
            <w:r>
              <w:rPr>
                <w:sz w:val="20"/>
              </w:rPr>
              <w:t xml:space="preserve">Projects that invest in energy conservation, recycling, renewable energy resources or less-polluting transportation fuels. </w:t>
            </w:r>
          </w:p>
        </w:tc>
        <w:tc>
          <w:tcPr>
            <w:tcW w:w="2140" w:type="dxa"/>
            <w:tcBorders>
              <w:bottom w:val="single" w:sz="4" w:space="0" w:color="000000"/>
              <w:end w:val="single" w:sz="4" w:space="0" w:color="000000"/>
            </w:tcBorders>
          </w:tcPr>
          <w:p>
            <w:pPr>
              <w:pStyle w:val="Normal"/>
              <w:rPr>
                <w:sz w:val="20"/>
              </w:rPr>
            </w:pPr>
            <w:r>
              <w:rPr>
                <w:sz w:val="20"/>
              </w:rPr>
              <w:t>Trade, business or rental property owners who pay taxes for a business site in Oregon.</w:t>
            </w:r>
          </w:p>
        </w:tc>
        <w:tc>
          <w:tcPr>
            <w:tcW w:w="2140" w:type="dxa"/>
            <w:tcBorders>
              <w:bottom w:val="single" w:sz="4" w:space="0" w:color="000000"/>
              <w:end w:val="single" w:sz="4" w:space="0" w:color="000000"/>
            </w:tcBorders>
          </w:tcPr>
          <w:p>
            <w:pPr>
              <w:pStyle w:val="Normal"/>
              <w:rPr>
                <w:sz w:val="20"/>
              </w:rPr>
            </w:pPr>
            <w:r>
              <w:rPr>
                <w:sz w:val="20"/>
              </w:rPr>
              <w:t>Expires January 1, 2001.</w:t>
            </w:r>
          </w:p>
        </w:tc>
        <w:tc>
          <w:tcPr>
            <w:tcW w:w="2140" w:type="dxa"/>
            <w:tcBorders>
              <w:bottom w:val="single" w:sz="4" w:space="0" w:color="000000"/>
              <w:end w:val="single" w:sz="4" w:space="0" w:color="000000"/>
            </w:tcBorders>
          </w:tcPr>
          <w:p>
            <w:pPr>
              <w:pStyle w:val="Normal"/>
              <w:rPr>
                <w:color w:val="0000FF"/>
                <w:sz w:val="20"/>
                <w:u w:val="single"/>
              </w:rPr>
            </w:pPr>
            <w:hyperlink r:id="rId112">
              <w:r>
                <w:rPr>
                  <w:rStyle w:val="Hyperlink"/>
                  <w:sz w:val="20"/>
                </w:rPr>
                <w:t>http://www.energy.state.or.us/bus/tax/genfrm2.pdf</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OREGON (cont'd)</w:t>
            </w:r>
          </w:p>
        </w:tc>
      </w:tr>
      <w:tr>
        <w:trPr>
          <w:trHeight w:val="315" w:hRule="atLeast"/>
        </w:trPr>
        <w:tc>
          <w:tcPr>
            <w:tcW w:w="10700" w:type="dxa"/>
            <w:gridSpan w:val="5"/>
            <w:tcBorders>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086" w:hRule="atLeast"/>
        </w:trPr>
        <w:tc>
          <w:tcPr>
            <w:tcW w:w="2140" w:type="dxa"/>
            <w:tcBorders>
              <w:start w:val="single" w:sz="4" w:space="0" w:color="000000"/>
              <w:bottom w:val="single" w:sz="4" w:space="0" w:color="000000"/>
              <w:end w:val="single" w:sz="4" w:space="0" w:color="000000"/>
            </w:tcBorders>
          </w:tcPr>
          <w:p>
            <w:pPr>
              <w:pStyle w:val="Normal"/>
              <w:rPr/>
            </w:pPr>
            <w:hyperlink w:anchor="_BPA’s_Conservation_and_2">
              <w:r>
                <w:rPr>
                  <w:rStyle w:val="Hyperlink"/>
                  <w:sz w:val="20"/>
                </w:rPr>
                <w:t>Bonneville Power Administration's Conservation and Renewables Discount</w:t>
              </w:r>
            </w:hyperlink>
            <w:r>
              <w:rPr>
                <w:sz w:val="20"/>
              </w:rPr>
              <w:t xml:space="preserve"> --- utility customers of BPA receive credits for energy efficiency and renewable resource activities. Utilities allocate funds.</w:t>
            </w:r>
          </w:p>
        </w:tc>
        <w:tc>
          <w:tcPr>
            <w:tcW w:w="2140" w:type="dxa"/>
            <w:tcBorders>
              <w:bottom w:val="single" w:sz="4" w:space="0" w:color="000000"/>
              <w:end w:val="single" w:sz="4" w:space="0" w:color="000000"/>
            </w:tcBorders>
          </w:tcPr>
          <w:p>
            <w:pPr>
              <w:pStyle w:val="Normal"/>
              <w:rPr>
                <w:sz w:val="20"/>
              </w:rPr>
            </w:pPr>
            <w:r>
              <w:rPr>
                <w:sz w:val="20"/>
              </w:rPr>
              <w:t>Solar, wind, geothermal, biomass, hydroelectric, hybrids, etc.</w:t>
            </w:r>
          </w:p>
        </w:tc>
        <w:tc>
          <w:tcPr>
            <w:tcW w:w="2140" w:type="dxa"/>
            <w:tcBorders>
              <w:bottom w:val="single" w:sz="4" w:space="0" w:color="000000"/>
              <w:end w:val="single" w:sz="4" w:space="0" w:color="000000"/>
            </w:tcBorders>
          </w:tcPr>
          <w:p>
            <w:pPr>
              <w:pStyle w:val="Normal"/>
              <w:rPr>
                <w:sz w:val="20"/>
              </w:rPr>
            </w:pPr>
            <w:r>
              <w:rPr>
                <w:sz w:val="20"/>
              </w:rPr>
              <w:t>Customers of the BPA.</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13">
              <w:r>
                <w:rPr>
                  <w:rStyle w:val="Hyperlink"/>
                  <w:sz w:val="20"/>
                </w:rPr>
                <w:t>http://www.bpa.gov/Energy/N/c&amp;r.htm</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PENNSYLVANIA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925" w:hRule="atLeast"/>
        </w:trPr>
        <w:tc>
          <w:tcPr>
            <w:tcW w:w="2140" w:type="dxa"/>
            <w:tcBorders>
              <w:start w:val="single" w:sz="4" w:space="0" w:color="000000"/>
              <w:bottom w:val="single" w:sz="4" w:space="0" w:color="000000"/>
              <w:end w:val="single" w:sz="4" w:space="0" w:color="000000"/>
            </w:tcBorders>
          </w:tcPr>
          <w:p>
            <w:pPr>
              <w:pStyle w:val="Normal"/>
              <w:rPr/>
            </w:pPr>
            <w:hyperlink w:anchor="_Sustainable_Energy_Fund">
              <w:r>
                <w:rPr>
                  <w:rStyle w:val="Hyperlink"/>
                  <w:sz w:val="20"/>
                </w:rPr>
                <w:t>Sustainable Energy Fund</w:t>
              </w:r>
            </w:hyperlink>
            <w:r>
              <w:rPr>
                <w:sz w:val="20"/>
              </w:rPr>
              <w:t xml:space="preserve"> --- budgets for supporting the Sustainable Energy Fund were included in the restructuring settlement agreements for five electric distribution companies.  The programs are funded at approximately $11,300,000/year for 5 years. Each utility is responsible for its own Sustainable Energy Fund, with local involvement. </w:t>
            </w:r>
          </w:p>
        </w:tc>
        <w:tc>
          <w:tcPr>
            <w:tcW w:w="2140" w:type="dxa"/>
            <w:tcBorders>
              <w:bottom w:val="single" w:sz="4" w:space="0" w:color="000000"/>
              <w:end w:val="single" w:sz="4" w:space="0" w:color="000000"/>
            </w:tcBorders>
          </w:tcPr>
          <w:p>
            <w:pPr>
              <w:pStyle w:val="Normal"/>
              <w:rPr>
                <w:sz w:val="20"/>
              </w:rPr>
            </w:pPr>
            <w:r>
              <w:rPr>
                <w:sz w:val="20"/>
              </w:rPr>
              <w:t xml:space="preserve">Renewable energy, energy efficiency, and economic development projects that promote clean energy or have job impacts. </w:t>
            </w:r>
          </w:p>
        </w:tc>
        <w:tc>
          <w:tcPr>
            <w:tcW w:w="2140" w:type="dxa"/>
            <w:tcBorders>
              <w:bottom w:val="single" w:sz="4" w:space="0" w:color="000000"/>
              <w:end w:val="single" w:sz="4" w:space="0" w:color="000000"/>
            </w:tcBorders>
          </w:tcPr>
          <w:p>
            <w:pPr>
              <w:pStyle w:val="Normal"/>
              <w:rPr>
                <w:sz w:val="20"/>
              </w:rPr>
            </w:pPr>
            <w:r>
              <w:rPr>
                <w:sz w:val="20"/>
              </w:rPr>
              <w:t>Varies by utility.  See full report for additional information.</w:t>
            </w:r>
          </w:p>
        </w:tc>
        <w:tc>
          <w:tcPr>
            <w:tcW w:w="2140" w:type="dxa"/>
            <w:tcBorders>
              <w:bottom w:val="single" w:sz="4" w:space="0" w:color="000000"/>
              <w:end w:val="single" w:sz="4" w:space="0" w:color="000000"/>
            </w:tcBorders>
          </w:tcPr>
          <w:p>
            <w:pPr>
              <w:pStyle w:val="Normal"/>
              <w:jc w:val="center"/>
              <w:rPr>
                <w:b/>
                <w:bCs/>
                <w:sz w:val="20"/>
              </w:rPr>
            </w:pPr>
            <w:r>
              <w:rPr>
                <w:b/>
                <w:bCs/>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14">
              <w:r>
                <w:rPr>
                  <w:rStyle w:val="Hyperlink"/>
                  <w:sz w:val="20"/>
                </w:rPr>
                <w:t>http://www.trfund.com/sdf/</w:t>
              </w:r>
              <w:r>
                <w:rPr>
                  <w:rStyle w:val="Hyperlink"/>
                  <w:color w:val="0000FF"/>
                  <w:sz w:val="20"/>
                  <w:u w:val="single"/>
                </w:rPr>
                <w:br/>
                <w:br/>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15">
              <w:r>
                <w:rPr>
                  <w:rStyle w:val="Hyperlink"/>
                  <w:sz w:val="20"/>
                </w:rPr>
                <w:t>http://www.oit.doe.gov/nice3/</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RHODE ISLAND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805" w:hRule="atLeast"/>
        </w:trPr>
        <w:tc>
          <w:tcPr>
            <w:tcW w:w="2140" w:type="dxa"/>
            <w:tcBorders>
              <w:start w:val="single" w:sz="4" w:space="0" w:color="000000"/>
              <w:bottom w:val="single" w:sz="4" w:space="0" w:color="000000"/>
              <w:end w:val="single" w:sz="4" w:space="0" w:color="000000"/>
            </w:tcBorders>
          </w:tcPr>
          <w:p>
            <w:pPr>
              <w:pStyle w:val="Normal"/>
              <w:rPr/>
            </w:pPr>
            <w:hyperlink w:anchor="_Renewable_Energy_and">
              <w:r>
                <w:rPr>
                  <w:rStyle w:val="Hyperlink"/>
                  <w:sz w:val="20"/>
                </w:rPr>
                <w:t xml:space="preserve">Systems Benefits Charge </w:t>
              </w:r>
            </w:hyperlink>
            <w:r>
              <w:rPr>
                <w:sz w:val="20"/>
              </w:rPr>
              <w:t xml:space="preserve"> --- For 2001, $23.2 million is allocated to demand side management and $4.5 million is allocated to renewable energy programs.</w:t>
            </w:r>
          </w:p>
        </w:tc>
        <w:tc>
          <w:tcPr>
            <w:tcW w:w="2140" w:type="dxa"/>
            <w:tcBorders>
              <w:bottom w:val="single" w:sz="4" w:space="0" w:color="000000"/>
              <w:end w:val="single" w:sz="4" w:space="0" w:color="000000"/>
            </w:tcBorders>
          </w:tcPr>
          <w:p>
            <w:pPr>
              <w:pStyle w:val="Normal"/>
              <w:rPr>
                <w:sz w:val="20"/>
              </w:rPr>
            </w:pPr>
            <w:r>
              <w:rPr>
                <w:sz w:val="20"/>
              </w:rPr>
              <w:t xml:space="preserve">Utility-administered demand side management programs and renewable energy projects.  Renewable energy sources include wind, small scale (less than 100 megawatts) hydropower plants , solar energy, and sustainable biomass. </w:t>
            </w:r>
          </w:p>
        </w:tc>
        <w:tc>
          <w:tcPr>
            <w:tcW w:w="2140" w:type="dxa"/>
            <w:tcBorders>
              <w:bottom w:val="single" w:sz="4" w:space="0" w:color="000000"/>
              <w:end w:val="single" w:sz="4" w:space="0" w:color="000000"/>
            </w:tcBorders>
          </w:tcPr>
          <w:p>
            <w:pPr>
              <w:pStyle w:val="Normal"/>
              <w:rPr>
                <w:sz w:val="20"/>
              </w:rPr>
            </w:pPr>
            <w:r>
              <w:rPr>
                <w:sz w:val="20"/>
              </w:rPr>
              <w:t>Most Rhode Island electricity customers are eligible for utility-provided DSM. Renewable energy projects also are eligible.</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b/>
                <w:bCs/>
                <w:sz w:val="20"/>
              </w:rPr>
            </w:pPr>
            <w:r>
              <w:rPr>
                <w:b/>
                <w:bCs/>
                <w:sz w:val="20"/>
              </w:rPr>
              <w:t>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16">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040" w:hRule="atLeast"/>
        </w:trPr>
        <w:tc>
          <w:tcPr>
            <w:tcW w:w="2140" w:type="dxa"/>
            <w:tcBorders>
              <w:start w:val="single" w:sz="4" w:space="0" w:color="000000"/>
              <w:bottom w:val="single" w:sz="4" w:space="0" w:color="000000"/>
              <w:end w:val="single" w:sz="4" w:space="0" w:color="000000"/>
            </w:tcBorders>
          </w:tcPr>
          <w:p>
            <w:pPr>
              <w:pStyle w:val="Normal"/>
              <w:rPr/>
            </w:pPr>
            <w:hyperlink w:anchor="_Sales_Tax_Exemption_2">
              <w:r>
                <w:rPr>
                  <w:rStyle w:val="Hyperlink"/>
                  <w:sz w:val="20"/>
                </w:rPr>
                <w:t xml:space="preserve">Sales Tax Exemption for Pollution Control Facilities </w:t>
              </w:r>
            </w:hyperlink>
            <w:r>
              <w:rPr>
                <w:sz w:val="20"/>
              </w:rPr>
              <w:t xml:space="preserve"> --- sales tax exemption for certain pollution control equipment.</w:t>
            </w:r>
          </w:p>
        </w:tc>
        <w:tc>
          <w:tcPr>
            <w:tcW w:w="2140" w:type="dxa"/>
            <w:tcBorders>
              <w:bottom w:val="single" w:sz="4" w:space="0" w:color="000000"/>
              <w:end w:val="single" w:sz="4" w:space="0" w:color="000000"/>
            </w:tcBorders>
          </w:tcPr>
          <w:p>
            <w:pPr>
              <w:pStyle w:val="Normal"/>
              <w:rPr>
                <w:sz w:val="20"/>
              </w:rPr>
            </w:pPr>
            <w:r>
              <w:rPr>
                <w:sz w:val="20"/>
              </w:rPr>
              <w:t xml:space="preserve">Devices, appliances or other installations (including supplies) for use in a facility primarily to aid in the control of the pollution or contamination of the waters or air. </w:t>
            </w:r>
          </w:p>
        </w:tc>
        <w:tc>
          <w:tcPr>
            <w:tcW w:w="2140" w:type="dxa"/>
            <w:tcBorders>
              <w:bottom w:val="single" w:sz="4" w:space="0" w:color="000000"/>
              <w:end w:val="single" w:sz="4" w:space="0" w:color="000000"/>
            </w:tcBorders>
          </w:tcPr>
          <w:p>
            <w:pPr>
              <w:pStyle w:val="Normal"/>
              <w:rPr>
                <w:sz w:val="20"/>
              </w:rPr>
            </w:pPr>
            <w:r>
              <w:rPr>
                <w:sz w:val="20"/>
              </w:rPr>
              <w:t>Taxpayers that purchase qualifying pollution control equipment in Rhode Island.</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17">
              <w:r>
                <w:rPr>
                  <w:rStyle w:val="Hyperlink"/>
                  <w:sz w:val="20"/>
                </w:rPr>
                <w:t>ftp://www.doa.state.ri.us/tax/forms/1999/excise/frm9286.pdf</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Renewable Energy and Distributed Generation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040" w:hRule="atLeast"/>
        </w:trPr>
        <w:tc>
          <w:tcPr>
            <w:tcW w:w="2140" w:type="dxa"/>
            <w:tcBorders>
              <w:start w:val="single" w:sz="4" w:space="0" w:color="000000"/>
              <w:bottom w:val="single" w:sz="4" w:space="0" w:color="000000"/>
              <w:end w:val="single" w:sz="4" w:space="0" w:color="000000"/>
            </w:tcBorders>
          </w:tcPr>
          <w:p>
            <w:pPr>
              <w:pStyle w:val="Normal"/>
              <w:rPr/>
            </w:pPr>
            <w:hyperlink w:anchor="_Renewable_Energy_Collaborative">
              <w:r>
                <w:rPr>
                  <w:rStyle w:val="Hyperlink"/>
                  <w:sz w:val="20"/>
                </w:rPr>
                <w:t xml:space="preserve">Rhode Island Renewable Energy Collaborative </w:t>
              </w:r>
            </w:hyperlink>
            <w:r>
              <w:rPr>
                <w:sz w:val="20"/>
              </w:rPr>
              <w:t xml:space="preserve"> --- the Renewable Energy Collaborative will support several programs with $4.5 million.  </w:t>
            </w:r>
          </w:p>
        </w:tc>
        <w:tc>
          <w:tcPr>
            <w:tcW w:w="2140" w:type="dxa"/>
            <w:tcBorders>
              <w:bottom w:val="single" w:sz="4" w:space="0" w:color="000000"/>
              <w:end w:val="single" w:sz="4" w:space="0" w:color="000000"/>
            </w:tcBorders>
          </w:tcPr>
          <w:p>
            <w:pPr>
              <w:pStyle w:val="Normal"/>
              <w:rPr>
                <w:sz w:val="20"/>
              </w:rPr>
            </w:pPr>
            <w:r>
              <w:rPr>
                <w:sz w:val="20"/>
              </w:rPr>
              <w:t xml:space="preserve">Renewable energy sources include wind, small scale (less than 100 megawatts) hydropower plants , solar energy, sustainable biomass, and fuel cells. </w:t>
            </w:r>
          </w:p>
        </w:tc>
        <w:tc>
          <w:tcPr>
            <w:tcW w:w="2140" w:type="dxa"/>
            <w:tcBorders>
              <w:bottom w:val="single" w:sz="4" w:space="0" w:color="000000"/>
              <w:end w:val="single" w:sz="4" w:space="0" w:color="000000"/>
            </w:tcBorders>
          </w:tcPr>
          <w:p>
            <w:pPr>
              <w:pStyle w:val="Normal"/>
              <w:rPr>
                <w:sz w:val="20"/>
              </w:rPr>
            </w:pPr>
            <w:r>
              <w:rPr>
                <w:sz w:val="20"/>
              </w:rPr>
              <w:t>A full range of applicants with qualifying projects are eligible for the programs.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RHODE ISLAND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Renewable Energy and Distributed Generation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2550" w:hRule="atLeast"/>
        </w:trPr>
        <w:tc>
          <w:tcPr>
            <w:tcW w:w="2140" w:type="dxa"/>
            <w:tcBorders>
              <w:start w:val="single" w:sz="4" w:space="0" w:color="000000"/>
              <w:bottom w:val="single" w:sz="4" w:space="0" w:color="000000"/>
              <w:end w:val="single" w:sz="4" w:space="0" w:color="000000"/>
            </w:tcBorders>
          </w:tcPr>
          <w:p>
            <w:pPr>
              <w:pStyle w:val="Normal"/>
              <w:rPr/>
            </w:pPr>
            <w:hyperlink w:anchor="_Renewable_Supply_Open">
              <w:r>
                <w:rPr>
                  <w:rStyle w:val="Hyperlink"/>
                  <w:sz w:val="20"/>
                </w:rPr>
                <w:t>Renewable Supply Open RFP</w:t>
              </w:r>
            </w:hyperlink>
            <w:r>
              <w:rPr>
                <w:sz w:val="20"/>
              </w:rPr>
              <w:t xml:space="preserve"> --- seeks to encourage the development of behind the meter renewable energy projects.  Approximately $1.5 million is available through the open RFP in 2001.</w:t>
            </w:r>
          </w:p>
        </w:tc>
        <w:tc>
          <w:tcPr>
            <w:tcW w:w="2140" w:type="dxa"/>
            <w:tcBorders>
              <w:bottom w:val="single" w:sz="4" w:space="0" w:color="000000"/>
              <w:end w:val="single" w:sz="4" w:space="0" w:color="000000"/>
            </w:tcBorders>
          </w:tcPr>
          <w:p>
            <w:pPr>
              <w:pStyle w:val="Normal"/>
              <w:rPr>
                <w:sz w:val="20"/>
              </w:rPr>
            </w:pPr>
            <w:r>
              <w:rPr>
                <w:sz w:val="20"/>
              </w:rPr>
              <w:t>Certain types of fuel cell, landfill gas, wind power and biomass powered microturbine projects that are located behind the meter.  The projects also need to serve Rhode Island customers.</w:t>
            </w:r>
          </w:p>
        </w:tc>
        <w:tc>
          <w:tcPr>
            <w:tcW w:w="2140" w:type="dxa"/>
            <w:tcBorders>
              <w:bottom w:val="single" w:sz="4" w:space="0" w:color="000000"/>
              <w:end w:val="single" w:sz="4" w:space="0" w:color="000000"/>
            </w:tcBorders>
          </w:tcPr>
          <w:p>
            <w:pPr>
              <w:pStyle w:val="Normal"/>
              <w:rPr>
                <w:sz w:val="20"/>
              </w:rPr>
            </w:pPr>
            <w:r>
              <w:rPr>
                <w:sz w:val="20"/>
              </w:rPr>
              <w:t>Any applicant with an eligible project.</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785" w:hRule="atLeast"/>
        </w:trPr>
        <w:tc>
          <w:tcPr>
            <w:tcW w:w="2140" w:type="dxa"/>
            <w:tcBorders>
              <w:start w:val="single" w:sz="4" w:space="0" w:color="000000"/>
              <w:bottom w:val="single" w:sz="4" w:space="0" w:color="000000"/>
              <w:end w:val="single" w:sz="4" w:space="0" w:color="000000"/>
            </w:tcBorders>
          </w:tcPr>
          <w:p>
            <w:pPr>
              <w:pStyle w:val="Normal"/>
              <w:rPr/>
            </w:pPr>
            <w:hyperlink w:anchor="_Income_Tax_Credit">
              <w:r>
                <w:rPr>
                  <w:rStyle w:val="Hyperlink"/>
                  <w:sz w:val="20"/>
                </w:rPr>
                <w:t>Income Tax Credit for Hydroelectric Power</w:t>
              </w:r>
            </w:hyperlink>
            <w:r>
              <w:rPr>
                <w:sz w:val="20"/>
              </w:rPr>
              <w:t xml:space="preserve"> --- non-refundable state income tax credit of 10% of the installation costs of a hydropower facility ($50,000 maximum credit).</w:t>
            </w:r>
          </w:p>
        </w:tc>
        <w:tc>
          <w:tcPr>
            <w:tcW w:w="2140" w:type="dxa"/>
            <w:tcBorders>
              <w:bottom w:val="single" w:sz="4" w:space="0" w:color="000000"/>
              <w:end w:val="single" w:sz="4" w:space="0" w:color="000000"/>
            </w:tcBorders>
          </w:tcPr>
          <w:p>
            <w:pPr>
              <w:pStyle w:val="Normal"/>
              <w:rPr>
                <w:sz w:val="20"/>
              </w:rPr>
            </w:pPr>
            <w:r>
              <w:rPr>
                <w:sz w:val="20"/>
              </w:rPr>
              <w:t xml:space="preserve">Costs associated with the installation of a "small hydroelectric power production facility." </w:t>
            </w:r>
          </w:p>
        </w:tc>
        <w:tc>
          <w:tcPr>
            <w:tcW w:w="2140" w:type="dxa"/>
            <w:tcBorders>
              <w:bottom w:val="single" w:sz="4" w:space="0" w:color="000000"/>
              <w:end w:val="single" w:sz="4" w:space="0" w:color="000000"/>
            </w:tcBorders>
          </w:tcPr>
          <w:p>
            <w:pPr>
              <w:pStyle w:val="Normal"/>
              <w:rPr>
                <w:sz w:val="20"/>
              </w:rPr>
            </w:pPr>
            <w:r>
              <w:rPr>
                <w:sz w:val="20"/>
              </w:rPr>
              <w:t>Hydroelectric power developers.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18">
              <w:r>
                <w:rPr>
                  <w:rStyle w:val="Hyperlink"/>
                  <w:sz w:val="20"/>
                </w:rPr>
                <w:t>http://www.rilin.state.ri.us/Statutes/TITLE44/44-30/S00024.HTM</w:t>
              </w:r>
            </w:hyperlink>
          </w:p>
        </w:tc>
      </w:tr>
      <w:tr>
        <w:trPr>
          <w:trHeight w:val="1275" w:hRule="atLeast"/>
        </w:trPr>
        <w:tc>
          <w:tcPr>
            <w:tcW w:w="2140" w:type="dxa"/>
            <w:tcBorders>
              <w:start w:val="single" w:sz="4" w:space="0" w:color="000000"/>
              <w:bottom w:val="single" w:sz="4" w:space="0" w:color="000000"/>
              <w:end w:val="single" w:sz="4" w:space="0" w:color="000000"/>
            </w:tcBorders>
          </w:tcPr>
          <w:p>
            <w:pPr>
              <w:pStyle w:val="Normal"/>
              <w:rPr/>
            </w:pPr>
            <w:hyperlink w:anchor="_Property_Tax_Exemption_6">
              <w:r>
                <w:rPr>
                  <w:rStyle w:val="Hyperlink"/>
                  <w:sz w:val="20"/>
                </w:rPr>
                <w:t>Property Tax Exemption for Hydroelectric Power</w:t>
              </w:r>
            </w:hyperlink>
            <w:r>
              <w:rPr>
                <w:sz w:val="20"/>
              </w:rPr>
              <w:t xml:space="preserve"> --- property tax exemption for hydroelectric equipment.</w:t>
            </w:r>
          </w:p>
        </w:tc>
        <w:tc>
          <w:tcPr>
            <w:tcW w:w="2140" w:type="dxa"/>
            <w:tcBorders>
              <w:bottom w:val="single" w:sz="4" w:space="0" w:color="000000"/>
              <w:end w:val="single" w:sz="4" w:space="0" w:color="000000"/>
            </w:tcBorders>
          </w:tcPr>
          <w:p>
            <w:pPr>
              <w:pStyle w:val="Normal"/>
              <w:rPr>
                <w:sz w:val="20"/>
              </w:rPr>
            </w:pPr>
            <w:r>
              <w:rPr>
                <w:sz w:val="20"/>
              </w:rPr>
              <w:t>Hydroelectric power generation equipment.</w:t>
            </w:r>
          </w:p>
        </w:tc>
        <w:tc>
          <w:tcPr>
            <w:tcW w:w="2140" w:type="dxa"/>
            <w:tcBorders>
              <w:bottom w:val="single" w:sz="4" w:space="0" w:color="000000"/>
              <w:end w:val="single" w:sz="4" w:space="0" w:color="000000"/>
            </w:tcBorders>
          </w:tcPr>
          <w:p>
            <w:pPr>
              <w:pStyle w:val="Normal"/>
              <w:rPr>
                <w:sz w:val="20"/>
              </w:rPr>
            </w:pPr>
            <w:r>
              <w:rPr>
                <w:sz w:val="20"/>
              </w:rPr>
              <w:t>A person or corporation that owns or leases a dam &amp; utilizes the equipment to generate hydroelectric power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19">
              <w:r>
                <w:rPr>
                  <w:rStyle w:val="Hyperlink"/>
                  <w:sz w:val="20"/>
                </w:rPr>
                <w:t>http://www.rilin.state.ri.us/statutes/title44/44%2D3/s00005.htm</w:t>
              </w:r>
            </w:hyperlink>
          </w:p>
        </w:tc>
      </w:tr>
      <w:tr>
        <w:trPr>
          <w:trHeight w:val="1785" w:hRule="atLeast"/>
        </w:trPr>
        <w:tc>
          <w:tcPr>
            <w:tcW w:w="2140" w:type="dxa"/>
            <w:tcBorders>
              <w:start w:val="single" w:sz="4" w:space="0" w:color="000000"/>
              <w:bottom w:val="single" w:sz="4" w:space="0" w:color="000000"/>
              <w:end w:val="single" w:sz="4" w:space="0" w:color="000000"/>
            </w:tcBorders>
          </w:tcPr>
          <w:p>
            <w:pPr>
              <w:pStyle w:val="Normal"/>
              <w:rPr/>
            </w:pPr>
            <w:hyperlink w:anchor="_PV_and_Small">
              <w:r>
                <w:rPr>
                  <w:rStyle w:val="Hyperlink"/>
                  <w:sz w:val="20"/>
                </w:rPr>
                <w:t>PV and Small Wind Support</w:t>
              </w:r>
            </w:hyperlink>
            <w:r>
              <w:rPr>
                <w:sz w:val="20"/>
              </w:rPr>
              <w:t xml:space="preserve"> --- helps to support the installation of photovoltaic and small wind power projects with a buydown.</w:t>
            </w:r>
          </w:p>
        </w:tc>
        <w:tc>
          <w:tcPr>
            <w:tcW w:w="2140" w:type="dxa"/>
            <w:tcBorders>
              <w:bottom w:val="single" w:sz="4" w:space="0" w:color="000000"/>
              <w:end w:val="single" w:sz="4" w:space="0" w:color="000000"/>
            </w:tcBorders>
          </w:tcPr>
          <w:p>
            <w:pPr>
              <w:pStyle w:val="Normal"/>
              <w:rPr>
                <w:sz w:val="20"/>
              </w:rPr>
            </w:pPr>
            <w:r>
              <w:rPr>
                <w:sz w:val="20"/>
              </w:rPr>
              <w:t>PV and small wind.</w:t>
            </w:r>
          </w:p>
        </w:tc>
        <w:tc>
          <w:tcPr>
            <w:tcW w:w="2140" w:type="dxa"/>
            <w:tcBorders>
              <w:bottom w:val="single" w:sz="4" w:space="0" w:color="000000"/>
              <w:end w:val="single" w:sz="4" w:space="0" w:color="000000"/>
            </w:tcBorders>
          </w:tcPr>
          <w:p>
            <w:pPr>
              <w:pStyle w:val="Normal"/>
              <w:rPr>
                <w:sz w:val="20"/>
              </w:rPr>
            </w:pPr>
            <w:r>
              <w:rPr>
                <w:sz w:val="20"/>
              </w:rPr>
              <w:t>The customers of pre-qualified PV and small wind vendors.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snapToGrid w:val="false"/>
              <w:rPr>
                <w:color w:val="0000FF"/>
                <w:sz w:val="20"/>
                <w:u w:val="single"/>
              </w:rPr>
            </w:pPr>
            <w:r>
              <w:rPr>
                <w:color w:val="0000FF"/>
                <w:sz w:val="20"/>
                <w:u w:val="single"/>
              </w:rPr>
            </w:r>
          </w:p>
        </w:tc>
      </w:tr>
      <w:tr>
        <w:trPr>
          <w:trHeight w:val="2100" w:hRule="atLeast"/>
        </w:trPr>
        <w:tc>
          <w:tcPr>
            <w:tcW w:w="2140" w:type="dxa"/>
            <w:tcBorders>
              <w:start w:val="single" w:sz="4" w:space="0" w:color="000000"/>
              <w:bottom w:val="single" w:sz="4" w:space="0" w:color="000000"/>
              <w:end w:val="single" w:sz="4" w:space="0" w:color="000000"/>
            </w:tcBorders>
          </w:tcPr>
          <w:p>
            <w:pPr>
              <w:pStyle w:val="Normal"/>
              <w:rPr/>
            </w:pPr>
            <w:hyperlink w:anchor="_Renewable_Energy_Sales">
              <w:r>
                <w:rPr>
                  <w:rStyle w:val="Hyperlink"/>
                  <w:sz w:val="20"/>
                </w:rPr>
                <w:t>Renewable Energy Sales Tax Credit</w:t>
              </w:r>
            </w:hyperlink>
            <w:r>
              <w:rPr>
                <w:sz w:val="20"/>
              </w:rPr>
              <w:t xml:space="preserve"> --- sales tax refund for purchase of qualifying renewable energy systems. Also - these systems should not have property tax greater than value of conventional system.</w:t>
            </w:r>
          </w:p>
        </w:tc>
        <w:tc>
          <w:tcPr>
            <w:tcW w:w="2140" w:type="dxa"/>
            <w:tcBorders>
              <w:bottom w:val="single" w:sz="4" w:space="0" w:color="000000"/>
              <w:end w:val="single" w:sz="4" w:space="0" w:color="000000"/>
            </w:tcBorders>
          </w:tcPr>
          <w:p>
            <w:pPr>
              <w:pStyle w:val="Normal"/>
              <w:rPr>
                <w:sz w:val="20"/>
              </w:rPr>
            </w:pPr>
            <w:r>
              <w:rPr>
                <w:sz w:val="20"/>
              </w:rPr>
              <w:t>Photovoltaic systems, solar domestic hot water systems, solar space heating systems, and wind-generating systems.  (Though businesses are eligible for the credit, qualifying system must generate electricity or energy for a household.)</w:t>
            </w:r>
          </w:p>
        </w:tc>
        <w:tc>
          <w:tcPr>
            <w:tcW w:w="2140" w:type="dxa"/>
            <w:tcBorders>
              <w:bottom w:val="single" w:sz="4" w:space="0" w:color="000000"/>
              <w:end w:val="single" w:sz="4" w:space="0" w:color="000000"/>
            </w:tcBorders>
          </w:tcPr>
          <w:p>
            <w:pPr>
              <w:pStyle w:val="Normal"/>
              <w:rPr>
                <w:sz w:val="20"/>
              </w:rPr>
            </w:pPr>
            <w:r>
              <w:rPr>
                <w:sz w:val="20"/>
              </w:rPr>
              <w:t>People and businesses that purchase the equipment in Rhode Island.</w:t>
            </w:r>
          </w:p>
        </w:tc>
        <w:tc>
          <w:tcPr>
            <w:tcW w:w="2140" w:type="dxa"/>
            <w:tcBorders>
              <w:bottom w:val="single" w:sz="4" w:space="0" w:color="000000"/>
              <w:end w:val="single" w:sz="4" w:space="0" w:color="000000"/>
            </w:tcBorders>
          </w:tcPr>
          <w:p>
            <w:pPr>
              <w:pStyle w:val="Normal"/>
              <w:rPr>
                <w:sz w:val="20"/>
              </w:rPr>
            </w:pPr>
            <w:r>
              <w:rPr>
                <w:sz w:val="20"/>
              </w:rPr>
              <w:t>Starts January 1, 2001.</w:t>
            </w:r>
          </w:p>
        </w:tc>
        <w:tc>
          <w:tcPr>
            <w:tcW w:w="2140" w:type="dxa"/>
            <w:tcBorders>
              <w:bottom w:val="single" w:sz="4" w:space="0" w:color="000000"/>
              <w:end w:val="single" w:sz="4" w:space="0" w:color="000000"/>
            </w:tcBorders>
          </w:tcPr>
          <w:p>
            <w:pPr>
              <w:pStyle w:val="Normal"/>
              <w:rPr>
                <w:color w:val="0000FF"/>
                <w:sz w:val="20"/>
                <w:u w:val="single"/>
              </w:rPr>
            </w:pPr>
            <w:hyperlink r:id="rId120">
              <w:r>
                <w:rPr>
                  <w:rStyle w:val="Hyperlink"/>
                  <w:sz w:val="20"/>
                </w:rPr>
                <w:t>http://www.rilin.state.ri.us/Statutes/TITLE44/44-56/S00001.HTM</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RHODE ISLAND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Energy Efficiency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550" w:hRule="atLeast"/>
        </w:trPr>
        <w:tc>
          <w:tcPr>
            <w:tcW w:w="2140" w:type="dxa"/>
            <w:tcBorders>
              <w:start w:val="single" w:sz="4" w:space="0" w:color="000000"/>
              <w:bottom w:val="single" w:sz="4" w:space="0" w:color="000000"/>
              <w:end w:val="single" w:sz="4" w:space="0" w:color="000000"/>
            </w:tcBorders>
          </w:tcPr>
          <w:p>
            <w:pPr>
              <w:pStyle w:val="Normal"/>
              <w:rPr/>
            </w:pPr>
            <w:hyperlink w:anchor="_The_Narragansett_Electric">
              <w:r>
                <w:rPr>
                  <w:rStyle w:val="Hyperlink"/>
                  <w:sz w:val="20"/>
                </w:rPr>
                <w:t xml:space="preserve">Narragansett Electric Company </w:t>
              </w:r>
            </w:hyperlink>
            <w:r>
              <w:rPr>
                <w:sz w:val="20"/>
              </w:rPr>
              <w:t xml:space="preserve"> --- administers Rhode Island system benefits charge funds for energy efficiency.  It includes incentives for the purchase and use of energy efficient equipment</w:t>
            </w:r>
          </w:p>
        </w:tc>
        <w:tc>
          <w:tcPr>
            <w:tcW w:w="2140" w:type="dxa"/>
            <w:tcBorders>
              <w:bottom w:val="single" w:sz="4" w:space="0" w:color="000000"/>
              <w:end w:val="single" w:sz="4" w:space="0" w:color="000000"/>
            </w:tcBorders>
          </w:tcPr>
          <w:p>
            <w:pPr>
              <w:pStyle w:val="Normal"/>
              <w:rPr>
                <w:sz w:val="20"/>
              </w:rPr>
            </w:pPr>
            <w:r>
              <w:rPr>
                <w:sz w:val="20"/>
              </w:rPr>
              <w:t>A full range of energy-efficient applications.</w:t>
            </w:r>
          </w:p>
        </w:tc>
        <w:tc>
          <w:tcPr>
            <w:tcW w:w="2140" w:type="dxa"/>
            <w:tcBorders>
              <w:bottom w:val="single" w:sz="4" w:space="0" w:color="000000"/>
              <w:end w:val="single" w:sz="4" w:space="0" w:color="000000"/>
            </w:tcBorders>
          </w:tcPr>
          <w:p>
            <w:pPr>
              <w:pStyle w:val="Normal"/>
              <w:rPr>
                <w:sz w:val="20"/>
              </w:rPr>
            </w:pPr>
            <w:r>
              <w:rPr>
                <w:sz w:val="20"/>
              </w:rPr>
              <w:t>All Narragansett Electric Company customers.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21">
              <w:r>
                <w:rPr>
                  <w:rStyle w:val="Hyperlink"/>
                  <w:sz w:val="20"/>
                </w:rPr>
                <w:t>http://www.narragansett.com</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SOUTH CAROLINA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22">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3067" w:hRule="atLeast"/>
        </w:trPr>
        <w:tc>
          <w:tcPr>
            <w:tcW w:w="2140" w:type="dxa"/>
            <w:tcBorders>
              <w:start w:val="single" w:sz="4" w:space="0" w:color="000000"/>
              <w:bottom w:val="single" w:sz="4" w:space="0" w:color="000000"/>
              <w:end w:val="single" w:sz="4" w:space="0" w:color="000000"/>
            </w:tcBorders>
          </w:tcPr>
          <w:p>
            <w:pPr>
              <w:pStyle w:val="Normal"/>
              <w:rPr/>
            </w:pPr>
            <w:hyperlink w:anchor="_Pollution_Abatement_Equipment_1">
              <w:r>
                <w:rPr>
                  <w:rStyle w:val="Hyperlink"/>
                  <w:sz w:val="20"/>
                </w:rPr>
                <w:t>Pollution Abatement Equipment Property Tax Exemption</w:t>
              </w:r>
            </w:hyperlink>
            <w:r>
              <w:rPr>
                <w:sz w:val="20"/>
              </w:rPr>
              <w:t xml:space="preserve"> --- a property tax exemption for qualifying pollution abatement equipment (to the extent its value is higher than without the equipment).</w:t>
            </w:r>
          </w:p>
        </w:tc>
        <w:tc>
          <w:tcPr>
            <w:tcW w:w="2140" w:type="dxa"/>
            <w:tcBorders>
              <w:bottom w:val="single" w:sz="4" w:space="0" w:color="000000"/>
              <w:end w:val="single" w:sz="4" w:space="0" w:color="000000"/>
            </w:tcBorders>
          </w:tcPr>
          <w:p>
            <w:pPr>
              <w:pStyle w:val="Normal"/>
              <w:rPr>
                <w:sz w:val="20"/>
              </w:rPr>
            </w:pPr>
            <w:r>
              <w:rPr>
                <w:sz w:val="20"/>
              </w:rPr>
              <w:t xml:space="preserve">Facilities or equipment of industrial plants designed for the elimination, mitigation, prevention, treatment, abatement, or control of internal or external water, air, or noise pollution. The equipment must be required by the state or federal government &amp; used in manufacturing process. </w:t>
            </w:r>
          </w:p>
        </w:tc>
        <w:tc>
          <w:tcPr>
            <w:tcW w:w="2140" w:type="dxa"/>
            <w:tcBorders>
              <w:bottom w:val="single" w:sz="4" w:space="0" w:color="000000"/>
              <w:end w:val="single" w:sz="4" w:space="0" w:color="000000"/>
            </w:tcBorders>
          </w:tcPr>
          <w:p>
            <w:pPr>
              <w:pStyle w:val="Normal"/>
              <w:rPr>
                <w:sz w:val="20"/>
              </w:rPr>
            </w:pPr>
            <w:r>
              <w:rPr>
                <w:sz w:val="20"/>
              </w:rPr>
              <w:t>Businesses that install qualifying pollution abatement equipment.</w:t>
            </w:r>
          </w:p>
        </w:tc>
        <w:tc>
          <w:tcPr>
            <w:tcW w:w="2140" w:type="dxa"/>
            <w:tcBorders>
              <w:bottom w:val="single" w:sz="4" w:space="0" w:color="000000"/>
              <w:end w:val="single" w:sz="4" w:space="0" w:color="000000"/>
            </w:tcBorders>
          </w:tcPr>
          <w:p>
            <w:pPr>
              <w:pStyle w:val="Normal"/>
              <w:jc w:val="center"/>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23">
              <w:r>
                <w:rPr>
                  <w:rStyle w:val="Hyperlink"/>
                  <w:sz w:val="20"/>
                </w:rPr>
                <w:t>http://www.sctax.org/formspdf/1999/pt300_2000.pdf</w:t>
              </w:r>
            </w:hyperlink>
          </w:p>
        </w:tc>
      </w:tr>
      <w:tr>
        <w:trPr>
          <w:trHeight w:val="2131" w:hRule="atLeast"/>
        </w:trPr>
        <w:tc>
          <w:tcPr>
            <w:tcW w:w="2140" w:type="dxa"/>
            <w:tcBorders>
              <w:start w:val="single" w:sz="4" w:space="0" w:color="000000"/>
              <w:bottom w:val="single" w:sz="4" w:space="0" w:color="000000"/>
              <w:end w:val="single" w:sz="4" w:space="0" w:color="000000"/>
            </w:tcBorders>
          </w:tcPr>
          <w:p>
            <w:pPr>
              <w:pStyle w:val="Normal"/>
              <w:rPr/>
            </w:pPr>
            <w:hyperlink w:anchor="_Pollution_Control_Equipment">
              <w:r>
                <w:rPr>
                  <w:rStyle w:val="Hyperlink"/>
                  <w:sz w:val="20"/>
                </w:rPr>
                <w:t>Pollution Control Equipment Sales Tax Exemption</w:t>
              </w:r>
            </w:hyperlink>
            <w:r>
              <w:rPr>
                <w:sz w:val="20"/>
              </w:rPr>
              <w:t xml:space="preserve"> --- sales tax exemption for the purchase and installation of machinery that includes certain types of pollution control equipment.</w:t>
            </w:r>
          </w:p>
        </w:tc>
        <w:tc>
          <w:tcPr>
            <w:tcW w:w="2140" w:type="dxa"/>
            <w:tcBorders>
              <w:bottom w:val="single" w:sz="4" w:space="0" w:color="000000"/>
              <w:end w:val="single" w:sz="4" w:space="0" w:color="000000"/>
            </w:tcBorders>
          </w:tcPr>
          <w:p>
            <w:pPr>
              <w:pStyle w:val="Normal"/>
              <w:rPr>
                <w:sz w:val="20"/>
              </w:rPr>
            </w:pPr>
            <w:r>
              <w:rPr>
                <w:sz w:val="20"/>
              </w:rPr>
              <w:t>Pollution control equipment --- machines installed and operated to comply with environmental regulations &amp; orders to prevent air or water pollution.</w:t>
            </w:r>
          </w:p>
        </w:tc>
        <w:tc>
          <w:tcPr>
            <w:tcW w:w="2140" w:type="dxa"/>
            <w:tcBorders>
              <w:bottom w:val="single" w:sz="4" w:space="0" w:color="000000"/>
              <w:end w:val="single" w:sz="4" w:space="0" w:color="000000"/>
            </w:tcBorders>
          </w:tcPr>
          <w:p>
            <w:pPr>
              <w:pStyle w:val="Normal"/>
              <w:rPr>
                <w:sz w:val="20"/>
              </w:rPr>
            </w:pPr>
            <w:r>
              <w:rPr>
                <w:sz w:val="20"/>
              </w:rPr>
              <w:t xml:space="preserve">Businesses that purchase and install qualifying pollution control equipment in South Carolina </w:t>
            </w:r>
          </w:p>
        </w:tc>
        <w:tc>
          <w:tcPr>
            <w:tcW w:w="2140" w:type="dxa"/>
            <w:tcBorders>
              <w:bottom w:val="single" w:sz="4" w:space="0" w:color="000000"/>
              <w:end w:val="single" w:sz="4" w:space="0" w:color="000000"/>
            </w:tcBorders>
          </w:tcPr>
          <w:p>
            <w:pPr>
              <w:pStyle w:val="Normal"/>
              <w:jc w:val="center"/>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24">
              <w:r>
                <w:rPr>
                  <w:rStyle w:val="Hyperlink"/>
                  <w:sz w:val="20"/>
                </w:rPr>
                <w:t>http://www.sctax.org/formspdf/1999/st10_798.pdf</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SOUTH DAKOTA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25">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Renewable Energy and Distributed Generation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968" w:hRule="atLeast"/>
        </w:trPr>
        <w:tc>
          <w:tcPr>
            <w:tcW w:w="2140" w:type="dxa"/>
            <w:tcBorders>
              <w:start w:val="single" w:sz="4" w:space="0" w:color="000000"/>
              <w:bottom w:val="single" w:sz="4" w:space="0" w:color="000000"/>
              <w:end w:val="single" w:sz="4" w:space="0" w:color="000000"/>
            </w:tcBorders>
          </w:tcPr>
          <w:p>
            <w:pPr>
              <w:pStyle w:val="Normal"/>
              <w:rPr/>
            </w:pPr>
            <w:hyperlink w:anchor="_Renewable_Energy_Property_1">
              <w:r>
                <w:rPr>
                  <w:rStyle w:val="Hyperlink"/>
                  <w:sz w:val="20"/>
                </w:rPr>
                <w:t xml:space="preserve">Renewable Energy Property Tax Credit </w:t>
              </w:r>
            </w:hyperlink>
            <w:r>
              <w:rPr>
                <w:sz w:val="20"/>
              </w:rPr>
              <w:t xml:space="preserve"> --- property tax credit for certain renewable energy systems on residential and commercial property. The property tax assessment credit for a commercial application is 50% of the actual installed cost of the renewable resource energy system.</w:t>
            </w:r>
          </w:p>
        </w:tc>
        <w:tc>
          <w:tcPr>
            <w:tcW w:w="2140" w:type="dxa"/>
            <w:tcBorders>
              <w:bottom w:val="single" w:sz="4" w:space="0" w:color="000000"/>
              <w:end w:val="single" w:sz="4" w:space="0" w:color="000000"/>
            </w:tcBorders>
          </w:tcPr>
          <w:p>
            <w:pPr>
              <w:pStyle w:val="Normal"/>
              <w:rPr>
                <w:sz w:val="20"/>
              </w:rPr>
            </w:pPr>
            <w:r>
              <w:rPr>
                <w:sz w:val="20"/>
              </w:rPr>
              <w:t>Renewable resources include, but are not limited to, the sun (including passive solar), wind, and geothermal and biomass sources.  The credit does not apply to resources that produce energy for sale.</w:t>
            </w:r>
          </w:p>
        </w:tc>
        <w:tc>
          <w:tcPr>
            <w:tcW w:w="2140" w:type="dxa"/>
            <w:tcBorders>
              <w:bottom w:val="single" w:sz="4" w:space="0" w:color="000000"/>
              <w:end w:val="single" w:sz="4" w:space="0" w:color="000000"/>
            </w:tcBorders>
          </w:tcPr>
          <w:p>
            <w:pPr>
              <w:pStyle w:val="Normal"/>
              <w:rPr>
                <w:sz w:val="20"/>
              </w:rPr>
            </w:pPr>
            <w:r>
              <w:rPr>
                <w:sz w:val="20"/>
              </w:rPr>
              <w:t xml:space="preserve">Commercial and residential taxpayers installing qualifying renewable resource equipment.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26">
              <w:r>
                <w:rPr>
                  <w:rStyle w:val="Hyperlink"/>
                  <w:sz w:val="20"/>
                </w:rPr>
                <w:t>http://www.state.sd.us/revenue/Assessors/Forms/proptaxcredit.pdf</w:t>
              </w:r>
            </w:hyperlink>
          </w:p>
        </w:tc>
      </w:tr>
    </w:tbl>
    <w:p>
      <w:pPr>
        <w:pStyle w:val="Normal"/>
        <w:rPr/>
      </w:pPr>
      <w:r>
        <w:rPr/>
      </w:r>
      <w:r>
        <w:br w:type="page"/>
      </w:r>
    </w:p>
    <w:p>
      <w:pPr>
        <w:pStyle w:val="Normal"/>
        <w:rPr/>
      </w:pPr>
      <w:r>
        <w:rPr/>
      </w:r>
    </w:p>
    <w:tbl>
      <w:tblPr>
        <w:tblW w:w="10820" w:type="dxa"/>
        <w:jc w:val="start"/>
        <w:tblInd w:w="0" w:type="dxa"/>
        <w:tblLayout w:type="fixed"/>
        <w:tblCellMar>
          <w:top w:w="20" w:type="dxa"/>
          <w:start w:w="20" w:type="dxa"/>
          <w:bottom w:w="0" w:type="dxa"/>
          <w:end w:w="20" w:type="dxa"/>
        </w:tblCellMar>
      </w:tblPr>
      <w:tblGrid>
        <w:gridCol w:w="2216"/>
        <w:gridCol w:w="2217"/>
        <w:gridCol w:w="2216"/>
        <w:gridCol w:w="2217"/>
        <w:gridCol w:w="1954"/>
      </w:tblGrid>
      <w:tr>
        <w:trPr>
          <w:trHeight w:val="315" w:hRule="atLeast"/>
        </w:trPr>
        <w:tc>
          <w:tcPr>
            <w:tcW w:w="1082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TENNESSEE</w:t>
            </w:r>
          </w:p>
        </w:tc>
      </w:tr>
      <w:tr>
        <w:trPr>
          <w:trHeight w:val="315" w:hRule="atLeast"/>
        </w:trPr>
        <w:tc>
          <w:tcPr>
            <w:tcW w:w="1082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315" w:hRule="atLeast"/>
        </w:trPr>
        <w:tc>
          <w:tcPr>
            <w:tcW w:w="1082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216"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217"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216"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217"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1954"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216"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217" w:type="dxa"/>
            <w:tcBorders>
              <w:bottom w:val="single" w:sz="4" w:space="0" w:color="000000"/>
              <w:end w:val="single" w:sz="4" w:space="0" w:color="000000"/>
            </w:tcBorders>
          </w:tcPr>
          <w:p>
            <w:pPr>
              <w:pStyle w:val="Normal"/>
              <w:rPr>
                <w:sz w:val="20"/>
              </w:rPr>
            </w:pPr>
            <w:r>
              <w:rPr>
                <w:sz w:val="20"/>
              </w:rPr>
              <w:t> </w:t>
            </w:r>
          </w:p>
        </w:tc>
        <w:tc>
          <w:tcPr>
            <w:tcW w:w="2216" w:type="dxa"/>
            <w:tcBorders>
              <w:bottom w:val="single" w:sz="4" w:space="0" w:color="000000"/>
              <w:end w:val="single" w:sz="4" w:space="0" w:color="000000"/>
            </w:tcBorders>
          </w:tcPr>
          <w:p>
            <w:pPr>
              <w:pStyle w:val="Normal"/>
              <w:rPr>
                <w:sz w:val="20"/>
              </w:rPr>
            </w:pPr>
            <w:r>
              <w:rPr>
                <w:sz w:val="20"/>
              </w:rPr>
              <w:t> </w:t>
            </w:r>
          </w:p>
        </w:tc>
        <w:tc>
          <w:tcPr>
            <w:tcW w:w="2217" w:type="dxa"/>
            <w:tcBorders>
              <w:bottom w:val="single" w:sz="4" w:space="0" w:color="000000"/>
              <w:end w:val="single" w:sz="4" w:space="0" w:color="000000"/>
            </w:tcBorders>
          </w:tcPr>
          <w:p>
            <w:pPr>
              <w:pStyle w:val="Normal"/>
              <w:rPr>
                <w:sz w:val="20"/>
              </w:rPr>
            </w:pPr>
            <w:r>
              <w:rPr>
                <w:sz w:val="20"/>
              </w:rPr>
              <w:t> </w:t>
            </w:r>
          </w:p>
        </w:tc>
        <w:tc>
          <w:tcPr>
            <w:tcW w:w="1954" w:type="dxa"/>
            <w:tcBorders>
              <w:bottom w:val="single" w:sz="4" w:space="0" w:color="000000"/>
              <w:end w:val="single" w:sz="4" w:space="0" w:color="000000"/>
            </w:tcBorders>
          </w:tcPr>
          <w:p>
            <w:pPr>
              <w:pStyle w:val="Normal"/>
              <w:rPr>
                <w:color w:val="0000FF"/>
                <w:sz w:val="20"/>
                <w:u w:val="single"/>
              </w:rPr>
            </w:pPr>
            <w:hyperlink r:id="rId127">
              <w:r>
                <w:rPr>
                  <w:rStyle w:val="Hyperlink"/>
                  <w:sz w:val="20"/>
                </w:rPr>
                <w:t>http://www.oit.doe.gov/nice3/</w:t>
              </w:r>
            </w:hyperlink>
          </w:p>
        </w:tc>
      </w:tr>
      <w:tr>
        <w:trPr>
          <w:trHeight w:val="315" w:hRule="atLeast"/>
        </w:trPr>
        <w:tc>
          <w:tcPr>
            <w:tcW w:w="1082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216"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217"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216"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217"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1954"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3180" w:hRule="atLeast"/>
        </w:trPr>
        <w:tc>
          <w:tcPr>
            <w:tcW w:w="2216" w:type="dxa"/>
            <w:tcBorders>
              <w:start w:val="single" w:sz="4" w:space="0" w:color="000000"/>
              <w:bottom w:val="single" w:sz="4" w:space="0" w:color="000000"/>
              <w:end w:val="single" w:sz="4" w:space="0" w:color="000000"/>
            </w:tcBorders>
          </w:tcPr>
          <w:p>
            <w:pPr>
              <w:pStyle w:val="Normal"/>
              <w:rPr/>
            </w:pPr>
            <w:hyperlink w:anchor="_Sales_Tax_Credit">
              <w:r>
                <w:rPr>
                  <w:rStyle w:val="Hyperlink"/>
                  <w:sz w:val="20"/>
                </w:rPr>
                <w:t>Sales Tax Credit for Pollution Control Equipment</w:t>
              </w:r>
            </w:hyperlink>
            <w:r>
              <w:rPr>
                <w:sz w:val="20"/>
              </w:rPr>
              <w:t xml:space="preserve"> --- sales and use tax credit for the purchase of qualifying pollution control equipment.</w:t>
            </w:r>
          </w:p>
        </w:tc>
        <w:tc>
          <w:tcPr>
            <w:tcW w:w="2217" w:type="dxa"/>
            <w:tcBorders>
              <w:bottom w:val="single" w:sz="4" w:space="0" w:color="000000"/>
              <w:end w:val="single" w:sz="4" w:space="0" w:color="000000"/>
            </w:tcBorders>
          </w:tcPr>
          <w:p>
            <w:pPr>
              <w:pStyle w:val="Normal"/>
              <w:rPr>
                <w:sz w:val="20"/>
              </w:rPr>
            </w:pPr>
            <w:r>
              <w:rPr>
                <w:sz w:val="20"/>
              </w:rPr>
              <w:t>“</w:t>
            </w:r>
            <w:r>
              <w:rPr>
                <w:sz w:val="20"/>
              </w:rPr>
              <w:t>Pollution control facilities" --- any system, method, improvement, structure, device or appliance for the primary purpose of reducing air or water pollution.  Pollution control facilities need to be certified by the Department of Environment and Conservation. Pollution control facilities must be required in order to bring taxpayers into compliance with pollution control laws or regulations.</w:t>
            </w:r>
          </w:p>
        </w:tc>
        <w:tc>
          <w:tcPr>
            <w:tcW w:w="2216" w:type="dxa"/>
            <w:tcBorders>
              <w:bottom w:val="single" w:sz="4" w:space="0" w:color="000000"/>
              <w:end w:val="single" w:sz="4" w:space="0" w:color="000000"/>
            </w:tcBorders>
          </w:tcPr>
          <w:p>
            <w:pPr>
              <w:pStyle w:val="Normal"/>
              <w:rPr>
                <w:sz w:val="20"/>
              </w:rPr>
            </w:pPr>
            <w:r>
              <w:rPr>
                <w:sz w:val="20"/>
              </w:rPr>
              <w:t xml:space="preserve">Individuals and businesses that purchase qualifying pollution control equipment in Tennessee. </w:t>
            </w:r>
          </w:p>
        </w:tc>
        <w:tc>
          <w:tcPr>
            <w:tcW w:w="2217" w:type="dxa"/>
            <w:tcBorders>
              <w:bottom w:val="single" w:sz="4" w:space="0" w:color="000000"/>
              <w:end w:val="single" w:sz="4" w:space="0" w:color="000000"/>
            </w:tcBorders>
          </w:tcPr>
          <w:p>
            <w:pPr>
              <w:pStyle w:val="Normal"/>
              <w:rPr>
                <w:sz w:val="20"/>
              </w:rPr>
            </w:pPr>
            <w:r>
              <w:rPr>
                <w:sz w:val="20"/>
              </w:rPr>
              <w:t> </w:t>
            </w:r>
          </w:p>
        </w:tc>
        <w:tc>
          <w:tcPr>
            <w:tcW w:w="1954" w:type="dxa"/>
            <w:tcBorders>
              <w:bottom w:val="single" w:sz="4" w:space="0" w:color="000000"/>
              <w:end w:val="single" w:sz="4" w:space="0" w:color="000000"/>
            </w:tcBorders>
          </w:tcPr>
          <w:p>
            <w:pPr>
              <w:pStyle w:val="Normal"/>
              <w:rPr>
                <w:color w:val="0000FF"/>
                <w:sz w:val="20"/>
                <w:u w:val="single"/>
              </w:rPr>
            </w:pPr>
            <w:hyperlink r:id="rId128">
              <w:r>
                <w:rPr>
                  <w:rStyle w:val="Hyperlink"/>
                  <w:sz w:val="20"/>
                </w:rPr>
                <w:t>http://www.state.tn.us/revenue/forms/sales/2000sls450.pdf</w:t>
              </w:r>
            </w:hyperlink>
          </w:p>
        </w:tc>
      </w:tr>
      <w:tr>
        <w:trPr>
          <w:trHeight w:val="2160" w:hRule="atLeast"/>
        </w:trPr>
        <w:tc>
          <w:tcPr>
            <w:tcW w:w="2216" w:type="dxa"/>
            <w:tcBorders>
              <w:start w:val="single" w:sz="4" w:space="0" w:color="000000"/>
              <w:bottom w:val="single" w:sz="4" w:space="0" w:color="000000"/>
              <w:end w:val="single" w:sz="4" w:space="0" w:color="000000"/>
            </w:tcBorders>
          </w:tcPr>
          <w:p>
            <w:pPr>
              <w:pStyle w:val="Normal"/>
              <w:rPr/>
            </w:pPr>
            <w:hyperlink w:anchor="_Property_Tax_Exemption_2">
              <w:r>
                <w:rPr>
                  <w:rStyle w:val="Hyperlink"/>
                  <w:sz w:val="20"/>
                </w:rPr>
                <w:t>Property Tax Exemption for Pollution Control Equipment</w:t>
              </w:r>
            </w:hyperlink>
            <w:r>
              <w:rPr>
                <w:sz w:val="20"/>
              </w:rPr>
              <w:t xml:space="preserve"> --- a partial to full property tax exemption for certain pollution control facilities.</w:t>
            </w:r>
          </w:p>
        </w:tc>
        <w:tc>
          <w:tcPr>
            <w:tcW w:w="2217" w:type="dxa"/>
            <w:tcBorders>
              <w:bottom w:val="single" w:sz="4" w:space="0" w:color="000000"/>
              <w:end w:val="single" w:sz="4" w:space="0" w:color="000000"/>
            </w:tcBorders>
          </w:tcPr>
          <w:p>
            <w:pPr>
              <w:pStyle w:val="Normal"/>
              <w:rPr>
                <w:sz w:val="20"/>
              </w:rPr>
            </w:pPr>
            <w:r>
              <w:rPr>
                <w:sz w:val="20"/>
              </w:rPr>
              <w:t>“</w:t>
            </w:r>
            <w:r>
              <w:rPr>
                <w:sz w:val="20"/>
              </w:rPr>
              <w:t>Pollution control facilities" --- any system, method, improvement, structure, device or appliance for the primary purpose of reducing air or water pollution. Pollution control facilities need to be certified by the Department of Environment and Conservation.</w:t>
            </w:r>
          </w:p>
        </w:tc>
        <w:tc>
          <w:tcPr>
            <w:tcW w:w="2216" w:type="dxa"/>
            <w:tcBorders>
              <w:bottom w:val="single" w:sz="4" w:space="0" w:color="000000"/>
              <w:end w:val="single" w:sz="4" w:space="0" w:color="000000"/>
            </w:tcBorders>
          </w:tcPr>
          <w:p>
            <w:pPr>
              <w:pStyle w:val="Normal"/>
              <w:rPr>
                <w:sz w:val="20"/>
              </w:rPr>
            </w:pPr>
            <w:r>
              <w:rPr>
                <w:sz w:val="20"/>
              </w:rPr>
              <w:t>Any taxpayer subject to property tax.</w:t>
            </w:r>
          </w:p>
        </w:tc>
        <w:tc>
          <w:tcPr>
            <w:tcW w:w="2217" w:type="dxa"/>
            <w:tcBorders>
              <w:bottom w:val="single" w:sz="4" w:space="0" w:color="000000"/>
              <w:end w:val="single" w:sz="4" w:space="0" w:color="000000"/>
            </w:tcBorders>
          </w:tcPr>
          <w:p>
            <w:pPr>
              <w:pStyle w:val="Normal"/>
              <w:rPr>
                <w:sz w:val="20"/>
              </w:rPr>
            </w:pPr>
            <w:r>
              <w:rPr>
                <w:sz w:val="20"/>
              </w:rPr>
              <w:t> </w:t>
            </w:r>
          </w:p>
        </w:tc>
        <w:tc>
          <w:tcPr>
            <w:tcW w:w="1954" w:type="dxa"/>
            <w:tcBorders>
              <w:bottom w:val="single" w:sz="4" w:space="0" w:color="000000"/>
              <w:end w:val="single" w:sz="4" w:space="0" w:color="000000"/>
            </w:tcBorders>
          </w:tcPr>
          <w:p>
            <w:pPr>
              <w:pStyle w:val="Normal"/>
              <w:rPr>
                <w:color w:val="0000FF"/>
                <w:sz w:val="20"/>
                <w:u w:val="single"/>
              </w:rPr>
            </w:pPr>
            <w:hyperlink r:id="rId129">
              <w:r>
                <w:rPr>
                  <w:rStyle w:val="Hyperlink"/>
                  <w:sz w:val="20"/>
                </w:rPr>
                <w:t>http://www.lexislawpublishing.com/sdCGI-BIN/om_isapi.dll?clientID=7726&amp;infobase=tncode.NFO&amp;softpage=browse_frame_pg</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TEXAS</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30">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 (TX)</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3031" w:hRule="atLeast"/>
        </w:trPr>
        <w:tc>
          <w:tcPr>
            <w:tcW w:w="2140" w:type="dxa"/>
            <w:tcBorders>
              <w:start w:val="single" w:sz="4" w:space="0" w:color="000000"/>
              <w:bottom w:val="single" w:sz="4" w:space="0" w:color="000000"/>
              <w:end w:val="single" w:sz="4" w:space="0" w:color="000000"/>
            </w:tcBorders>
          </w:tcPr>
          <w:p>
            <w:pPr>
              <w:pStyle w:val="Normal"/>
              <w:rPr/>
            </w:pPr>
            <w:hyperlink w:anchor="_Solar_Energy_Device">
              <w:r>
                <w:rPr>
                  <w:rStyle w:val="Hyperlink"/>
                  <w:sz w:val="20"/>
                </w:rPr>
                <w:t>Solar Energy Device Franchise Tax Deduction</w:t>
              </w:r>
            </w:hyperlink>
            <w:r>
              <w:rPr>
                <w:sz w:val="20"/>
              </w:rPr>
              <w:t xml:space="preserve"> --- corporate income tax credit that allows either: the total cost of a solar energy system to be deducted from a company's taxable capital, or 10% of the system's cost to be deducted from the company's taxable earned surplus. </w:t>
            </w:r>
          </w:p>
        </w:tc>
        <w:tc>
          <w:tcPr>
            <w:tcW w:w="2140" w:type="dxa"/>
            <w:tcBorders>
              <w:bottom w:val="single" w:sz="4" w:space="0" w:color="000000"/>
              <w:end w:val="single" w:sz="4" w:space="0" w:color="000000"/>
            </w:tcBorders>
          </w:tcPr>
          <w:p>
            <w:pPr>
              <w:pStyle w:val="Normal"/>
              <w:rPr>
                <w:sz w:val="20"/>
              </w:rPr>
            </w:pPr>
            <w:r>
              <w:rPr>
                <w:sz w:val="20"/>
              </w:rPr>
              <w:t>Solar devices.</w:t>
            </w:r>
          </w:p>
        </w:tc>
        <w:tc>
          <w:tcPr>
            <w:tcW w:w="2140" w:type="dxa"/>
            <w:tcBorders>
              <w:bottom w:val="single" w:sz="4" w:space="0" w:color="000000"/>
              <w:end w:val="single" w:sz="4" w:space="0" w:color="000000"/>
            </w:tcBorders>
          </w:tcPr>
          <w:p>
            <w:pPr>
              <w:pStyle w:val="Normal"/>
              <w:rPr>
                <w:sz w:val="20"/>
              </w:rPr>
            </w:pPr>
            <w:r>
              <w:rPr>
                <w:sz w:val="20"/>
              </w:rPr>
              <w:t xml:space="preserve">Corporations in Texas that purchase and install solar energy devices.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31">
              <w:r>
                <w:rPr>
                  <w:rStyle w:val="Hyperlink"/>
                  <w:sz w:val="20"/>
                </w:rPr>
                <w:t xml:space="preserve">http://window.state.tx.us/taxinfo/taxforms/05-142.pdf </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Energy Efficiency (TX)</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110" w:hRule="atLeast"/>
        </w:trPr>
        <w:tc>
          <w:tcPr>
            <w:tcW w:w="2140" w:type="dxa"/>
            <w:tcBorders>
              <w:start w:val="single" w:sz="4" w:space="0" w:color="000000"/>
              <w:bottom w:val="single" w:sz="4" w:space="0" w:color="000000"/>
              <w:end w:val="single" w:sz="4" w:space="0" w:color="000000"/>
            </w:tcBorders>
          </w:tcPr>
          <w:p>
            <w:pPr>
              <w:pStyle w:val="Normal"/>
              <w:rPr/>
            </w:pPr>
            <w:hyperlink w:anchor="_Energy_Efficiency_Goal">
              <w:r>
                <w:rPr>
                  <w:rStyle w:val="Hyperlink"/>
                  <w:sz w:val="20"/>
                </w:rPr>
                <w:t>Energy Efficiency Goal</w:t>
              </w:r>
            </w:hyperlink>
            <w:r>
              <w:rPr>
                <w:sz w:val="20"/>
              </w:rPr>
              <w:t xml:space="preserve"> --- requires each utility to acquire energy efficiency savings equivalent to at least 10% of its growth in demand</w:t>
            </w:r>
          </w:p>
        </w:tc>
        <w:tc>
          <w:tcPr>
            <w:tcW w:w="2140" w:type="dxa"/>
            <w:tcBorders>
              <w:bottom w:val="single" w:sz="4" w:space="0" w:color="000000"/>
              <w:end w:val="single" w:sz="4" w:space="0" w:color="000000"/>
            </w:tcBorders>
          </w:tcPr>
          <w:p>
            <w:pPr>
              <w:pStyle w:val="Normal"/>
              <w:rPr>
                <w:sz w:val="20"/>
              </w:rPr>
            </w:pPr>
            <w:r>
              <w:rPr>
                <w:sz w:val="20"/>
              </w:rPr>
              <w:t>This mandate is the impetus for the specific Texas utility energy efficiency programs listed below.</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32">
              <w:r>
                <w:rPr>
                  <w:rStyle w:val="Hyperlink"/>
                  <w:sz w:val="20"/>
                </w:rPr>
                <w:t xml:space="preserve">http://texas.efficiencylink.net/legislat.htm </w:t>
              </w:r>
            </w:hyperlink>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860" w:hRule="atLeast"/>
        </w:trPr>
        <w:tc>
          <w:tcPr>
            <w:tcW w:w="2140" w:type="dxa"/>
            <w:tcBorders>
              <w:start w:val="single" w:sz="4" w:space="0" w:color="000000"/>
              <w:bottom w:val="single" w:sz="4" w:space="0" w:color="000000"/>
              <w:end w:val="single" w:sz="4" w:space="0" w:color="000000"/>
            </w:tcBorders>
          </w:tcPr>
          <w:p>
            <w:pPr>
              <w:pStyle w:val="Normal"/>
              <w:rPr/>
            </w:pPr>
            <w:hyperlink w:anchor="_Austin_Energy_Air">
              <w:r>
                <w:rPr>
                  <w:rStyle w:val="Hyperlink"/>
                  <w:sz w:val="20"/>
                </w:rPr>
                <w:t>Austin Energy Air Conditioning and Appliance Rebates</w:t>
              </w:r>
            </w:hyperlink>
            <w:r>
              <w:rPr>
                <w:sz w:val="20"/>
              </w:rPr>
              <w:t xml:space="preserve"> --- energy efficiency rebates to its electric customers that install high efficiency air conditioning and heating equipment.</w:t>
            </w:r>
          </w:p>
        </w:tc>
        <w:tc>
          <w:tcPr>
            <w:tcW w:w="2140" w:type="dxa"/>
            <w:tcBorders>
              <w:bottom w:val="single" w:sz="4" w:space="0" w:color="000000"/>
              <w:end w:val="single" w:sz="4" w:space="0" w:color="000000"/>
            </w:tcBorders>
          </w:tcPr>
          <w:p>
            <w:pPr>
              <w:pStyle w:val="Normal"/>
              <w:rPr>
                <w:sz w:val="20"/>
              </w:rPr>
            </w:pPr>
            <w:r>
              <w:rPr>
                <w:sz w:val="20"/>
              </w:rPr>
              <w:t>Products applicable for rebate include: central split systems and package air conditioners and heat pumps; solar water heaters; heat pump water heaters; heat recovery water heaters (all-electric homes only).</w:t>
            </w:r>
          </w:p>
        </w:tc>
        <w:tc>
          <w:tcPr>
            <w:tcW w:w="2140" w:type="dxa"/>
            <w:tcBorders>
              <w:bottom w:val="single" w:sz="4" w:space="0" w:color="000000"/>
              <w:end w:val="single" w:sz="4" w:space="0" w:color="000000"/>
            </w:tcBorders>
          </w:tcPr>
          <w:p>
            <w:pPr>
              <w:pStyle w:val="Normal"/>
              <w:rPr>
                <w:sz w:val="20"/>
              </w:rPr>
            </w:pPr>
            <w:r>
              <w:rPr>
                <w:sz w:val="20"/>
              </w:rPr>
              <w:t xml:space="preserve">First-come, first-served basis.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33">
              <w:r>
                <w:rPr>
                  <w:rStyle w:val="Hyperlink"/>
                  <w:sz w:val="20"/>
                </w:rPr>
                <w:t>http://www.electric.austin.tx.us/home/appliance_app.pdf</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TEXAS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Energy Efficiency (TX)</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785" w:hRule="atLeast"/>
        </w:trPr>
        <w:tc>
          <w:tcPr>
            <w:tcW w:w="2140" w:type="dxa"/>
            <w:tcBorders>
              <w:start w:val="single" w:sz="4" w:space="0" w:color="000000"/>
              <w:bottom w:val="single" w:sz="4" w:space="0" w:color="000000"/>
              <w:end w:val="single" w:sz="4" w:space="0" w:color="000000"/>
            </w:tcBorders>
          </w:tcPr>
          <w:p>
            <w:pPr>
              <w:pStyle w:val="Normal"/>
              <w:rPr/>
            </w:pPr>
            <w:hyperlink w:anchor="_Central_Power_and">
              <w:r>
                <w:rPr>
                  <w:rStyle w:val="Hyperlink"/>
                  <w:sz w:val="20"/>
                </w:rPr>
                <w:t>Central Power and Light's Nonresidential SPC Program</w:t>
              </w:r>
            </w:hyperlink>
            <w:r>
              <w:rPr>
                <w:sz w:val="20"/>
              </w:rPr>
              <w:t xml:space="preserve"> --- promotes installation of energy-efficiency equipment in industrial and commercial facilities.</w:t>
            </w:r>
          </w:p>
        </w:tc>
        <w:tc>
          <w:tcPr>
            <w:tcW w:w="2140" w:type="dxa"/>
            <w:tcBorders>
              <w:bottom w:val="single" w:sz="4" w:space="0" w:color="000000"/>
              <w:end w:val="single" w:sz="4" w:space="0" w:color="000000"/>
            </w:tcBorders>
          </w:tcPr>
          <w:p>
            <w:pPr>
              <w:pStyle w:val="Normal"/>
              <w:rPr>
                <w:sz w:val="20"/>
              </w:rPr>
            </w:pPr>
            <w:r>
              <w:rPr>
                <w:sz w:val="20"/>
              </w:rPr>
              <w:t>Financial rewards may be obtained by installing, as part of a retrofit project, energy-efficient equipment that results in energy savings.</w:t>
            </w:r>
          </w:p>
        </w:tc>
        <w:tc>
          <w:tcPr>
            <w:tcW w:w="2140" w:type="dxa"/>
            <w:tcBorders>
              <w:bottom w:val="single" w:sz="4" w:space="0" w:color="000000"/>
              <w:end w:val="single" w:sz="4" w:space="0" w:color="000000"/>
            </w:tcBorders>
          </w:tcPr>
          <w:p>
            <w:pPr>
              <w:pStyle w:val="Normal"/>
              <w:rPr>
                <w:sz w:val="20"/>
              </w:rPr>
            </w:pPr>
            <w:r>
              <w:rPr>
                <w:sz w:val="20"/>
              </w:rPr>
              <w:t>Commercial and industrial facilities.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34">
              <w:r>
                <w:rPr>
                  <w:rStyle w:val="Hyperlink"/>
                  <w:sz w:val="20"/>
                </w:rPr>
                <w:t xml:space="preserve">http://www.aep.com/commercial/csw/spcp/default.htm </w:t>
              </w:r>
            </w:hyperlink>
          </w:p>
        </w:tc>
      </w:tr>
      <w:tr>
        <w:trPr>
          <w:trHeight w:val="2626" w:hRule="atLeast"/>
        </w:trPr>
        <w:tc>
          <w:tcPr>
            <w:tcW w:w="2140" w:type="dxa"/>
            <w:tcBorders>
              <w:start w:val="single" w:sz="4" w:space="0" w:color="000000"/>
              <w:bottom w:val="single" w:sz="4" w:space="0" w:color="000000"/>
              <w:end w:val="single" w:sz="4" w:space="0" w:color="000000"/>
            </w:tcBorders>
          </w:tcPr>
          <w:p>
            <w:pPr>
              <w:pStyle w:val="Normal"/>
              <w:rPr/>
            </w:pPr>
            <w:hyperlink w:anchor="_Southwestern_Electric_Power’s">
              <w:r>
                <w:rPr>
                  <w:rStyle w:val="Hyperlink"/>
                  <w:sz w:val="20"/>
                </w:rPr>
                <w:t>Southwestern Electric Power's Commercial and Industrial Standard Offer Program</w:t>
              </w:r>
            </w:hyperlink>
            <w:r>
              <w:rPr>
                <w:sz w:val="20"/>
              </w:rPr>
              <w:t xml:space="preserve"> --- pays incentives to service providers who install energy efficiency measures in commercial or industrial facilities located within AEP's Texas service territories</w:t>
            </w:r>
          </w:p>
        </w:tc>
        <w:tc>
          <w:tcPr>
            <w:tcW w:w="2140" w:type="dxa"/>
            <w:tcBorders>
              <w:bottom w:val="single" w:sz="4" w:space="0" w:color="000000"/>
              <w:end w:val="single" w:sz="4" w:space="0" w:color="000000"/>
            </w:tcBorders>
          </w:tcPr>
          <w:p>
            <w:pPr>
              <w:pStyle w:val="Normal"/>
              <w:rPr>
                <w:sz w:val="20"/>
              </w:rPr>
            </w:pPr>
            <w:r>
              <w:rPr>
                <w:sz w:val="20"/>
              </w:rPr>
              <w:t>Incentives are paid for both energy and demand savings, and the installed measures must have the potential to reduce peak summer demand by at least 20 kW.</w:t>
            </w:r>
          </w:p>
        </w:tc>
        <w:tc>
          <w:tcPr>
            <w:tcW w:w="2140" w:type="dxa"/>
            <w:tcBorders>
              <w:bottom w:val="single" w:sz="4" w:space="0" w:color="000000"/>
              <w:end w:val="single" w:sz="4" w:space="0" w:color="000000"/>
            </w:tcBorders>
          </w:tcPr>
          <w:p>
            <w:pPr>
              <w:pStyle w:val="Normal"/>
              <w:rPr>
                <w:sz w:val="20"/>
              </w:rPr>
            </w:pPr>
            <w:r>
              <w:rPr>
                <w:sz w:val="20"/>
              </w:rPr>
              <w:t xml:space="preserve">Facilities must have a maximum demand of more than 100 kW.  Participants (energy service companies) in the program are required to sign a standard agreement with AEP.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35">
              <w:r>
                <w:rPr>
                  <w:rStyle w:val="Hyperlink"/>
                  <w:sz w:val="20"/>
                </w:rPr>
                <w:t>http://www.aepefficiency.com/cisop/applications/index.htm</w:t>
              </w:r>
            </w:hyperlink>
          </w:p>
        </w:tc>
      </w:tr>
      <w:tr>
        <w:trPr>
          <w:trHeight w:val="2671" w:hRule="atLeast"/>
        </w:trPr>
        <w:tc>
          <w:tcPr>
            <w:tcW w:w="2140" w:type="dxa"/>
            <w:tcBorders>
              <w:start w:val="single" w:sz="4" w:space="0" w:color="000000"/>
              <w:bottom w:val="single" w:sz="4" w:space="0" w:color="000000"/>
              <w:end w:val="single" w:sz="4" w:space="0" w:color="000000"/>
            </w:tcBorders>
          </w:tcPr>
          <w:p>
            <w:pPr>
              <w:pStyle w:val="Normal"/>
              <w:rPr/>
            </w:pPr>
            <w:hyperlink w:anchor="_West_Texas_Utilities">
              <w:r>
                <w:rPr>
                  <w:rStyle w:val="Hyperlink"/>
                  <w:sz w:val="20"/>
                </w:rPr>
                <w:t>West Texas Utilities Commercial and Industrial Standard Offer Program</w:t>
              </w:r>
            </w:hyperlink>
            <w:r>
              <w:rPr>
                <w:sz w:val="20"/>
              </w:rPr>
              <w:t xml:space="preserve"> --- pays incentives to service providers who install energy efficiency measures in commercial or industrial facilities located within AEP's Texas service territories</w:t>
            </w:r>
          </w:p>
        </w:tc>
        <w:tc>
          <w:tcPr>
            <w:tcW w:w="2140" w:type="dxa"/>
            <w:tcBorders>
              <w:bottom w:val="single" w:sz="4" w:space="0" w:color="000000"/>
              <w:end w:val="single" w:sz="4" w:space="0" w:color="000000"/>
            </w:tcBorders>
          </w:tcPr>
          <w:p>
            <w:pPr>
              <w:pStyle w:val="Normal"/>
              <w:rPr>
                <w:sz w:val="20"/>
              </w:rPr>
            </w:pPr>
            <w:r>
              <w:rPr>
                <w:sz w:val="20"/>
              </w:rPr>
              <w:t>Incentives are paid for both energy and demand savings, and the installed measures must have the potential to reduce peak summer demand by at least 20 kW.</w:t>
            </w:r>
          </w:p>
        </w:tc>
        <w:tc>
          <w:tcPr>
            <w:tcW w:w="2140" w:type="dxa"/>
            <w:tcBorders>
              <w:bottom w:val="single" w:sz="4" w:space="0" w:color="000000"/>
              <w:end w:val="single" w:sz="4" w:space="0" w:color="000000"/>
            </w:tcBorders>
          </w:tcPr>
          <w:p>
            <w:pPr>
              <w:pStyle w:val="Normal"/>
              <w:rPr>
                <w:sz w:val="20"/>
              </w:rPr>
            </w:pPr>
            <w:r>
              <w:rPr>
                <w:sz w:val="20"/>
              </w:rPr>
              <w:t xml:space="preserve">Facilities must have a maximum demand of more than 100 kW.  Participants (energy service companies) in the program are required to sign a standard agreement with AEP.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36">
              <w:r>
                <w:rPr>
                  <w:rStyle w:val="Hyperlink"/>
                  <w:sz w:val="20"/>
                </w:rPr>
                <w:t>http://www.aepefficiency.com/cisop/applications/index.htm</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UTAH</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37">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145" w:hRule="atLeast"/>
        </w:trPr>
        <w:tc>
          <w:tcPr>
            <w:tcW w:w="2140" w:type="dxa"/>
            <w:tcBorders>
              <w:start w:val="single" w:sz="4" w:space="0" w:color="000000"/>
              <w:bottom w:val="single" w:sz="4" w:space="0" w:color="000000"/>
              <w:end w:val="single" w:sz="4" w:space="0" w:color="000000"/>
            </w:tcBorders>
          </w:tcPr>
          <w:p>
            <w:pPr>
              <w:pStyle w:val="Normal"/>
              <w:rPr/>
            </w:pPr>
            <w:hyperlink w:anchor="_Sales_Tax_Exemption">
              <w:r>
                <w:rPr>
                  <w:rStyle w:val="Hyperlink"/>
                  <w:sz w:val="20"/>
                </w:rPr>
                <w:t>Sales Tax Exemption for Pollution Control Facilities</w:t>
              </w:r>
            </w:hyperlink>
            <w:r>
              <w:rPr>
                <w:sz w:val="20"/>
              </w:rPr>
              <w:t xml:space="preserve"> --- exempts certain pollution control facilities from sales tax.</w:t>
            </w:r>
          </w:p>
        </w:tc>
        <w:tc>
          <w:tcPr>
            <w:tcW w:w="2140" w:type="dxa"/>
            <w:tcBorders>
              <w:bottom w:val="single" w:sz="4" w:space="0" w:color="000000"/>
              <w:end w:val="single" w:sz="4" w:space="0" w:color="000000"/>
            </w:tcBorders>
          </w:tcPr>
          <w:p>
            <w:pPr>
              <w:pStyle w:val="Normal"/>
              <w:rPr>
                <w:sz w:val="20"/>
              </w:rPr>
            </w:pPr>
            <w:r>
              <w:rPr>
                <w:sz w:val="20"/>
              </w:rPr>
              <w:t>Pollution control facilities are defined as any land, structure, building, installation, excavation, machinery, equipment, device, etc., if the primary purpose of the construction or installation is to prevent, control, or reduce air or water pollution.</w:t>
            </w:r>
          </w:p>
        </w:tc>
        <w:tc>
          <w:tcPr>
            <w:tcW w:w="2140" w:type="dxa"/>
            <w:tcBorders>
              <w:bottom w:val="single" w:sz="4" w:space="0" w:color="000000"/>
              <w:end w:val="single" w:sz="4" w:space="0" w:color="000000"/>
            </w:tcBorders>
          </w:tcPr>
          <w:p>
            <w:pPr>
              <w:pStyle w:val="Normal"/>
              <w:rPr>
                <w:sz w:val="20"/>
              </w:rPr>
            </w:pPr>
            <w:r>
              <w:rPr>
                <w:sz w:val="20"/>
              </w:rPr>
              <w:t>Taxpayers that purchase and install qualifying pollution control facilities in Utah.</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38">
              <w:r>
                <w:rPr>
                  <w:rStyle w:val="Hyperlink"/>
                  <w:sz w:val="20"/>
                </w:rPr>
                <w:t>http://www.eq.state.ut.us/eqwq/tax_form.pdf</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Renewable Energy and Distributed Generation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910" w:hRule="atLeast"/>
        </w:trPr>
        <w:tc>
          <w:tcPr>
            <w:tcW w:w="2140" w:type="dxa"/>
            <w:tcBorders>
              <w:start w:val="single" w:sz="4" w:space="0" w:color="000000"/>
              <w:bottom w:val="single" w:sz="4" w:space="0" w:color="000000"/>
              <w:end w:val="single" w:sz="4" w:space="0" w:color="000000"/>
            </w:tcBorders>
          </w:tcPr>
          <w:p>
            <w:pPr>
              <w:pStyle w:val="Normal"/>
              <w:rPr/>
            </w:pPr>
            <w:hyperlink w:anchor="_Renewable_Energy_Tax">
              <w:r>
                <w:rPr>
                  <w:rStyle w:val="Hyperlink"/>
                  <w:sz w:val="20"/>
                </w:rPr>
                <w:t>Renewable Energy Tax Credit</w:t>
              </w:r>
            </w:hyperlink>
            <w:r>
              <w:rPr>
                <w:sz w:val="20"/>
              </w:rPr>
              <w:t xml:space="preserve"> --- corporate income tax credit for renewable energy systems on commercial and residential buildings.  For commercial systems, the credit is 10% of the cost of installation up to $50,000. For residential buildings owned by a business, the credit is 25% of installation cost up to maximum credit of $2000 per system.</w:t>
            </w:r>
          </w:p>
        </w:tc>
        <w:tc>
          <w:tcPr>
            <w:tcW w:w="2140" w:type="dxa"/>
            <w:tcBorders>
              <w:bottom w:val="single" w:sz="4" w:space="0" w:color="000000"/>
              <w:end w:val="single" w:sz="4" w:space="0" w:color="000000"/>
            </w:tcBorders>
          </w:tcPr>
          <w:p>
            <w:pPr>
              <w:pStyle w:val="Normal"/>
              <w:rPr>
                <w:sz w:val="20"/>
              </w:rPr>
            </w:pPr>
            <w:r>
              <w:rPr>
                <w:sz w:val="20"/>
              </w:rPr>
              <w:t>Active and passive solar systems, photovoltaics, biomass, hydropower, and wind.</w:t>
            </w:r>
          </w:p>
        </w:tc>
        <w:tc>
          <w:tcPr>
            <w:tcW w:w="2140" w:type="dxa"/>
            <w:tcBorders>
              <w:bottom w:val="single" w:sz="4" w:space="0" w:color="000000"/>
              <w:end w:val="single" w:sz="4" w:space="0" w:color="000000"/>
            </w:tcBorders>
          </w:tcPr>
          <w:p>
            <w:pPr>
              <w:pStyle w:val="Normal"/>
              <w:rPr>
                <w:sz w:val="20"/>
              </w:rPr>
            </w:pPr>
            <w:r>
              <w:rPr>
                <w:sz w:val="20"/>
              </w:rPr>
              <w:t xml:space="preserve">Commercial customers purchasing and installing qualifying renewable energy technologies. </w:t>
            </w:r>
          </w:p>
        </w:tc>
        <w:tc>
          <w:tcPr>
            <w:tcW w:w="2140" w:type="dxa"/>
            <w:tcBorders>
              <w:bottom w:val="single" w:sz="4" w:space="0" w:color="000000"/>
              <w:end w:val="single" w:sz="4" w:space="0" w:color="000000"/>
            </w:tcBorders>
          </w:tcPr>
          <w:p>
            <w:pPr>
              <w:pStyle w:val="Normal"/>
              <w:rPr>
                <w:sz w:val="20"/>
              </w:rPr>
            </w:pPr>
            <w:r>
              <w:rPr>
                <w:sz w:val="20"/>
              </w:rPr>
              <w:t>The tax credit is legislated to expire on January 1, 2001.</w:t>
            </w:r>
          </w:p>
        </w:tc>
        <w:tc>
          <w:tcPr>
            <w:tcW w:w="2140" w:type="dxa"/>
            <w:tcBorders>
              <w:bottom w:val="single" w:sz="4" w:space="0" w:color="000000"/>
              <w:end w:val="single" w:sz="4" w:space="0" w:color="000000"/>
            </w:tcBorders>
          </w:tcPr>
          <w:p>
            <w:pPr>
              <w:pStyle w:val="Normal"/>
              <w:rPr>
                <w:color w:val="0000FF"/>
                <w:sz w:val="20"/>
                <w:u w:val="single"/>
              </w:rPr>
            </w:pPr>
            <w:hyperlink r:id="rId139">
              <w:r>
                <w:rPr>
                  <w:rStyle w:val="Hyperlink"/>
                  <w:sz w:val="20"/>
                </w:rPr>
                <w:t>http://www.le.state.ut.us/~1997/htmdoc/sbillhtm/sb0036.htm</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VERMONT</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40">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Renewable Energy and Distributed Generation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490" w:hRule="atLeast"/>
        </w:trPr>
        <w:tc>
          <w:tcPr>
            <w:tcW w:w="2140" w:type="dxa"/>
            <w:tcBorders>
              <w:start w:val="single" w:sz="4" w:space="0" w:color="000000"/>
              <w:bottom w:val="single" w:sz="4" w:space="0" w:color="000000"/>
              <w:end w:val="single" w:sz="4" w:space="0" w:color="000000"/>
            </w:tcBorders>
          </w:tcPr>
          <w:p>
            <w:pPr>
              <w:pStyle w:val="Normal"/>
              <w:rPr/>
            </w:pPr>
            <w:hyperlink w:anchor="_Local_Option_Property_1">
              <w:r>
                <w:rPr>
                  <w:rStyle w:val="Hyperlink"/>
                  <w:sz w:val="20"/>
                </w:rPr>
                <w:t>Local Option Property Tax Exemption for Renewable Energy Systems</w:t>
              </w:r>
            </w:hyperlink>
            <w:r>
              <w:rPr>
                <w:sz w:val="20"/>
              </w:rPr>
              <w:t xml:space="preserve"> --- allows municipalities the option of offering property tax exemptions for certain renewable energy systems.</w:t>
            </w:r>
          </w:p>
        </w:tc>
        <w:tc>
          <w:tcPr>
            <w:tcW w:w="2140" w:type="dxa"/>
            <w:tcBorders>
              <w:bottom w:val="single" w:sz="4" w:space="0" w:color="000000"/>
              <w:end w:val="single" w:sz="4" w:space="0" w:color="000000"/>
            </w:tcBorders>
          </w:tcPr>
          <w:p>
            <w:pPr>
              <w:pStyle w:val="Normal"/>
              <w:rPr>
                <w:sz w:val="20"/>
              </w:rPr>
            </w:pPr>
            <w:r>
              <w:rPr>
                <w:sz w:val="20"/>
              </w:rPr>
              <w:t xml:space="preserve">Includes grist mills, windmills, facilities for the collection of solar energy or the conversion of organic matter to methane, and all component parts thereof including land upon which the facility is located, not to exceed one-half acre.  None of the electricity or energy may be sold to the public. </w:t>
            </w:r>
          </w:p>
        </w:tc>
        <w:tc>
          <w:tcPr>
            <w:tcW w:w="2140" w:type="dxa"/>
            <w:tcBorders>
              <w:bottom w:val="single" w:sz="4" w:space="0" w:color="000000"/>
              <w:end w:val="single" w:sz="4" w:space="0" w:color="000000"/>
            </w:tcBorders>
          </w:tcPr>
          <w:p>
            <w:pPr>
              <w:pStyle w:val="Normal"/>
              <w:rPr>
                <w:sz w:val="20"/>
              </w:rPr>
            </w:pPr>
            <w:r>
              <w:rPr>
                <w:sz w:val="20"/>
              </w:rPr>
              <w:t>Residential, commercial, and industrial real and personal property in localities that have adopted the exemption.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r>
              <w:fldChar w:fldCharType="begin"/>
            </w:r>
            <w:r>
              <w:rPr>
                <w:rStyle w:val="Hyperlink"/>
                <w:sz w:val="20"/>
              </w:rPr>
              <w:instrText xml:space="preserve"> HYPERLINK "http://www.leg.state.vt.us/statutes/title32/CHAP125.HTM" \l "03845"</w:instrText>
            </w:r>
            <w:r>
              <w:rPr>
                <w:rStyle w:val="Hyperlink"/>
                <w:sz w:val="20"/>
              </w:rPr>
              <w:fldChar w:fldCharType="separate"/>
            </w:r>
            <w:r>
              <w:rPr>
                <w:rStyle w:val="Hyperlink"/>
                <w:sz w:val="20"/>
              </w:rPr>
              <w:t>http://www.leg.state.vt.us/statutes/title32/CHAP125.HTM#03845</w:t>
            </w:r>
            <w:r>
              <w:rPr>
                <w:rStyle w:val="Hyperlink"/>
                <w:sz w:val="20"/>
              </w:rPr>
              <w:fldChar w:fldCharType="end"/>
            </w:r>
          </w:p>
        </w:tc>
      </w:tr>
      <w:tr>
        <w:trPr>
          <w:trHeight w:val="3240" w:hRule="atLeast"/>
        </w:trPr>
        <w:tc>
          <w:tcPr>
            <w:tcW w:w="2140" w:type="dxa"/>
            <w:tcBorders>
              <w:start w:val="single" w:sz="4" w:space="0" w:color="000000"/>
              <w:bottom w:val="single" w:sz="4" w:space="0" w:color="000000"/>
              <w:end w:val="single" w:sz="4" w:space="0" w:color="000000"/>
            </w:tcBorders>
          </w:tcPr>
          <w:p>
            <w:pPr>
              <w:pStyle w:val="Normal"/>
              <w:rPr/>
            </w:pPr>
            <w:hyperlink w:anchor="_Sales_Tax_Exemption_1">
              <w:r>
                <w:rPr>
                  <w:rStyle w:val="Hyperlink"/>
                  <w:sz w:val="20"/>
                </w:rPr>
                <w:t>Sales Tax Exemption for Net Metering Energy Systems</w:t>
              </w:r>
            </w:hyperlink>
            <w:r>
              <w:rPr>
                <w:sz w:val="20"/>
              </w:rPr>
              <w:t xml:space="preserve"> --- sales tax exemption for purchase of a net metering renewable energy system.</w:t>
            </w:r>
          </w:p>
        </w:tc>
        <w:tc>
          <w:tcPr>
            <w:tcW w:w="2140" w:type="dxa"/>
            <w:tcBorders>
              <w:bottom w:val="single" w:sz="4" w:space="0" w:color="000000"/>
              <w:end w:val="single" w:sz="4" w:space="0" w:color="000000"/>
            </w:tcBorders>
          </w:tcPr>
          <w:p>
            <w:pPr>
              <w:pStyle w:val="Normal"/>
              <w:rPr>
                <w:sz w:val="20"/>
              </w:rPr>
            </w:pPr>
            <w:r>
              <w:rPr>
                <w:sz w:val="20"/>
              </w:rPr>
              <w:t xml:space="preserve">Net metering system" means a facility for generation of electricity that: is no more than 15 kilowatts; is intended primarily to offset the customer's own electricity requirements; is located on the customer's premises; and employs a renewable energy source and utilizes a photovoltaic array, wind turbine or fuel cell electrical generating technology, or is a farm system. </w:t>
            </w:r>
          </w:p>
        </w:tc>
        <w:tc>
          <w:tcPr>
            <w:tcW w:w="2140" w:type="dxa"/>
            <w:tcBorders>
              <w:bottom w:val="single" w:sz="4" w:space="0" w:color="000000"/>
              <w:end w:val="single" w:sz="4" w:space="0" w:color="000000"/>
            </w:tcBorders>
          </w:tcPr>
          <w:p>
            <w:pPr>
              <w:pStyle w:val="Normal"/>
              <w:rPr>
                <w:sz w:val="20"/>
              </w:rPr>
            </w:pPr>
            <w:r>
              <w:rPr>
                <w:sz w:val="20"/>
              </w:rPr>
              <w:t>Individuals and businesses that purchase a net metering system in Vermont.</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r>
              <w:fldChar w:fldCharType="begin"/>
            </w:r>
            <w:r>
              <w:rPr>
                <w:rStyle w:val="Hyperlink"/>
                <w:sz w:val="20"/>
              </w:rPr>
              <w:instrText xml:space="preserve"> HYPERLINK "http://www.leg.state.vt.us/statutes/title32/CHAP233.HTM" \l "09741"</w:instrText>
            </w:r>
            <w:r>
              <w:rPr>
                <w:rStyle w:val="Hyperlink"/>
                <w:sz w:val="20"/>
              </w:rPr>
              <w:fldChar w:fldCharType="separate"/>
            </w:r>
            <w:r>
              <w:rPr>
                <w:rStyle w:val="Hyperlink"/>
                <w:sz w:val="20"/>
              </w:rPr>
              <w:t>http://www.leg.state.vt.us/statutes/title32/CHAP233.HTM#09741</w:t>
            </w:r>
            <w:r>
              <w:rPr>
                <w:rStyle w:val="Hyperlink"/>
                <w:sz w:val="20"/>
              </w:rPr>
              <w:fldChar w:fldCharType="end"/>
            </w:r>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VERMONT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Energy Efficiency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3166" w:hRule="atLeast"/>
        </w:trPr>
        <w:tc>
          <w:tcPr>
            <w:tcW w:w="2140" w:type="dxa"/>
            <w:tcBorders>
              <w:start w:val="single" w:sz="4" w:space="0" w:color="000000"/>
              <w:bottom w:val="single" w:sz="4" w:space="0" w:color="000000"/>
              <w:end w:val="single" w:sz="4" w:space="0" w:color="000000"/>
            </w:tcBorders>
          </w:tcPr>
          <w:p>
            <w:pPr>
              <w:pStyle w:val="Normal"/>
              <w:rPr/>
            </w:pPr>
            <w:hyperlink w:anchor="_Efficiency_Vermont">
              <w:r>
                <w:rPr>
                  <w:rStyle w:val="Hyperlink"/>
                  <w:sz w:val="20"/>
                </w:rPr>
                <w:t>Efficiency Vermont</w:t>
              </w:r>
            </w:hyperlink>
            <w:r>
              <w:rPr>
                <w:sz w:val="20"/>
              </w:rPr>
              <w:t xml:space="preserve"> --- the state's new energy efficiency utility.  It consolidates utility energy efficiency programs across Vermont. Services and products that reduce electric bills &amp; pollution. Up to $17.5 million collected from system benefits charge each year through 2005.</w:t>
            </w:r>
          </w:p>
        </w:tc>
        <w:tc>
          <w:tcPr>
            <w:tcW w:w="2140" w:type="dxa"/>
            <w:tcBorders>
              <w:bottom w:val="single" w:sz="4" w:space="0" w:color="000000"/>
              <w:end w:val="single" w:sz="4" w:space="0" w:color="000000"/>
            </w:tcBorders>
          </w:tcPr>
          <w:p>
            <w:pPr>
              <w:pStyle w:val="Normal"/>
              <w:rPr>
                <w:sz w:val="20"/>
              </w:rPr>
            </w:pPr>
            <w:r>
              <w:rPr>
                <w:sz w:val="20"/>
              </w:rPr>
              <w:t>Financial incentives for purchase of energy efficient models of: lighting; three-phase motors; HVAC; refrigeration; process equipment; &amp; electrical end use equipment. Also technical assistance.</w:t>
            </w:r>
          </w:p>
        </w:tc>
        <w:tc>
          <w:tcPr>
            <w:tcW w:w="2140" w:type="dxa"/>
            <w:tcBorders>
              <w:bottom w:val="single" w:sz="4" w:space="0" w:color="000000"/>
              <w:end w:val="single" w:sz="4" w:space="0" w:color="000000"/>
            </w:tcBorders>
          </w:tcPr>
          <w:p>
            <w:pPr>
              <w:pStyle w:val="Normal"/>
              <w:rPr>
                <w:sz w:val="20"/>
              </w:rPr>
            </w:pPr>
            <w:r>
              <w:rPr>
                <w:sz w:val="20"/>
              </w:rPr>
              <w:t>Most electric customers in Vermont are eligible for Efficiency Vermont’s products and services.</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41">
              <w:r>
                <w:rPr>
                  <w:rStyle w:val="Hyperlink"/>
                  <w:sz w:val="20"/>
                </w:rPr>
                <w:t>http://www.efficiencyvermont.com/programs/applications.htm</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VIRGINIA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vAlign w:val="bottom"/>
          </w:tcPr>
          <w:p>
            <w:pPr>
              <w:pStyle w:val="Normal"/>
              <w:rPr>
                <w:color w:val="0000FF"/>
                <w:sz w:val="20"/>
                <w:u w:val="single"/>
              </w:rPr>
            </w:pPr>
            <w:hyperlink r:id="rId142">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925" w:hRule="atLeast"/>
        </w:trPr>
        <w:tc>
          <w:tcPr>
            <w:tcW w:w="2140" w:type="dxa"/>
            <w:tcBorders>
              <w:start w:val="single" w:sz="4" w:space="0" w:color="000000"/>
              <w:bottom w:val="single" w:sz="4" w:space="0" w:color="000000"/>
              <w:end w:val="single" w:sz="4" w:space="0" w:color="000000"/>
            </w:tcBorders>
          </w:tcPr>
          <w:p>
            <w:pPr>
              <w:pStyle w:val="Normal"/>
              <w:rPr/>
            </w:pPr>
            <w:hyperlink w:anchor="_Property_Tax_Exemption_3">
              <w:r>
                <w:rPr>
                  <w:rStyle w:val="Hyperlink"/>
                  <w:sz w:val="20"/>
                </w:rPr>
                <w:t>Local Option Property Tax Exemption for Certified Pollution Control Equipment</w:t>
              </w:r>
            </w:hyperlink>
            <w:r>
              <w:rPr>
                <w:sz w:val="20"/>
              </w:rPr>
              <w:t xml:space="preserve"> --- provides localities with option of providing personal property tax exemption for certain pollution control equipment.</w:t>
            </w:r>
          </w:p>
        </w:tc>
        <w:tc>
          <w:tcPr>
            <w:tcW w:w="2140" w:type="dxa"/>
            <w:tcBorders>
              <w:bottom w:val="single" w:sz="4" w:space="0" w:color="000000"/>
              <w:end w:val="single" w:sz="4" w:space="0" w:color="000000"/>
            </w:tcBorders>
          </w:tcPr>
          <w:p>
            <w:pPr>
              <w:pStyle w:val="Normal"/>
              <w:rPr>
                <w:sz w:val="20"/>
              </w:rPr>
            </w:pPr>
            <w:r>
              <w:rPr>
                <w:sz w:val="20"/>
              </w:rPr>
              <w:t>"Certified pollution control equipment and facilities" includes property, equipment, facilities, or devices used primarily for purpose of preventing pollution and that have been certified by the appropriate state agency. State is considering including certain distributed generation &amp; energy efficiency applications as air pollution control equipment.</w:t>
            </w:r>
          </w:p>
        </w:tc>
        <w:tc>
          <w:tcPr>
            <w:tcW w:w="2140" w:type="dxa"/>
            <w:tcBorders>
              <w:bottom w:val="single" w:sz="4" w:space="0" w:color="000000"/>
              <w:end w:val="single" w:sz="4" w:space="0" w:color="000000"/>
            </w:tcBorders>
          </w:tcPr>
          <w:p>
            <w:pPr>
              <w:pStyle w:val="Normal"/>
              <w:rPr>
                <w:sz w:val="20"/>
              </w:rPr>
            </w:pPr>
            <w:r>
              <w:rPr>
                <w:sz w:val="20"/>
              </w:rPr>
              <w:t>Any taxpayers subject to local property taxation in participating localities (see list).</w:t>
            </w:r>
          </w:p>
        </w:tc>
        <w:tc>
          <w:tcPr>
            <w:tcW w:w="2140" w:type="dxa"/>
            <w:tcBorders>
              <w:bottom w:val="single" w:sz="4" w:space="0" w:color="000000"/>
              <w:end w:val="single" w:sz="4" w:space="0" w:color="000000"/>
            </w:tcBorders>
          </w:tcPr>
          <w:p>
            <w:pPr>
              <w:pStyle w:val="Normal"/>
              <w:rPr>
                <w:b/>
                <w:bCs/>
                <w:sz w:val="20"/>
              </w:rPr>
            </w:pPr>
            <w:r>
              <w:rPr>
                <w:b/>
                <w:bCs/>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43">
              <w:r>
                <w:rPr>
                  <w:rStyle w:val="Hyperlink"/>
                  <w:sz w:val="20"/>
                </w:rPr>
                <w:t>http://dls.state.va.us/groups/elecutil/09_28_99/MUNRENEW.HTM</w:t>
              </w:r>
            </w:hyperlink>
          </w:p>
        </w:tc>
      </w:tr>
      <w:tr>
        <w:trPr>
          <w:trHeight w:val="2865" w:hRule="atLeast"/>
        </w:trPr>
        <w:tc>
          <w:tcPr>
            <w:tcW w:w="2140" w:type="dxa"/>
            <w:tcBorders>
              <w:start w:val="single" w:sz="4" w:space="0" w:color="000000"/>
              <w:bottom w:val="single" w:sz="4" w:space="0" w:color="000000"/>
              <w:end w:val="single" w:sz="4" w:space="0" w:color="000000"/>
            </w:tcBorders>
          </w:tcPr>
          <w:p>
            <w:pPr>
              <w:pStyle w:val="Normal"/>
              <w:rPr/>
            </w:pPr>
            <w:hyperlink w:anchor="_Sales_and_Use">
              <w:r>
                <w:rPr>
                  <w:rStyle w:val="Hyperlink"/>
                  <w:sz w:val="20"/>
                </w:rPr>
                <w:t>Sales and Use Tax Exemption for Certified Pollution Equipment</w:t>
              </w:r>
            </w:hyperlink>
            <w:r>
              <w:rPr>
                <w:sz w:val="20"/>
              </w:rPr>
              <w:t xml:space="preserve"> --- sales tax exemption for purchase of qualifying pollution control equipment.</w:t>
            </w:r>
          </w:p>
        </w:tc>
        <w:tc>
          <w:tcPr>
            <w:tcW w:w="2140" w:type="dxa"/>
            <w:tcBorders>
              <w:bottom w:val="single" w:sz="4" w:space="0" w:color="000000"/>
              <w:end w:val="single" w:sz="4" w:space="0" w:color="000000"/>
            </w:tcBorders>
          </w:tcPr>
          <w:p>
            <w:pPr>
              <w:pStyle w:val="Normal"/>
              <w:rPr>
                <w:sz w:val="20"/>
              </w:rPr>
            </w:pPr>
            <w:r>
              <w:rPr>
                <w:sz w:val="20"/>
              </w:rPr>
              <w:t>"Certified pollution control equipment and facilities" includes property, equipment, facilities, or devices used primarily for purpose of preventing pollution and that have been certified by the appropriate state agency. State is considering including certain distributed generation &amp; energy efficiency applications as air pollution control equipment.</w:t>
            </w:r>
          </w:p>
        </w:tc>
        <w:tc>
          <w:tcPr>
            <w:tcW w:w="2140" w:type="dxa"/>
            <w:tcBorders>
              <w:bottom w:val="single" w:sz="4" w:space="0" w:color="000000"/>
              <w:end w:val="single" w:sz="4" w:space="0" w:color="000000"/>
            </w:tcBorders>
          </w:tcPr>
          <w:p>
            <w:pPr>
              <w:pStyle w:val="Normal"/>
              <w:rPr>
                <w:sz w:val="20"/>
              </w:rPr>
            </w:pPr>
            <w:r>
              <w:rPr>
                <w:sz w:val="20"/>
              </w:rPr>
              <w:t>Commercial and industrial taxpayers that purchase qualifying pollution control equipment in Virginia.</w:t>
            </w:r>
          </w:p>
        </w:tc>
        <w:tc>
          <w:tcPr>
            <w:tcW w:w="2140" w:type="dxa"/>
            <w:tcBorders>
              <w:bottom w:val="single" w:sz="4" w:space="0" w:color="000000"/>
              <w:end w:val="single" w:sz="4" w:space="0" w:color="000000"/>
            </w:tcBorders>
          </w:tcPr>
          <w:p>
            <w:pPr>
              <w:pStyle w:val="Normal"/>
              <w:rPr>
                <w:b/>
                <w:bCs/>
                <w:sz w:val="20"/>
              </w:rPr>
            </w:pPr>
            <w:r>
              <w:rPr>
                <w:b/>
                <w:bCs/>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44">
              <w:r>
                <w:rPr>
                  <w:rStyle w:val="Hyperlink"/>
                  <w:sz w:val="20"/>
                </w:rPr>
                <w:t>http://dls.state.va.us/groups/elecutil/09_28_99/MUNRENEW.HTM</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VIRGINIA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370" w:hRule="atLeast"/>
        </w:trPr>
        <w:tc>
          <w:tcPr>
            <w:tcW w:w="2140" w:type="dxa"/>
            <w:tcBorders>
              <w:start w:val="single" w:sz="4" w:space="0" w:color="000000"/>
              <w:bottom w:val="single" w:sz="4" w:space="0" w:color="000000"/>
              <w:end w:val="single" w:sz="4" w:space="0" w:color="000000"/>
            </w:tcBorders>
          </w:tcPr>
          <w:p>
            <w:pPr>
              <w:pStyle w:val="Normal"/>
              <w:rPr/>
            </w:pPr>
            <w:hyperlink w:anchor="_Property_Tax_Exemption_4">
              <w:r>
                <w:rPr>
                  <w:rStyle w:val="Hyperlink"/>
                  <w:sz w:val="20"/>
                </w:rPr>
                <w:t>Local Option Property Tax Exemption for Cogeneration and Energy Conversion</w:t>
              </w:r>
            </w:hyperlink>
            <w:r>
              <w:rPr>
                <w:sz w:val="20"/>
              </w:rPr>
              <w:t xml:space="preserve"> --- provides localities with the option of providing a full or partial personal property tax exemption for certain generating and cogenerating equipment used for energy conversion.  </w:t>
            </w:r>
          </w:p>
        </w:tc>
        <w:tc>
          <w:tcPr>
            <w:tcW w:w="2140" w:type="dxa"/>
            <w:tcBorders>
              <w:bottom w:val="single" w:sz="4" w:space="0" w:color="000000"/>
              <w:end w:val="single" w:sz="4" w:space="0" w:color="000000"/>
            </w:tcBorders>
          </w:tcPr>
          <w:p>
            <w:pPr>
              <w:pStyle w:val="Normal"/>
              <w:rPr>
                <w:sz w:val="20"/>
              </w:rPr>
            </w:pPr>
            <w:r>
              <w:rPr>
                <w:sz w:val="20"/>
              </w:rPr>
              <w:t>Generating equipment using coal, wood, certain other energy sources (other than oil or natural gas) and any cogenerating equipment for use in manufacturing.</w:t>
            </w:r>
          </w:p>
        </w:tc>
        <w:tc>
          <w:tcPr>
            <w:tcW w:w="2140" w:type="dxa"/>
            <w:tcBorders>
              <w:bottom w:val="single" w:sz="4" w:space="0" w:color="000000"/>
              <w:end w:val="single" w:sz="4" w:space="0" w:color="000000"/>
            </w:tcBorders>
          </w:tcPr>
          <w:p>
            <w:pPr>
              <w:pStyle w:val="Normal"/>
              <w:rPr>
                <w:sz w:val="20"/>
              </w:rPr>
            </w:pPr>
            <w:r>
              <w:rPr>
                <w:sz w:val="20"/>
              </w:rPr>
              <w:t>Any taxpayers engaged in manufacturing and subject to local property taxation in participating localities (see list).</w:t>
            </w:r>
          </w:p>
        </w:tc>
        <w:tc>
          <w:tcPr>
            <w:tcW w:w="2140" w:type="dxa"/>
            <w:tcBorders>
              <w:bottom w:val="single" w:sz="4" w:space="0" w:color="000000"/>
              <w:end w:val="single" w:sz="4" w:space="0" w:color="000000"/>
            </w:tcBorders>
          </w:tcPr>
          <w:p>
            <w:pPr>
              <w:pStyle w:val="Normal"/>
              <w:jc w:val="center"/>
              <w:rPr>
                <w:b/>
                <w:bCs/>
                <w:sz w:val="20"/>
              </w:rPr>
            </w:pPr>
            <w:r>
              <w:rPr>
                <w:b/>
                <w:bCs/>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45">
              <w:r>
                <w:rPr>
                  <w:rStyle w:val="Hyperlink"/>
                  <w:sz w:val="20"/>
                </w:rPr>
                <w:t>http://dls.state.va.us/groups/elecutil/09_28_99/MUNRENEW.HTM</w:t>
              </w:r>
            </w:hyperlink>
          </w:p>
        </w:tc>
      </w:tr>
      <w:tr>
        <w:trPr>
          <w:trHeight w:val="3480" w:hRule="atLeast"/>
        </w:trPr>
        <w:tc>
          <w:tcPr>
            <w:tcW w:w="2140" w:type="dxa"/>
            <w:tcBorders>
              <w:start w:val="single" w:sz="4" w:space="0" w:color="000000"/>
              <w:bottom w:val="single" w:sz="4" w:space="0" w:color="000000"/>
              <w:end w:val="single" w:sz="4" w:space="0" w:color="000000"/>
            </w:tcBorders>
          </w:tcPr>
          <w:p>
            <w:pPr>
              <w:pStyle w:val="Normal"/>
              <w:rPr/>
            </w:pPr>
            <w:hyperlink w:anchor="_Property_Tax_Exemption_5">
              <w:r>
                <w:rPr>
                  <w:rStyle w:val="Hyperlink"/>
                  <w:sz w:val="20"/>
                </w:rPr>
                <w:t>Local Option Property Tax Exemption for Solar and Certified Recycling Equipment</w:t>
              </w:r>
            </w:hyperlink>
            <w:r>
              <w:rPr>
                <w:sz w:val="20"/>
              </w:rPr>
              <w:t xml:space="preserve"> --- provides localities with option of providing a full or partial property tax exemption for certified solar equipment and recycling equipment.</w:t>
            </w:r>
          </w:p>
        </w:tc>
        <w:tc>
          <w:tcPr>
            <w:tcW w:w="2140" w:type="dxa"/>
            <w:tcBorders>
              <w:bottom w:val="single" w:sz="4" w:space="0" w:color="000000"/>
              <w:end w:val="single" w:sz="4" w:space="0" w:color="000000"/>
            </w:tcBorders>
          </w:tcPr>
          <w:p>
            <w:pPr>
              <w:pStyle w:val="Normal"/>
              <w:rPr>
                <w:sz w:val="20"/>
              </w:rPr>
            </w:pPr>
            <w:r>
              <w:rPr>
                <w:sz w:val="20"/>
              </w:rPr>
              <w:t>"Certified solar energy equipment, facilities or devices" means any property, including real or personal property, equipment, facilities, or devices, certified by the local certifying authority to be designed and used primarily for the purpose of providing for the collection and use of incident solar energy for water heating, space heating or cooling or other applications that would otherwise require a conventional source of energy.</w:t>
            </w:r>
          </w:p>
        </w:tc>
        <w:tc>
          <w:tcPr>
            <w:tcW w:w="2140" w:type="dxa"/>
            <w:tcBorders>
              <w:bottom w:val="single" w:sz="4" w:space="0" w:color="000000"/>
              <w:end w:val="single" w:sz="4" w:space="0" w:color="000000"/>
            </w:tcBorders>
          </w:tcPr>
          <w:p>
            <w:pPr>
              <w:pStyle w:val="Normal"/>
              <w:rPr>
                <w:sz w:val="20"/>
              </w:rPr>
            </w:pPr>
            <w:r>
              <w:rPr>
                <w:sz w:val="20"/>
              </w:rPr>
              <w:t>Any taxpayers subject to local property taxation in participating localities are eligible for the property tax exemption (see list).</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46">
              <w:r>
                <w:rPr>
                  <w:rStyle w:val="Hyperlink"/>
                  <w:sz w:val="20"/>
                </w:rPr>
                <w:t>http://dls.state.va.us/groups/elecutil/09_28_99/MUNRENEW.HTM</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WASHINGTON</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47">
              <w:r>
                <w:rPr>
                  <w:rStyle w:val="Hyperlink"/>
                  <w:sz w:val="20"/>
                </w:rPr>
                <w:t>http://www.oit.doe.gov/nice3/</w:t>
              </w:r>
            </w:hyperlink>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Renewable Energy and Distributed Generation</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428" w:hRule="atLeast"/>
        </w:trPr>
        <w:tc>
          <w:tcPr>
            <w:tcW w:w="2140" w:type="dxa"/>
            <w:tcBorders>
              <w:start w:val="single" w:sz="4" w:space="0" w:color="000000"/>
              <w:bottom w:val="single" w:sz="4" w:space="0" w:color="000000"/>
              <w:end w:val="single" w:sz="4" w:space="0" w:color="000000"/>
            </w:tcBorders>
          </w:tcPr>
          <w:p>
            <w:pPr>
              <w:pStyle w:val="Normal"/>
              <w:rPr/>
            </w:pPr>
            <w:hyperlink w:anchor="_BPA’s_Conservation_and_3">
              <w:r>
                <w:rPr>
                  <w:rStyle w:val="Hyperlink"/>
                  <w:sz w:val="20"/>
                </w:rPr>
                <w:t>Bonneville Power Administration's Conservation and Renewables Discount</w:t>
              </w:r>
            </w:hyperlink>
            <w:r>
              <w:rPr>
                <w:sz w:val="20"/>
              </w:rPr>
              <w:t xml:space="preserve"> --- utility customers of BPA receive credits for energy efficiency and renewable resource activities. Utilities determine how  to spend these funds.</w:t>
            </w:r>
          </w:p>
        </w:tc>
        <w:tc>
          <w:tcPr>
            <w:tcW w:w="2140" w:type="dxa"/>
            <w:tcBorders>
              <w:bottom w:val="single" w:sz="4" w:space="0" w:color="000000"/>
              <w:end w:val="single" w:sz="4" w:space="0" w:color="000000"/>
            </w:tcBorders>
          </w:tcPr>
          <w:p>
            <w:pPr>
              <w:pStyle w:val="Normal"/>
              <w:rPr>
                <w:sz w:val="20"/>
              </w:rPr>
            </w:pPr>
            <w:r>
              <w:rPr>
                <w:sz w:val="20"/>
              </w:rPr>
              <w:t>Solar, wind, geothermal, biomass, hydroelectric, hybrids, etc.</w:t>
            </w:r>
          </w:p>
        </w:tc>
        <w:tc>
          <w:tcPr>
            <w:tcW w:w="2140" w:type="dxa"/>
            <w:tcBorders>
              <w:bottom w:val="single" w:sz="4" w:space="0" w:color="000000"/>
              <w:end w:val="single" w:sz="4" w:space="0" w:color="000000"/>
            </w:tcBorders>
          </w:tcPr>
          <w:p>
            <w:pPr>
              <w:pStyle w:val="Normal"/>
              <w:rPr>
                <w:sz w:val="20"/>
              </w:rPr>
            </w:pPr>
            <w:r>
              <w:rPr>
                <w:sz w:val="20"/>
              </w:rPr>
              <w:t>Customers of the BPA; for facilities in Pacific Northwest region.</w:t>
            </w:r>
          </w:p>
        </w:tc>
        <w:tc>
          <w:tcPr>
            <w:tcW w:w="2140" w:type="dxa"/>
            <w:tcBorders>
              <w:bottom w:val="single" w:sz="4" w:space="0" w:color="000000"/>
              <w:end w:val="single" w:sz="4" w:space="0" w:color="000000"/>
            </w:tcBorders>
          </w:tcPr>
          <w:p>
            <w:pPr>
              <w:pStyle w:val="Normal"/>
              <w:rPr>
                <w:sz w:val="20"/>
              </w:rPr>
            </w:pPr>
            <w:r>
              <w:rPr>
                <w:sz w:val="20"/>
              </w:rPr>
              <w:t>Program expected for 2002-2006 rate period.</w:t>
            </w:r>
          </w:p>
        </w:tc>
        <w:tc>
          <w:tcPr>
            <w:tcW w:w="2140" w:type="dxa"/>
            <w:tcBorders>
              <w:bottom w:val="single" w:sz="4" w:space="0" w:color="000000"/>
              <w:end w:val="single" w:sz="4" w:space="0" w:color="000000"/>
            </w:tcBorders>
          </w:tcPr>
          <w:p>
            <w:pPr>
              <w:pStyle w:val="Normal"/>
              <w:rPr>
                <w:color w:val="0000FF"/>
                <w:sz w:val="20"/>
                <w:u w:val="single"/>
              </w:rPr>
            </w:pPr>
            <w:hyperlink r:id="rId148">
              <w:r>
                <w:rPr>
                  <w:rStyle w:val="Hyperlink"/>
                  <w:sz w:val="20"/>
                </w:rPr>
                <w:t>http://www.bpa.gov/Energy/N/c&amp;r.htm</w:t>
              </w:r>
            </w:hyperlink>
          </w:p>
        </w:tc>
      </w:tr>
      <w:tr>
        <w:trPr>
          <w:trHeight w:val="2131" w:hRule="atLeast"/>
        </w:trPr>
        <w:tc>
          <w:tcPr>
            <w:tcW w:w="2140" w:type="dxa"/>
            <w:tcBorders>
              <w:start w:val="single" w:sz="4" w:space="0" w:color="000000"/>
              <w:bottom w:val="single" w:sz="4" w:space="0" w:color="000000"/>
              <w:end w:val="single" w:sz="4" w:space="0" w:color="000000"/>
            </w:tcBorders>
          </w:tcPr>
          <w:p>
            <w:pPr>
              <w:pStyle w:val="Normal"/>
              <w:rPr/>
            </w:pPr>
            <w:hyperlink w:anchor="_Large_Systems_Sales">
              <w:r>
                <w:rPr>
                  <w:rStyle w:val="Hyperlink"/>
                  <w:sz w:val="20"/>
                </w:rPr>
                <w:t>Large Systems Sales Tax Exemption</w:t>
              </w:r>
            </w:hyperlink>
            <w:r>
              <w:rPr>
                <w:sz w:val="20"/>
              </w:rPr>
              <w:t xml:space="preserve"> --- provides sales tax exemption for qualifying renewable energy equipment.</w:t>
            </w:r>
          </w:p>
        </w:tc>
        <w:tc>
          <w:tcPr>
            <w:tcW w:w="2140" w:type="dxa"/>
            <w:tcBorders>
              <w:bottom w:val="single" w:sz="4" w:space="0" w:color="000000"/>
              <w:end w:val="single" w:sz="4" w:space="0" w:color="000000"/>
            </w:tcBorders>
          </w:tcPr>
          <w:p>
            <w:pPr>
              <w:pStyle w:val="Normal"/>
              <w:rPr>
                <w:sz w:val="20"/>
              </w:rPr>
            </w:pPr>
            <w:r>
              <w:rPr>
                <w:sz w:val="20"/>
              </w:rPr>
              <w:t>The purchase and lease of machinery and equipment exceeding 2000 kW used for generating electricity for transmission into the electricity grid using wind, sun, or landfill gas as the principal source of power.</w:t>
            </w:r>
          </w:p>
        </w:tc>
        <w:tc>
          <w:tcPr>
            <w:tcW w:w="2140" w:type="dxa"/>
            <w:tcBorders>
              <w:bottom w:val="single" w:sz="4" w:space="0" w:color="000000"/>
              <w:end w:val="single" w:sz="4" w:space="0" w:color="000000"/>
            </w:tcBorders>
          </w:tcPr>
          <w:p>
            <w:pPr>
              <w:pStyle w:val="Normal"/>
              <w:rPr>
                <w:sz w:val="20"/>
              </w:rPr>
            </w:pPr>
            <w:r>
              <w:rPr>
                <w:sz w:val="20"/>
              </w:rPr>
              <w:t xml:space="preserve">Any entity purchasing or leasing equipment in Washington is eligible. </w:t>
            </w:r>
          </w:p>
        </w:tc>
        <w:tc>
          <w:tcPr>
            <w:tcW w:w="2140" w:type="dxa"/>
            <w:tcBorders>
              <w:bottom w:val="single" w:sz="4" w:space="0" w:color="000000"/>
              <w:end w:val="single" w:sz="4" w:space="0" w:color="000000"/>
            </w:tcBorders>
          </w:tcPr>
          <w:p>
            <w:pPr>
              <w:pStyle w:val="Normal"/>
              <w:rPr>
                <w:sz w:val="20"/>
              </w:rPr>
            </w:pPr>
            <w:r>
              <w:rPr>
                <w:sz w:val="20"/>
              </w:rPr>
              <w:t>Expires June 30, 2005.</w:t>
            </w:r>
          </w:p>
        </w:tc>
        <w:tc>
          <w:tcPr>
            <w:tcW w:w="2140" w:type="dxa"/>
            <w:tcBorders>
              <w:bottom w:val="single" w:sz="4" w:space="0" w:color="000000"/>
              <w:end w:val="single" w:sz="4" w:space="0" w:color="000000"/>
            </w:tcBorders>
          </w:tcPr>
          <w:p>
            <w:pPr>
              <w:pStyle w:val="Normal"/>
              <w:rPr>
                <w:color w:val="0000FF"/>
                <w:sz w:val="20"/>
                <w:u w:val="single"/>
              </w:rPr>
            </w:pPr>
            <w:hyperlink r:id="rId149">
              <w:r>
                <w:rPr>
                  <w:rStyle w:val="Hyperlink"/>
                  <w:sz w:val="20"/>
                </w:rPr>
                <w:t>http://www.dor.wa.gov/index.asp?/pub/notic/99recert.htm</w:t>
              </w:r>
            </w:hyperlink>
          </w:p>
        </w:tc>
      </w:tr>
      <w:tr>
        <w:trPr>
          <w:trHeight w:val="1965" w:hRule="atLeast"/>
        </w:trPr>
        <w:tc>
          <w:tcPr>
            <w:tcW w:w="2140" w:type="dxa"/>
            <w:tcBorders>
              <w:start w:val="single" w:sz="4" w:space="0" w:color="000000"/>
              <w:bottom w:val="single" w:sz="4" w:space="0" w:color="000000"/>
              <w:end w:val="single" w:sz="4" w:space="0" w:color="000000"/>
            </w:tcBorders>
          </w:tcPr>
          <w:p>
            <w:pPr>
              <w:pStyle w:val="Normal"/>
              <w:rPr/>
            </w:pPr>
            <w:hyperlink w:anchor="_Plug_and_Play">
              <w:r>
                <w:rPr>
                  <w:rStyle w:val="Hyperlink"/>
                  <w:sz w:val="20"/>
                </w:rPr>
                <w:t>Plug and Play Rebate</w:t>
              </w:r>
            </w:hyperlink>
            <w:r>
              <w:rPr>
                <w:sz w:val="20"/>
              </w:rPr>
              <w:t xml:space="preserve"> --- rebate program for remote solar sites.  Participants will receive a 25% rebate upon installation of solar electric system.</w:t>
            </w:r>
          </w:p>
        </w:tc>
        <w:tc>
          <w:tcPr>
            <w:tcW w:w="2140" w:type="dxa"/>
            <w:tcBorders>
              <w:bottom w:val="single" w:sz="4" w:space="0" w:color="000000"/>
              <w:end w:val="single" w:sz="4" w:space="0" w:color="000000"/>
            </w:tcBorders>
          </w:tcPr>
          <w:p>
            <w:pPr>
              <w:pStyle w:val="Normal"/>
              <w:rPr>
                <w:sz w:val="20"/>
              </w:rPr>
            </w:pPr>
            <w:r>
              <w:rPr>
                <w:sz w:val="20"/>
              </w:rPr>
              <w:t>Possible installations include, but are not limited to remote water pumping, communications, lighting, &amp; remote home applications.</w:t>
            </w:r>
          </w:p>
        </w:tc>
        <w:tc>
          <w:tcPr>
            <w:tcW w:w="2140" w:type="dxa"/>
            <w:tcBorders>
              <w:bottom w:val="single" w:sz="4" w:space="0" w:color="000000"/>
              <w:end w:val="single" w:sz="4" w:space="0" w:color="000000"/>
            </w:tcBorders>
          </w:tcPr>
          <w:p>
            <w:pPr>
              <w:pStyle w:val="Normal"/>
              <w:rPr>
                <w:sz w:val="20"/>
              </w:rPr>
            </w:pPr>
            <w:r>
              <w:rPr>
                <w:sz w:val="20"/>
              </w:rPr>
              <w:t>The rebates are available to any Washington state resident.</w:t>
            </w:r>
          </w:p>
        </w:tc>
        <w:tc>
          <w:tcPr>
            <w:tcW w:w="2140" w:type="dxa"/>
            <w:tcBorders>
              <w:bottom w:val="single" w:sz="4" w:space="0" w:color="000000"/>
              <w:end w:val="single" w:sz="4" w:space="0" w:color="000000"/>
            </w:tcBorders>
          </w:tcPr>
          <w:p>
            <w:pPr>
              <w:pStyle w:val="Normal"/>
              <w:rPr>
                <w:sz w:val="20"/>
              </w:rPr>
            </w:pPr>
            <w:r>
              <w:rPr>
                <w:sz w:val="20"/>
              </w:rPr>
              <w:t xml:space="preserve">Funding for this program is limited to up to 100 systems; rebates reserved on a first-come-first-served basis. </w:t>
            </w:r>
          </w:p>
        </w:tc>
        <w:tc>
          <w:tcPr>
            <w:tcW w:w="2140" w:type="dxa"/>
            <w:tcBorders>
              <w:bottom w:val="single" w:sz="4" w:space="0" w:color="000000"/>
              <w:end w:val="single" w:sz="4" w:space="0" w:color="000000"/>
            </w:tcBorders>
          </w:tcPr>
          <w:p>
            <w:pPr>
              <w:pStyle w:val="Normal"/>
              <w:rPr>
                <w:color w:val="0000FF"/>
                <w:sz w:val="20"/>
                <w:u w:val="single"/>
              </w:rPr>
            </w:pPr>
            <w:hyperlink r:id="rId150">
              <w:r>
                <w:rPr>
                  <w:rStyle w:val="Hyperlink"/>
                  <w:sz w:val="20"/>
                </w:rPr>
                <w:t>http://www.energy.wsu.edu/org/waseia/rebate-P&amp;P/app.html</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WASHINGTON (cont’d)</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Energy Efficiency</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670" w:hRule="atLeast"/>
        </w:trPr>
        <w:tc>
          <w:tcPr>
            <w:tcW w:w="2140" w:type="dxa"/>
            <w:tcBorders>
              <w:start w:val="single" w:sz="4" w:space="0" w:color="000000"/>
              <w:bottom w:val="single" w:sz="4" w:space="0" w:color="000000"/>
              <w:end w:val="single" w:sz="4" w:space="0" w:color="000000"/>
            </w:tcBorders>
          </w:tcPr>
          <w:p>
            <w:pPr>
              <w:pStyle w:val="Normal"/>
              <w:rPr/>
            </w:pPr>
            <w:hyperlink w:anchor="_Northwest_Energy_Efficiency">
              <w:r>
                <w:rPr>
                  <w:rStyle w:val="Hyperlink"/>
                  <w:sz w:val="20"/>
                </w:rPr>
                <w:t>Northwest Energy Efficiency Alliance</w:t>
              </w:r>
            </w:hyperlink>
            <w:r>
              <w:rPr>
                <w:sz w:val="20"/>
              </w:rPr>
              <w:t xml:space="preserve"> --- funded in part by the state of Washington, responsible for encouraging the Northwest marketplace to embrace energy-efficient products and services.  The Alliance develops and issues proposals, as well as encourages unsolicited proposals for energy efficiency projects.</w:t>
            </w:r>
          </w:p>
        </w:tc>
        <w:tc>
          <w:tcPr>
            <w:tcW w:w="2140" w:type="dxa"/>
            <w:tcBorders>
              <w:bottom w:val="single" w:sz="4" w:space="0" w:color="000000"/>
              <w:end w:val="single" w:sz="4" w:space="0" w:color="000000"/>
            </w:tcBorders>
          </w:tcPr>
          <w:p>
            <w:pPr>
              <w:pStyle w:val="Normal"/>
              <w:rPr>
                <w:sz w:val="20"/>
              </w:rPr>
            </w:pPr>
            <w:r>
              <w:rPr>
                <w:sz w:val="20"/>
              </w:rPr>
              <w:t>Energy efficiency proposals are evaluated on cost-effectiveness, long-term market impact, customer reach, and possible cost-sharing.</w:t>
            </w:r>
          </w:p>
        </w:tc>
        <w:tc>
          <w:tcPr>
            <w:tcW w:w="2140" w:type="dxa"/>
            <w:tcBorders>
              <w:bottom w:val="single" w:sz="4" w:space="0" w:color="000000"/>
              <w:end w:val="single" w:sz="4" w:space="0" w:color="000000"/>
            </w:tcBorders>
          </w:tcPr>
          <w:p>
            <w:pPr>
              <w:pStyle w:val="Normal"/>
              <w:rPr>
                <w:sz w:val="20"/>
              </w:rPr>
            </w:pPr>
            <w:r>
              <w:rPr>
                <w:sz w:val="20"/>
              </w:rPr>
              <w:t>Anyone developing energy efficiency in the Northwest.</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color w:val="0000FF"/>
                <w:sz w:val="20"/>
                <w:u w:val="single"/>
              </w:rPr>
            </w:pPr>
            <w:hyperlink r:id="rId151">
              <w:r>
                <w:rPr>
                  <w:rStyle w:val="Hyperlink"/>
                  <w:sz w:val="20"/>
                </w:rPr>
                <w:t>http://www.nwalliance.org/proposals/proposal_process.html</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WEST VIRGINIA</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vAlign w:val="bottom"/>
          </w:tcPr>
          <w:p>
            <w:pPr>
              <w:pStyle w:val="Normal"/>
              <w:rPr>
                <w:color w:val="0000FF"/>
                <w:sz w:val="20"/>
                <w:u w:val="single"/>
              </w:rPr>
            </w:pPr>
            <w:hyperlink r:id="rId152">
              <w:r>
                <w:rPr>
                  <w:rStyle w:val="Hyperlink"/>
                  <w:sz w:val="20"/>
                </w:rPr>
                <w:t>http://www.oit.doe.gov/nice3/</w:t>
              </w:r>
            </w:hyperlink>
          </w:p>
        </w:tc>
      </w:tr>
    </w:tbl>
    <w:p>
      <w:pPr>
        <w:pStyle w:val="Normal"/>
        <w:rPr/>
      </w:pPr>
      <w:r>
        <w:rPr/>
      </w:r>
      <w:r>
        <w:br w:type="page"/>
      </w:r>
    </w:p>
    <w:p>
      <w:pPr>
        <w:pStyle w:val="Normal"/>
        <w:rPr/>
      </w:pPr>
      <w:r>
        <w:rPr/>
      </w:r>
    </w:p>
    <w:tbl>
      <w:tblPr>
        <w:tblW w:w="10820" w:type="dxa"/>
        <w:jc w:val="start"/>
        <w:tblInd w:w="0" w:type="dxa"/>
        <w:tblLayout w:type="fixed"/>
        <w:tblCellMar>
          <w:top w:w="20" w:type="dxa"/>
          <w:start w:w="20" w:type="dxa"/>
          <w:bottom w:w="0" w:type="dxa"/>
          <w:end w:w="20" w:type="dxa"/>
        </w:tblCellMar>
      </w:tblPr>
      <w:tblGrid>
        <w:gridCol w:w="2164"/>
        <w:gridCol w:w="2164"/>
        <w:gridCol w:w="2164"/>
        <w:gridCol w:w="2164"/>
        <w:gridCol w:w="2164"/>
      </w:tblGrid>
      <w:tr>
        <w:trPr>
          <w:trHeight w:val="315" w:hRule="atLeast"/>
        </w:trPr>
        <w:tc>
          <w:tcPr>
            <w:tcW w:w="1082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 xml:space="preserve">WISCONSIN   </w:t>
            </w:r>
          </w:p>
        </w:tc>
      </w:tr>
      <w:tr>
        <w:trPr>
          <w:trHeight w:val="315" w:hRule="atLeast"/>
        </w:trPr>
        <w:tc>
          <w:tcPr>
            <w:tcW w:w="1082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315" w:hRule="atLeast"/>
        </w:trPr>
        <w:tc>
          <w:tcPr>
            <w:tcW w:w="1082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System Benefits Charge</w:t>
            </w:r>
          </w:p>
        </w:tc>
      </w:tr>
      <w:tr>
        <w:trPr>
          <w:trHeight w:val="765" w:hRule="atLeast"/>
        </w:trPr>
        <w:tc>
          <w:tcPr>
            <w:tcW w:w="2164"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64"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64"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64"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64"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3135" w:hRule="atLeast"/>
        </w:trPr>
        <w:tc>
          <w:tcPr>
            <w:tcW w:w="2164" w:type="dxa"/>
            <w:tcBorders>
              <w:start w:val="single" w:sz="4" w:space="0" w:color="000000"/>
              <w:bottom w:val="single" w:sz="4" w:space="0" w:color="000000"/>
              <w:end w:val="single" w:sz="4" w:space="0" w:color="000000"/>
            </w:tcBorders>
          </w:tcPr>
          <w:p>
            <w:pPr>
              <w:pStyle w:val="Normal"/>
              <w:rPr/>
            </w:pPr>
            <w:hyperlink w:anchor="_Wisconsin_Focus_on">
              <w:r>
                <w:rPr>
                  <w:rStyle w:val="Hyperlink"/>
                  <w:sz w:val="20"/>
                </w:rPr>
                <w:t>Wisconsin Focus on Energy</w:t>
              </w:r>
            </w:hyperlink>
            <w:r>
              <w:rPr>
                <w:sz w:val="20"/>
              </w:rPr>
              <w:t xml:space="preserve"> --- a "public benefits" program that includes funding and incentives for energy efficiency &amp; renewable energy.  This includes about $40 million for energy efficiency, renewable energy, and environmental research. About $1 million a year for renewable energy system installations, R &amp; D, &amp; grants. Currently a pilot program to develop a statewide program.</w:t>
            </w:r>
          </w:p>
        </w:tc>
        <w:tc>
          <w:tcPr>
            <w:tcW w:w="2164" w:type="dxa"/>
            <w:tcBorders>
              <w:bottom w:val="single" w:sz="4" w:space="0" w:color="000000"/>
              <w:end w:val="single" w:sz="4" w:space="0" w:color="000000"/>
            </w:tcBorders>
          </w:tcPr>
          <w:p>
            <w:pPr>
              <w:pStyle w:val="Normal"/>
              <w:rPr>
                <w:sz w:val="20"/>
              </w:rPr>
            </w:pPr>
            <w:r>
              <w:rPr>
                <w:sz w:val="20"/>
              </w:rPr>
              <w:t>Various types of energy efficiency and renewable energy applications. Renewable energy includes on-site us of solar, wind, hydropower, biomass, and geothermal energy.</w:t>
            </w:r>
          </w:p>
        </w:tc>
        <w:tc>
          <w:tcPr>
            <w:tcW w:w="2164" w:type="dxa"/>
            <w:tcBorders>
              <w:bottom w:val="single" w:sz="4" w:space="0" w:color="000000"/>
              <w:end w:val="single" w:sz="4" w:space="0" w:color="000000"/>
            </w:tcBorders>
          </w:tcPr>
          <w:p>
            <w:pPr>
              <w:pStyle w:val="Normal"/>
              <w:rPr>
                <w:sz w:val="20"/>
              </w:rPr>
            </w:pPr>
            <w:r>
              <w:rPr>
                <w:sz w:val="20"/>
              </w:rPr>
              <w:t xml:space="preserve">In general, all individuals, businesses, organizations, and state, municipal and tribal governments in the 23 Wisconsin Focus on Energy counties of Northeast Wisconsin (see list).  </w:t>
            </w:r>
          </w:p>
        </w:tc>
        <w:tc>
          <w:tcPr>
            <w:tcW w:w="2164" w:type="dxa"/>
            <w:tcBorders>
              <w:bottom w:val="single" w:sz="4" w:space="0" w:color="000000"/>
              <w:end w:val="single" w:sz="4" w:space="0" w:color="000000"/>
            </w:tcBorders>
          </w:tcPr>
          <w:p>
            <w:pPr>
              <w:pStyle w:val="Normal"/>
              <w:rPr>
                <w:sz w:val="20"/>
              </w:rPr>
            </w:pPr>
            <w:r>
              <w:rPr>
                <w:sz w:val="20"/>
              </w:rPr>
              <w:t>Varies by program.</w:t>
            </w:r>
          </w:p>
        </w:tc>
        <w:tc>
          <w:tcPr>
            <w:tcW w:w="2164" w:type="dxa"/>
            <w:tcBorders>
              <w:bottom w:val="single" w:sz="4" w:space="0" w:color="000000"/>
              <w:end w:val="single" w:sz="4" w:space="0" w:color="000000"/>
            </w:tcBorders>
          </w:tcPr>
          <w:p>
            <w:pPr>
              <w:pStyle w:val="Normal"/>
              <w:rPr>
                <w:color w:val="0000FF"/>
                <w:sz w:val="20"/>
                <w:u w:val="single"/>
              </w:rPr>
            </w:pPr>
            <w:hyperlink r:id="rId153">
              <w:r>
                <w:rPr>
                  <w:rStyle w:val="Hyperlink"/>
                  <w:sz w:val="20"/>
                </w:rPr>
                <w:t>http://www.wifocusonenergy.com/benefits/index.html.</w:t>
              </w:r>
            </w:hyperlink>
          </w:p>
        </w:tc>
      </w:tr>
      <w:tr>
        <w:trPr>
          <w:trHeight w:val="255" w:hRule="atLeast"/>
        </w:trPr>
        <w:tc>
          <w:tcPr>
            <w:tcW w:w="1082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64"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64"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64"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64"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64"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64"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64" w:type="dxa"/>
            <w:tcBorders>
              <w:bottom w:val="single" w:sz="4" w:space="0" w:color="000000"/>
              <w:end w:val="single" w:sz="4" w:space="0" w:color="000000"/>
            </w:tcBorders>
          </w:tcPr>
          <w:p>
            <w:pPr>
              <w:pStyle w:val="Normal"/>
              <w:rPr>
                <w:sz w:val="20"/>
              </w:rPr>
            </w:pPr>
            <w:r>
              <w:rPr>
                <w:sz w:val="20"/>
              </w:rPr>
              <w:t> </w:t>
            </w:r>
          </w:p>
        </w:tc>
        <w:tc>
          <w:tcPr>
            <w:tcW w:w="2164" w:type="dxa"/>
            <w:tcBorders>
              <w:bottom w:val="single" w:sz="4" w:space="0" w:color="000000"/>
              <w:end w:val="single" w:sz="4" w:space="0" w:color="000000"/>
            </w:tcBorders>
          </w:tcPr>
          <w:p>
            <w:pPr>
              <w:pStyle w:val="Normal"/>
              <w:rPr>
                <w:sz w:val="20"/>
              </w:rPr>
            </w:pPr>
            <w:r>
              <w:rPr>
                <w:sz w:val="20"/>
              </w:rPr>
              <w:t> </w:t>
            </w:r>
          </w:p>
        </w:tc>
        <w:tc>
          <w:tcPr>
            <w:tcW w:w="2164" w:type="dxa"/>
            <w:tcBorders>
              <w:bottom w:val="single" w:sz="4" w:space="0" w:color="000000"/>
              <w:end w:val="single" w:sz="4" w:space="0" w:color="000000"/>
            </w:tcBorders>
          </w:tcPr>
          <w:p>
            <w:pPr>
              <w:pStyle w:val="Normal"/>
              <w:rPr>
                <w:sz w:val="20"/>
              </w:rPr>
            </w:pPr>
            <w:r>
              <w:rPr>
                <w:sz w:val="20"/>
              </w:rPr>
              <w:t> </w:t>
            </w:r>
          </w:p>
        </w:tc>
        <w:tc>
          <w:tcPr>
            <w:tcW w:w="2164" w:type="dxa"/>
            <w:tcBorders>
              <w:bottom w:val="single" w:sz="4" w:space="0" w:color="000000"/>
              <w:end w:val="single" w:sz="4" w:space="0" w:color="000000"/>
            </w:tcBorders>
          </w:tcPr>
          <w:p>
            <w:pPr>
              <w:pStyle w:val="Normal"/>
              <w:rPr>
                <w:color w:val="0000FF"/>
                <w:sz w:val="20"/>
                <w:u w:val="single"/>
              </w:rPr>
            </w:pPr>
            <w:hyperlink r:id="rId154">
              <w:r>
                <w:rPr>
                  <w:rStyle w:val="Hyperlink"/>
                  <w:sz w:val="20"/>
                </w:rPr>
                <w:t>http://www.oit.doe.gov/nice3/</w:t>
              </w:r>
            </w:hyperlink>
          </w:p>
        </w:tc>
      </w:tr>
      <w:tr>
        <w:trPr>
          <w:trHeight w:val="315" w:hRule="atLeast"/>
        </w:trPr>
        <w:tc>
          <w:tcPr>
            <w:tcW w:w="1082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Renewable Energy and Distributed Generation </w:t>
            </w:r>
          </w:p>
        </w:tc>
      </w:tr>
      <w:tr>
        <w:trPr>
          <w:trHeight w:val="255" w:hRule="atLeast"/>
        </w:trPr>
        <w:tc>
          <w:tcPr>
            <w:tcW w:w="1082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64"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64"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64"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64"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64"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1860" w:hRule="atLeast"/>
        </w:trPr>
        <w:tc>
          <w:tcPr>
            <w:tcW w:w="2164" w:type="dxa"/>
            <w:tcBorders>
              <w:start w:val="single" w:sz="4" w:space="0" w:color="000000"/>
              <w:bottom w:val="single" w:sz="4" w:space="0" w:color="000000"/>
              <w:end w:val="single" w:sz="4" w:space="0" w:color="000000"/>
            </w:tcBorders>
          </w:tcPr>
          <w:p>
            <w:pPr>
              <w:pStyle w:val="Normal"/>
              <w:rPr/>
            </w:pPr>
            <w:hyperlink w:anchor="_Construction_Grants">
              <w:r>
                <w:rPr>
                  <w:rStyle w:val="Hyperlink"/>
                  <w:sz w:val="20"/>
                </w:rPr>
                <w:t>Construction Grants</w:t>
              </w:r>
            </w:hyperlink>
            <w:r>
              <w:rPr>
                <w:sz w:val="20"/>
              </w:rPr>
              <w:t xml:space="preserve"> --- renewable assistance program provides grants that will generally cover 10 percent to 20 percent of project costs, with a maximum of 25%. Maximum construction grant is $75,000. </w:t>
            </w:r>
          </w:p>
        </w:tc>
        <w:tc>
          <w:tcPr>
            <w:tcW w:w="2164" w:type="dxa"/>
            <w:tcBorders>
              <w:bottom w:val="single" w:sz="4" w:space="0" w:color="000000"/>
              <w:end w:val="single" w:sz="4" w:space="0" w:color="000000"/>
            </w:tcBorders>
          </w:tcPr>
          <w:p>
            <w:pPr>
              <w:pStyle w:val="Normal"/>
              <w:rPr>
                <w:sz w:val="20"/>
              </w:rPr>
            </w:pPr>
            <w:r>
              <w:rPr>
                <w:sz w:val="20"/>
              </w:rPr>
              <w:t>Solar energy (including day lighting), wind energy, hydropower and energy derived from biomass or geothermal sources. See narrative for more details.</w:t>
            </w:r>
          </w:p>
        </w:tc>
        <w:tc>
          <w:tcPr>
            <w:tcW w:w="2164" w:type="dxa"/>
            <w:tcBorders>
              <w:bottom w:val="single" w:sz="4" w:space="0" w:color="000000"/>
              <w:end w:val="single" w:sz="4" w:space="0" w:color="000000"/>
            </w:tcBorders>
          </w:tcPr>
          <w:p>
            <w:pPr>
              <w:pStyle w:val="Normal"/>
              <w:rPr>
                <w:sz w:val="20"/>
              </w:rPr>
            </w:pPr>
            <w:r>
              <w:rPr>
                <w:sz w:val="20"/>
              </w:rPr>
              <w:t>Wisconsin businesses, municipalities, state agencies, tribal governments and non-profits. Investor-owned utilities and businesses with gross annual sales over $100 million are ineligible.</w:t>
            </w:r>
          </w:p>
        </w:tc>
        <w:tc>
          <w:tcPr>
            <w:tcW w:w="2164" w:type="dxa"/>
            <w:tcBorders>
              <w:bottom w:val="single" w:sz="4" w:space="0" w:color="000000"/>
              <w:end w:val="single" w:sz="4" w:space="0" w:color="000000"/>
            </w:tcBorders>
          </w:tcPr>
          <w:p>
            <w:pPr>
              <w:pStyle w:val="Normal"/>
              <w:rPr>
                <w:sz w:val="20"/>
              </w:rPr>
            </w:pPr>
            <w:r>
              <w:rPr>
                <w:sz w:val="20"/>
              </w:rPr>
              <w:t> </w:t>
            </w:r>
          </w:p>
        </w:tc>
        <w:tc>
          <w:tcPr>
            <w:tcW w:w="2164" w:type="dxa"/>
            <w:tcBorders>
              <w:bottom w:val="single" w:sz="4" w:space="0" w:color="000000"/>
              <w:end w:val="single" w:sz="4" w:space="0" w:color="000000"/>
            </w:tcBorders>
          </w:tcPr>
          <w:p>
            <w:pPr>
              <w:pStyle w:val="Normal"/>
              <w:rPr>
                <w:color w:val="0000FF"/>
                <w:sz w:val="20"/>
                <w:u w:val="single"/>
              </w:rPr>
            </w:pPr>
            <w:hyperlink r:id="rId155">
              <w:r>
                <w:rPr>
                  <w:rStyle w:val="Hyperlink"/>
                  <w:sz w:val="20"/>
                </w:rPr>
                <w:t>http://www.doa.state.wi.us/depb/boe/fact_sheets/fact_sheets_view.asp?factid=17</w:t>
              </w:r>
            </w:hyperlink>
          </w:p>
        </w:tc>
      </w:tr>
      <w:tr>
        <w:trPr>
          <w:trHeight w:val="1860" w:hRule="atLeast"/>
        </w:trPr>
        <w:tc>
          <w:tcPr>
            <w:tcW w:w="2164" w:type="dxa"/>
            <w:tcBorders>
              <w:start w:val="single" w:sz="4" w:space="0" w:color="000000"/>
              <w:bottom w:val="single" w:sz="4" w:space="0" w:color="000000"/>
              <w:end w:val="single" w:sz="4" w:space="0" w:color="000000"/>
            </w:tcBorders>
          </w:tcPr>
          <w:p>
            <w:pPr>
              <w:pStyle w:val="Normal"/>
              <w:rPr/>
            </w:pPr>
            <w:hyperlink w:anchor="_WisconSUN_Demonstration_Grants">
              <w:r>
                <w:rPr>
                  <w:rStyle w:val="Hyperlink"/>
                  <w:sz w:val="20"/>
                </w:rPr>
                <w:t>WisconSun Demonstration Grants</w:t>
              </w:r>
            </w:hyperlink>
            <w:r>
              <w:rPr>
                <w:sz w:val="20"/>
              </w:rPr>
              <w:t xml:space="preserve"> --- $40,000 was awarded in 2000; no more than $10,000 usually given to a single project. Co-funding required.</w:t>
            </w:r>
          </w:p>
        </w:tc>
        <w:tc>
          <w:tcPr>
            <w:tcW w:w="2164" w:type="dxa"/>
            <w:tcBorders>
              <w:bottom w:val="single" w:sz="4" w:space="0" w:color="000000"/>
              <w:end w:val="single" w:sz="4" w:space="0" w:color="000000"/>
            </w:tcBorders>
          </w:tcPr>
          <w:p>
            <w:pPr>
              <w:pStyle w:val="Normal"/>
              <w:rPr>
                <w:sz w:val="20"/>
              </w:rPr>
            </w:pPr>
            <w:r>
              <w:rPr>
                <w:sz w:val="20"/>
              </w:rPr>
              <w:t>Photovoltaic systems, especially those of for-profit organizations.</w:t>
            </w:r>
          </w:p>
        </w:tc>
        <w:tc>
          <w:tcPr>
            <w:tcW w:w="2164" w:type="dxa"/>
            <w:tcBorders>
              <w:bottom w:val="single" w:sz="4" w:space="0" w:color="000000"/>
              <w:end w:val="single" w:sz="4" w:space="0" w:color="000000"/>
            </w:tcBorders>
          </w:tcPr>
          <w:p>
            <w:pPr>
              <w:pStyle w:val="Normal"/>
              <w:rPr>
                <w:sz w:val="20"/>
              </w:rPr>
            </w:pPr>
            <w:r>
              <w:rPr>
                <w:sz w:val="20"/>
              </w:rPr>
              <w:t>Commercial and industrial businesses, non-profit organizations, institutions, municipal, state and tribal governments, and home owners. The installation must be in Wisconsin.</w:t>
            </w:r>
          </w:p>
        </w:tc>
        <w:tc>
          <w:tcPr>
            <w:tcW w:w="2164" w:type="dxa"/>
            <w:tcBorders>
              <w:bottom w:val="single" w:sz="4" w:space="0" w:color="000000"/>
              <w:end w:val="single" w:sz="4" w:space="0" w:color="000000"/>
            </w:tcBorders>
          </w:tcPr>
          <w:p>
            <w:pPr>
              <w:pStyle w:val="Normal"/>
              <w:rPr>
                <w:sz w:val="20"/>
              </w:rPr>
            </w:pPr>
            <w:r>
              <w:rPr>
                <w:sz w:val="20"/>
              </w:rPr>
              <w:t>The 2001 opportunity notice will be issued in December 2000 and sites selected in the spring of 2001.</w:t>
            </w:r>
          </w:p>
        </w:tc>
        <w:tc>
          <w:tcPr>
            <w:tcW w:w="2164" w:type="dxa"/>
            <w:tcBorders>
              <w:bottom w:val="single" w:sz="4" w:space="0" w:color="000000"/>
              <w:end w:val="single" w:sz="4" w:space="0" w:color="000000"/>
            </w:tcBorders>
          </w:tcPr>
          <w:p>
            <w:pPr>
              <w:pStyle w:val="Normal"/>
              <w:rPr>
                <w:color w:val="0000FF"/>
                <w:sz w:val="20"/>
                <w:u w:val="single"/>
              </w:rPr>
            </w:pPr>
            <w:hyperlink r:id="rId156">
              <w:r>
                <w:rPr>
                  <w:rStyle w:val="Hyperlink"/>
                  <w:sz w:val="20"/>
                </w:rPr>
                <w:t>http://www.wisconsun.org/fund/fund_oppyq.shtml</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 xml:space="preserve">WISCONSIN (cont'd)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Renewable Energy and Distributed Generation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986" w:hRule="atLeast"/>
        </w:trPr>
        <w:tc>
          <w:tcPr>
            <w:tcW w:w="2140" w:type="dxa"/>
            <w:tcBorders>
              <w:start w:val="single" w:sz="4" w:space="0" w:color="000000"/>
              <w:bottom w:val="single" w:sz="4" w:space="0" w:color="000000"/>
              <w:end w:val="single" w:sz="4" w:space="0" w:color="000000"/>
            </w:tcBorders>
          </w:tcPr>
          <w:p>
            <w:pPr>
              <w:pStyle w:val="Normal"/>
              <w:rPr/>
            </w:pPr>
            <w:hyperlink w:anchor="_Equipment_Installation_Rewards">
              <w:r>
                <w:rPr>
                  <w:rStyle w:val="Hyperlink"/>
                  <w:sz w:val="20"/>
                </w:rPr>
                <w:t>Equipment Installation Awards</w:t>
              </w:r>
            </w:hyperlink>
            <w:r>
              <w:rPr>
                <w:sz w:val="20"/>
              </w:rPr>
              <w:t xml:space="preserve"> --- total budget for rewards is approximately $135,000. Minimum reward is $5,000. For new systems, maximum reward is $50,000 or 25% of installed cost, whichever is less (15% for existing system). Rewards generally are 5-20% of project costs. </w:t>
            </w:r>
          </w:p>
        </w:tc>
        <w:tc>
          <w:tcPr>
            <w:tcW w:w="2140" w:type="dxa"/>
            <w:tcBorders>
              <w:bottom w:val="single" w:sz="4" w:space="0" w:color="000000"/>
              <w:end w:val="single" w:sz="4" w:space="0" w:color="000000"/>
            </w:tcBorders>
          </w:tcPr>
          <w:p>
            <w:pPr>
              <w:pStyle w:val="Normal"/>
              <w:rPr>
                <w:sz w:val="20"/>
              </w:rPr>
            </w:pPr>
            <w:r>
              <w:rPr>
                <w:sz w:val="20"/>
              </w:rPr>
              <w:t>Solar energy, wind energy, hydropower and energy derived from biomass or geothermal sources that will deliver 50% or more of its annual energy on the property where the energy is produced. Certain payback requirements for some types of energy.</w:t>
            </w:r>
          </w:p>
        </w:tc>
        <w:tc>
          <w:tcPr>
            <w:tcW w:w="2140" w:type="dxa"/>
            <w:tcBorders>
              <w:bottom w:val="single" w:sz="4" w:space="0" w:color="000000"/>
              <w:end w:val="single" w:sz="4" w:space="0" w:color="000000"/>
            </w:tcBorders>
          </w:tcPr>
          <w:p>
            <w:pPr>
              <w:pStyle w:val="Normal"/>
              <w:rPr>
                <w:sz w:val="20"/>
              </w:rPr>
            </w:pPr>
            <w:r>
              <w:rPr>
                <w:sz w:val="20"/>
              </w:rPr>
              <w:t>Eligible participants include individuals, businesses, institutions, state, tribal, and municipal governments, and nonprofit organizations in Wisconsin Focus on Energy's 23-county area.</w:t>
            </w:r>
          </w:p>
        </w:tc>
        <w:tc>
          <w:tcPr>
            <w:tcW w:w="2140" w:type="dxa"/>
            <w:tcBorders>
              <w:bottom w:val="single" w:sz="4" w:space="0" w:color="000000"/>
              <w:end w:val="single" w:sz="4" w:space="0" w:color="000000"/>
            </w:tcBorders>
          </w:tcPr>
          <w:p>
            <w:pPr>
              <w:pStyle w:val="Normal"/>
              <w:rPr>
                <w:sz w:val="20"/>
              </w:rPr>
            </w:pPr>
            <w:r>
              <w:rPr>
                <w:sz w:val="20"/>
              </w:rPr>
              <w:t>Rewards on a first-come, first-served basis. Most recent solicitation ended Oct. 31, 2000.</w:t>
            </w:r>
          </w:p>
        </w:tc>
        <w:tc>
          <w:tcPr>
            <w:tcW w:w="2140" w:type="dxa"/>
            <w:tcBorders>
              <w:bottom w:val="single" w:sz="4" w:space="0" w:color="000000"/>
              <w:end w:val="single" w:sz="4" w:space="0" w:color="000000"/>
            </w:tcBorders>
          </w:tcPr>
          <w:p>
            <w:pPr>
              <w:pStyle w:val="Normal"/>
              <w:rPr>
                <w:color w:val="0000FF"/>
                <w:sz w:val="20"/>
                <w:u w:val="single"/>
              </w:rPr>
            </w:pPr>
            <w:hyperlink r:id="rId157">
              <w:r>
                <w:rPr>
                  <w:rStyle w:val="Hyperlink"/>
                  <w:sz w:val="20"/>
                </w:rPr>
                <w:t>http://www.wifocusonenergy.com/renewable/instcovr.pdf</w:t>
              </w:r>
            </w:hyperlink>
          </w:p>
        </w:tc>
      </w:tr>
      <w:tr>
        <w:trPr>
          <w:trHeight w:val="2131" w:hRule="atLeast"/>
        </w:trPr>
        <w:tc>
          <w:tcPr>
            <w:tcW w:w="2140" w:type="dxa"/>
            <w:tcBorders>
              <w:start w:val="single" w:sz="4" w:space="0" w:color="000000"/>
              <w:bottom w:val="single" w:sz="4" w:space="0" w:color="000000"/>
              <w:end w:val="single" w:sz="4" w:space="0" w:color="000000"/>
            </w:tcBorders>
          </w:tcPr>
          <w:p>
            <w:pPr>
              <w:pStyle w:val="Normal"/>
              <w:rPr/>
            </w:pPr>
            <w:hyperlink w:anchor="_Solar_and_Wind_2">
              <w:r>
                <w:rPr>
                  <w:rStyle w:val="Hyperlink"/>
                  <w:sz w:val="20"/>
                </w:rPr>
                <w:t>Solar and Wind Energy Equipment Exemption</w:t>
              </w:r>
            </w:hyperlink>
            <w:r>
              <w:rPr>
                <w:sz w:val="20"/>
              </w:rPr>
              <w:t xml:space="preserve"> --- exempts taxpayers from property tax associated with value added to property due to construction and operation of qualifying renewable energy facility.</w:t>
            </w:r>
          </w:p>
        </w:tc>
        <w:tc>
          <w:tcPr>
            <w:tcW w:w="2140" w:type="dxa"/>
            <w:tcBorders>
              <w:bottom w:val="single" w:sz="4" w:space="0" w:color="000000"/>
              <w:end w:val="single" w:sz="4" w:space="0" w:color="000000"/>
            </w:tcBorders>
          </w:tcPr>
          <w:p>
            <w:pPr>
              <w:pStyle w:val="Normal"/>
              <w:rPr>
                <w:sz w:val="20"/>
              </w:rPr>
            </w:pPr>
            <w:r>
              <w:rPr>
                <w:sz w:val="20"/>
              </w:rPr>
              <w:t>Solar energy systems and wind energy systems .</w:t>
            </w:r>
          </w:p>
        </w:tc>
        <w:tc>
          <w:tcPr>
            <w:tcW w:w="2140" w:type="dxa"/>
            <w:tcBorders>
              <w:bottom w:val="single" w:sz="4" w:space="0" w:color="000000"/>
              <w:end w:val="single" w:sz="4" w:space="0" w:color="000000"/>
            </w:tcBorders>
          </w:tcPr>
          <w:p>
            <w:pPr>
              <w:pStyle w:val="Normal"/>
              <w:rPr>
                <w:sz w:val="20"/>
              </w:rPr>
            </w:pPr>
            <w:r>
              <w:rPr>
                <w:sz w:val="20"/>
              </w:rPr>
              <w:t>Taxpayers in Wisconsin.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Energy Efficiency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Incentives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2430" w:hRule="atLeast"/>
        </w:trPr>
        <w:tc>
          <w:tcPr>
            <w:tcW w:w="2140" w:type="dxa"/>
            <w:tcBorders>
              <w:start w:val="single" w:sz="4" w:space="0" w:color="000000"/>
              <w:bottom w:val="single" w:sz="4" w:space="0" w:color="000000"/>
              <w:end w:val="single" w:sz="4" w:space="0" w:color="000000"/>
            </w:tcBorders>
          </w:tcPr>
          <w:p>
            <w:pPr>
              <w:pStyle w:val="Normal"/>
              <w:rPr/>
            </w:pPr>
            <w:hyperlink w:anchor="_Energy_Efficiency_Performance">
              <w:r>
                <w:rPr>
                  <w:rStyle w:val="Hyperlink"/>
                  <w:sz w:val="20"/>
                </w:rPr>
                <w:t xml:space="preserve">Energy Efficiency Performance Program </w:t>
              </w:r>
            </w:hyperlink>
            <w:r>
              <w:rPr>
                <w:sz w:val="20"/>
              </w:rPr>
              <w:t xml:space="preserve"> --- supports service providers by providing training, sharing the financial risk of performance guarantees for energy-efficiency retrofits, and paying incentives for projects that meet or exceed performance guarantees.</w:t>
            </w:r>
          </w:p>
        </w:tc>
        <w:tc>
          <w:tcPr>
            <w:tcW w:w="2140" w:type="dxa"/>
            <w:tcBorders>
              <w:bottom w:val="single" w:sz="4" w:space="0" w:color="000000"/>
              <w:end w:val="single" w:sz="4" w:space="0" w:color="000000"/>
            </w:tcBorders>
          </w:tcPr>
          <w:p>
            <w:pPr>
              <w:pStyle w:val="Normal"/>
              <w:rPr>
                <w:sz w:val="20"/>
              </w:rPr>
            </w:pPr>
            <w:r>
              <w:rPr>
                <w:sz w:val="20"/>
              </w:rPr>
              <w:t>Projects that demonstrate energy savings through measurement and verification activities for performance period.</w:t>
            </w:r>
          </w:p>
        </w:tc>
        <w:tc>
          <w:tcPr>
            <w:tcW w:w="2140" w:type="dxa"/>
            <w:tcBorders>
              <w:bottom w:val="single" w:sz="4" w:space="0" w:color="000000"/>
              <w:end w:val="single" w:sz="4" w:space="0" w:color="000000"/>
            </w:tcBorders>
          </w:tcPr>
          <w:p>
            <w:pPr>
              <w:pStyle w:val="Normal"/>
              <w:rPr>
                <w:sz w:val="20"/>
              </w:rPr>
            </w:pPr>
            <w:r>
              <w:rPr>
                <w:sz w:val="20"/>
              </w:rPr>
              <w:t>Commercial and industrial customers in 23 Northeast Wisconsin counties and qualifying energy service providers.</w:t>
            </w:r>
          </w:p>
        </w:tc>
        <w:tc>
          <w:tcPr>
            <w:tcW w:w="2140" w:type="dxa"/>
            <w:tcBorders>
              <w:bottom w:val="single" w:sz="4" w:space="0" w:color="000000"/>
              <w:end w:val="single" w:sz="4" w:space="0" w:color="000000"/>
            </w:tcBorders>
          </w:tcPr>
          <w:p>
            <w:pPr>
              <w:pStyle w:val="Normal"/>
              <w:rPr>
                <w:sz w:val="20"/>
              </w:rPr>
            </w:pPr>
            <w:r>
              <w:rPr>
                <w:sz w:val="20"/>
              </w:rPr>
              <w:t>All projects must have approved Qualifying Applications by December 31, 2000</w:t>
            </w:r>
          </w:p>
        </w:tc>
        <w:tc>
          <w:tcPr>
            <w:tcW w:w="2140" w:type="dxa"/>
            <w:tcBorders>
              <w:bottom w:val="single" w:sz="4" w:space="0" w:color="000000"/>
              <w:end w:val="single" w:sz="4" w:space="0" w:color="000000"/>
            </w:tcBorders>
          </w:tcPr>
          <w:p>
            <w:pPr>
              <w:pStyle w:val="Normal"/>
              <w:rPr>
                <w:color w:val="0000FF"/>
                <w:sz w:val="20"/>
                <w:u w:val="single"/>
              </w:rPr>
            </w:pPr>
            <w:hyperlink r:id="rId158">
              <w:r>
                <w:rPr>
                  <w:rStyle w:val="Hyperlink"/>
                  <w:sz w:val="20"/>
                </w:rPr>
                <w:t>http://www.wifocusonenergy.com/eep/index.html</w:t>
              </w:r>
            </w:hyperlink>
          </w:p>
        </w:tc>
      </w:tr>
    </w:tbl>
    <w:p>
      <w:pPr>
        <w:pStyle w:val="Normal"/>
        <w:rPr/>
      </w:pPr>
      <w:r>
        <w:rPr/>
      </w:r>
      <w:r>
        <w:br w:type="page"/>
      </w:r>
    </w:p>
    <w:p>
      <w:pPr>
        <w:pStyle w:val="Normal"/>
        <w:rPr/>
      </w:pPr>
      <w:r>
        <w:rPr/>
      </w:r>
    </w:p>
    <w:tbl>
      <w:tblPr>
        <w:tblW w:w="10700" w:type="dxa"/>
        <w:jc w:val="start"/>
        <w:tblInd w:w="0" w:type="dxa"/>
        <w:tblLayout w:type="fixed"/>
        <w:tblCellMar>
          <w:top w:w="20" w:type="dxa"/>
          <w:start w:w="20" w:type="dxa"/>
          <w:bottom w:w="0" w:type="dxa"/>
          <w:end w:w="20" w:type="dxa"/>
        </w:tblCellMar>
      </w:tblPr>
      <w:tblGrid>
        <w:gridCol w:w="2140"/>
        <w:gridCol w:w="2140"/>
        <w:gridCol w:w="2140"/>
        <w:gridCol w:w="2140"/>
        <w:gridCol w:w="2140"/>
      </w:tblGrid>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rPr>
            </w:pPr>
            <w:r>
              <w:rPr>
                <w:b/>
                <w:bCs/>
                <w:color w:val="FFFFFF"/>
              </w:rPr>
              <w:t>WYOMING</w:t>
            </w:r>
          </w:p>
        </w:tc>
      </w:tr>
      <w:tr>
        <w:trPr>
          <w:trHeight w:val="315" w:hRule="atLeast"/>
        </w:trPr>
        <w:tc>
          <w:tcPr>
            <w:tcW w:w="10700" w:type="dxa"/>
            <w:gridSpan w:val="5"/>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bCs/>
                <w:color w:val="FFFFFF"/>
              </w:rPr>
            </w:pPr>
            <w:r>
              <w:rPr>
                <w:b/>
                <w:bCs/>
                <w:color w:val="FFFFFF"/>
              </w:rPr>
              <w:t xml:space="preserve">General </w:t>
            </w:r>
          </w:p>
        </w:tc>
      </w:tr>
      <w:tr>
        <w:trPr>
          <w:trHeight w:val="255" w:hRule="atLeast"/>
        </w:trPr>
        <w:tc>
          <w:tcPr>
            <w:tcW w:w="10700" w:type="dxa"/>
            <w:gridSpan w:val="5"/>
            <w:tcBorders>
              <w:top w:val="single" w:sz="4" w:space="0" w:color="000000"/>
              <w:start w:val="single" w:sz="4" w:space="0" w:color="000000"/>
              <w:bottom w:val="single" w:sz="4" w:space="0" w:color="000000"/>
              <w:end w:val="single" w:sz="4" w:space="0" w:color="000000"/>
            </w:tcBorders>
            <w:shd w:fill="C0C0C0" w:val="clear"/>
          </w:tcPr>
          <w:p>
            <w:pPr>
              <w:pStyle w:val="Normal"/>
              <w:jc w:val="center"/>
              <w:rPr>
                <w:b/>
                <w:bCs/>
                <w:sz w:val="20"/>
              </w:rPr>
            </w:pPr>
            <w:r>
              <w:rPr>
                <w:b/>
                <w:bCs/>
                <w:sz w:val="20"/>
              </w:rPr>
              <w:t>Grants</w:t>
            </w:r>
          </w:p>
        </w:tc>
      </w:tr>
      <w:tr>
        <w:trPr>
          <w:trHeight w:val="765" w:hRule="atLeast"/>
        </w:trPr>
        <w:tc>
          <w:tcPr>
            <w:tcW w:w="2140" w:type="dxa"/>
            <w:tcBorders>
              <w:start w:val="single" w:sz="4" w:space="0" w:color="000000"/>
              <w:bottom w:val="single" w:sz="4" w:space="0" w:color="000000"/>
              <w:end w:val="single" w:sz="4" w:space="0" w:color="000000"/>
            </w:tcBorders>
          </w:tcPr>
          <w:p>
            <w:pPr>
              <w:pStyle w:val="Normal"/>
              <w:jc w:val="center"/>
              <w:rPr>
                <w:b/>
                <w:bCs/>
                <w:sz w:val="20"/>
              </w:rPr>
            </w:pPr>
            <w:r>
              <w:rPr>
                <w:b/>
                <w:bCs/>
                <w:sz w:val="20"/>
              </w:rPr>
              <w:t>Description</w:t>
            </w:r>
          </w:p>
        </w:tc>
        <w:tc>
          <w:tcPr>
            <w:tcW w:w="2140" w:type="dxa"/>
            <w:tcBorders>
              <w:bottom w:val="single" w:sz="4" w:space="0" w:color="000000"/>
              <w:end w:val="single" w:sz="4" w:space="0" w:color="000000"/>
            </w:tcBorders>
          </w:tcPr>
          <w:p>
            <w:pPr>
              <w:pStyle w:val="Normal"/>
              <w:jc w:val="center"/>
              <w:rPr>
                <w:b/>
                <w:bCs/>
                <w:sz w:val="20"/>
              </w:rPr>
            </w:pPr>
            <w:r>
              <w:rPr>
                <w:b/>
                <w:bCs/>
                <w:sz w:val="20"/>
              </w:rPr>
              <w:t>Eligible Applications/ Technologies</w:t>
            </w:r>
          </w:p>
        </w:tc>
        <w:tc>
          <w:tcPr>
            <w:tcW w:w="2140" w:type="dxa"/>
            <w:tcBorders>
              <w:bottom w:val="single" w:sz="4" w:space="0" w:color="000000"/>
              <w:end w:val="single" w:sz="4" w:space="0" w:color="000000"/>
            </w:tcBorders>
          </w:tcPr>
          <w:p>
            <w:pPr>
              <w:pStyle w:val="Normal"/>
              <w:jc w:val="center"/>
              <w:rPr>
                <w:b/>
                <w:bCs/>
                <w:sz w:val="20"/>
              </w:rPr>
            </w:pPr>
            <w:r>
              <w:rPr>
                <w:b/>
                <w:bCs/>
                <w:sz w:val="20"/>
              </w:rPr>
              <w:t>Eligible Recipients</w:t>
            </w:r>
          </w:p>
        </w:tc>
        <w:tc>
          <w:tcPr>
            <w:tcW w:w="2140" w:type="dxa"/>
            <w:tcBorders>
              <w:bottom w:val="single" w:sz="4" w:space="0" w:color="000000"/>
              <w:end w:val="single" w:sz="4" w:space="0" w:color="000000"/>
            </w:tcBorders>
          </w:tcPr>
          <w:p>
            <w:pPr>
              <w:pStyle w:val="Normal"/>
              <w:jc w:val="center"/>
              <w:rPr>
                <w:b/>
                <w:bCs/>
                <w:sz w:val="20"/>
              </w:rPr>
            </w:pPr>
            <w:r>
              <w:rPr>
                <w:b/>
                <w:bCs/>
                <w:sz w:val="20"/>
              </w:rPr>
              <w:t>Important Dates</w:t>
            </w:r>
          </w:p>
        </w:tc>
        <w:tc>
          <w:tcPr>
            <w:tcW w:w="2140" w:type="dxa"/>
            <w:tcBorders>
              <w:bottom w:val="single" w:sz="4" w:space="0" w:color="000000"/>
              <w:end w:val="single" w:sz="4" w:space="0" w:color="000000"/>
            </w:tcBorders>
          </w:tcPr>
          <w:p>
            <w:pPr>
              <w:pStyle w:val="Normal"/>
              <w:jc w:val="center"/>
              <w:rPr>
                <w:b/>
                <w:bCs/>
                <w:sz w:val="20"/>
              </w:rPr>
            </w:pPr>
            <w:r>
              <w:rPr>
                <w:b/>
                <w:bCs/>
                <w:sz w:val="20"/>
              </w:rPr>
              <w:t>Links to More Information / Application Materials</w:t>
            </w:r>
          </w:p>
        </w:tc>
      </w:tr>
      <w:tr>
        <w:trPr>
          <w:trHeight w:val="510" w:hRule="atLeast"/>
        </w:trPr>
        <w:tc>
          <w:tcPr>
            <w:tcW w:w="2140" w:type="dxa"/>
            <w:tcBorders>
              <w:start w:val="single" w:sz="4" w:space="0" w:color="000000"/>
              <w:bottom w:val="single" w:sz="4" w:space="0" w:color="000000"/>
              <w:end w:val="single" w:sz="4" w:space="0" w:color="000000"/>
            </w:tcBorders>
          </w:tcPr>
          <w:p>
            <w:pPr>
              <w:pStyle w:val="Normal"/>
              <w:rPr/>
            </w:pPr>
            <w:hyperlink w:anchor="_US_DOE_National">
              <w:r>
                <w:rPr>
                  <w:rStyle w:val="Hyperlink"/>
                  <w:sz w:val="20"/>
                </w:rPr>
                <w:t>NICE3</w:t>
              </w:r>
            </w:hyperlink>
            <w:r>
              <w:rPr>
                <w:sz w:val="20"/>
              </w:rPr>
              <w:t xml:space="preserve"> --- see federal section</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tcPr>
          <w:p>
            <w:pPr>
              <w:pStyle w:val="Normal"/>
              <w:rPr>
                <w:sz w:val="20"/>
              </w:rPr>
            </w:pPr>
            <w:r>
              <w:rPr>
                <w:sz w:val="20"/>
              </w:rPr>
              <w:t> </w:t>
            </w:r>
          </w:p>
        </w:tc>
        <w:tc>
          <w:tcPr>
            <w:tcW w:w="2140" w:type="dxa"/>
            <w:tcBorders>
              <w:bottom w:val="single" w:sz="4" w:space="0" w:color="000000"/>
              <w:end w:val="single" w:sz="4" w:space="0" w:color="000000"/>
            </w:tcBorders>
            <w:vAlign w:val="bottom"/>
          </w:tcPr>
          <w:p>
            <w:pPr>
              <w:pStyle w:val="Normal"/>
              <w:rPr>
                <w:color w:val="0000FF"/>
                <w:sz w:val="20"/>
                <w:u w:val="single"/>
              </w:rPr>
            </w:pPr>
            <w:hyperlink r:id="rId159">
              <w:r>
                <w:rPr>
                  <w:rStyle w:val="Hyperlink"/>
                  <w:sz w:val="20"/>
                </w:rPr>
                <w:t>http://www.oit.doe.gov/nice3/</w:t>
              </w:r>
            </w:hyperlink>
          </w:p>
        </w:tc>
      </w:tr>
    </w:tbl>
    <w:p>
      <w:pPr>
        <w:pStyle w:val="Normal"/>
        <w:rPr/>
      </w:pPr>
      <w:r>
        <w:rPr/>
      </w:r>
    </w:p>
    <w:p>
      <w:pPr>
        <w:pStyle w:val="Normal"/>
        <w:rPr/>
      </w:pPr>
      <w:r>
        <w:rPr/>
      </w:r>
    </w:p>
    <w:p>
      <w:pPr>
        <w:sectPr>
          <w:footerReference w:type="default" r:id="rId160"/>
          <w:footerReference w:type="first" r:id="rId161"/>
          <w:type w:val="nextPage"/>
          <w:pgSz w:w="12240" w:h="15840"/>
          <w:pgMar w:left="1008" w:right="1008" w:gutter="0" w:header="0" w:top="1008" w:footer="720" w:bottom="1008"/>
          <w:pgNumType w:start="2" w:fmt="lowerRoman"/>
          <w:formProt w:val="false"/>
          <w:textDirection w:val="lrTb"/>
          <w:docGrid w:type="default" w:linePitch="360" w:charSpace="0"/>
        </w:sectPr>
      </w:pPr>
    </w:p>
    <w:p>
      <w:pPr>
        <w:pStyle w:val="Heading1"/>
        <w:numPr>
          <w:ilvl w:val="0"/>
          <w:numId w:val="0"/>
        </w:numPr>
        <w:rPr/>
      </w:pPr>
      <w:r>
        <w:rPr/>
      </w:r>
    </w:p>
    <w:p>
      <w:pPr>
        <w:sectPr>
          <w:type w:val="continuous"/>
          <w:pgSz w:w="12240" w:h="15840"/>
          <w:pgMar w:left="1440" w:right="1440" w:gutter="0" w:header="0" w:top="1008" w:footer="720" w:bottom="1008"/>
          <w:formProt w:val="false"/>
          <w:textDirection w:val="lrTb"/>
          <w:docGrid w:type="default" w:linePitch="360" w:charSpace="0"/>
        </w:sectPr>
      </w:pPr>
    </w:p>
    <w:p>
      <w:pPr>
        <w:pStyle w:val="Heading1"/>
        <w:ind w:hanging="0" w:start="0"/>
        <w:rPr/>
      </w:pPr>
      <w:bookmarkStart w:id="1" w:name="__RefHeading___Toc502573345"/>
      <w:bookmarkEnd w:id="1"/>
      <w:r>
        <w:rPr/>
        <w:t>Introduction</w:t>
      </w:r>
    </w:p>
    <w:p>
      <w:pPr>
        <w:pStyle w:val="Normal"/>
        <w:rPr/>
      </w:pPr>
      <w:r>
        <w:rPr/>
      </w:r>
    </w:p>
    <w:p>
      <w:pPr>
        <w:pStyle w:val="Normal"/>
        <w:rPr/>
      </w:pPr>
      <w:r>
        <w:rPr/>
        <w:t>This Guidebook provides a comprehensive report on existing federal and state government funds and incentives for renewable energy, distributed generation, and energy efficiency.</w:t>
      </w:r>
    </w:p>
    <w:p>
      <w:pPr>
        <w:pStyle w:val="Normal"/>
        <w:rPr/>
      </w:pPr>
      <w:r>
        <w:rPr/>
      </w:r>
    </w:p>
    <w:p>
      <w:pPr>
        <w:pStyle w:val="Heading2"/>
        <w:ind w:hanging="0" w:start="0"/>
        <w:rPr/>
      </w:pPr>
      <w:bookmarkStart w:id="2" w:name="__RefHeading___Toc502573346"/>
      <w:bookmarkEnd w:id="2"/>
      <w:r>
        <w:rPr/>
        <w:t>Purpose</w:t>
      </w:r>
    </w:p>
    <w:p>
      <w:pPr>
        <w:pStyle w:val="Normal"/>
        <w:rPr/>
      </w:pPr>
      <w:r>
        <w:rPr/>
      </w:r>
    </w:p>
    <w:p>
      <w:pPr>
        <w:pStyle w:val="NormalWeb"/>
        <w:spacing w:before="0" w:after="0"/>
        <w:rPr/>
      </w:pPr>
      <w:r>
        <w:rPr/>
        <w:t>As part of their broad efforts to promote economic development and the use of alternative energy sources, federal and state governments provide numerous funding opportunities (including grants and tax incentives) that can be used to support the development of renewable energy, distributed generation, and energy efficiency.  By providing a complete listing and description of the federal and state government funds that may be utilized for this purpose, this Guidebook provides Enron with the background information necessary to evaluate opportunities for developing distributed generation and related energy projects in states throughout the United States.</w:t>
      </w:r>
    </w:p>
    <w:p>
      <w:pPr>
        <w:pStyle w:val="NormalWeb"/>
        <w:spacing w:before="0" w:after="0"/>
        <w:rPr/>
      </w:pPr>
      <w:r>
        <w:rPr/>
      </w:r>
    </w:p>
    <w:p>
      <w:pPr>
        <w:pStyle w:val="Heading2"/>
        <w:ind w:hanging="0" w:start="0"/>
        <w:rPr/>
      </w:pPr>
      <w:bookmarkStart w:id="3" w:name="__RefHeading___Toc502573347"/>
      <w:bookmarkEnd w:id="3"/>
      <w:r>
        <w:rPr/>
        <w:t>Definitions</w:t>
      </w:r>
    </w:p>
    <w:p>
      <w:pPr>
        <w:pStyle w:val="Normal"/>
        <w:rPr/>
      </w:pPr>
      <w:r>
        <w:rPr/>
      </w:r>
    </w:p>
    <w:p>
      <w:pPr>
        <w:pStyle w:val="Normal"/>
        <w:rPr/>
      </w:pPr>
      <w:r>
        <w:rPr/>
        <w:t xml:space="preserve">For purposes of this Guidebook, it is helpful to define what is meant by renewable energy, distributed generation, energy efficiency, and distributed energy resources. </w:t>
      </w:r>
    </w:p>
    <w:p>
      <w:pPr>
        <w:pStyle w:val="Normal"/>
        <w:rPr/>
      </w:pPr>
      <w:r>
        <w:rPr/>
      </w:r>
    </w:p>
    <w:p>
      <w:pPr>
        <w:pStyle w:val="Heading3"/>
        <w:ind w:hanging="0" w:start="0"/>
        <w:rPr/>
      </w:pPr>
      <w:bookmarkStart w:id="4" w:name="__RefHeading___Toc502573348"/>
      <w:r>
        <w:rPr/>
        <w:t>Distributed Energy Resources</w:t>
      </w:r>
      <w:bookmarkEnd w:id="4"/>
      <w:r>
        <w:rPr/>
        <w:t xml:space="preserve"> </w:t>
      </w:r>
    </w:p>
    <w:p>
      <w:pPr>
        <w:pStyle w:val="Normal"/>
        <w:rPr/>
      </w:pPr>
      <w:r>
        <w:rPr/>
      </w:r>
    </w:p>
    <w:p>
      <w:pPr>
        <w:pStyle w:val="Normal"/>
        <w:rPr>
          <w:color w:val="000000"/>
        </w:rPr>
      </w:pPr>
      <w:r>
        <w:rPr>
          <w:color w:val="000000"/>
        </w:rPr>
        <w:t>The term, distributed energy resources, is a new name, coined by the U.S. Department of Energy to generically describe distributed applications concerning energy supply, storage, delivery, and use.  For purposes of this guidebook, the term, as used in the title, includes renewable energy, distributed generation, and energy efficiency.</w:t>
      </w:r>
    </w:p>
    <w:p>
      <w:pPr>
        <w:pStyle w:val="Normal"/>
        <w:rPr>
          <w:color w:val="000000"/>
        </w:rPr>
      </w:pPr>
      <w:r>
        <w:rPr>
          <w:color w:val="000000"/>
        </w:rPr>
      </w:r>
    </w:p>
    <w:p>
      <w:pPr>
        <w:pStyle w:val="Heading3"/>
        <w:ind w:hanging="0" w:start="0"/>
        <w:rPr/>
      </w:pPr>
      <w:bookmarkStart w:id="5" w:name="__RefHeading___Toc502573349"/>
      <w:r>
        <w:rPr/>
        <w:t>Renewable Energy</w:t>
      </w:r>
      <w:bookmarkEnd w:id="5"/>
      <w:r>
        <w:rPr/>
        <w:t xml:space="preserve"> </w:t>
      </w:r>
    </w:p>
    <w:p>
      <w:pPr>
        <w:pStyle w:val="Normal"/>
        <w:rPr/>
      </w:pPr>
      <w:r>
        <w:rPr/>
      </w:r>
    </w:p>
    <w:p>
      <w:pPr>
        <w:pStyle w:val="BodyText"/>
        <w:rPr/>
      </w:pPr>
      <w:r>
        <w:rPr/>
        <w:t xml:space="preserve">Renewable energy is generally defined as energy produced by clean, renewable energy resources, such as wind, solar, geothermal, biomass, and hydro.  However, states and non-governmental organizations typically define renewable energy in a variety of different ways.  For instance, in some states renewable energy has been limited to wind or solar-powered energy generation, while in others it has also included energy generated from biomass, hydropower, and, in some cases, fuel cells and waste-to-energy facilities.  In addition, renewable energy is sometimes classified by vintage --- whether it is new or old.  </w:t>
      </w:r>
    </w:p>
    <w:p>
      <w:pPr>
        <w:pStyle w:val="BodyText"/>
        <w:rPr/>
      </w:pPr>
      <w:r>
        <w:rPr/>
      </w:r>
    </w:p>
    <w:p>
      <w:pPr>
        <w:pStyle w:val="Heading3"/>
        <w:ind w:hanging="0" w:start="0"/>
        <w:rPr/>
      </w:pPr>
      <w:bookmarkStart w:id="6" w:name="__RefHeading___Toc502573350"/>
      <w:bookmarkEnd w:id="6"/>
      <w:r>
        <w:rPr/>
        <w:t>Distributed Generation</w:t>
      </w:r>
    </w:p>
    <w:p>
      <w:pPr>
        <w:pStyle w:val="Normal"/>
        <w:rPr/>
      </w:pPr>
      <w:r>
        <w:rPr/>
      </w:r>
    </w:p>
    <w:p>
      <w:pPr>
        <w:pStyle w:val="Normal"/>
        <w:rPr/>
      </w:pPr>
      <w:r>
        <w:rPr/>
        <w:t>Distributed generation refers to an electric generation facility or technology that is located in close proximity to electric loads and is either connected directly to the electric load or is interconnected to the electric grid at the distribution system level.  Examples of distributed generation facilities include rooftop photovoltaic systems, fuel cells, cogeneration or combined heat and power systems, natural gas-fired micro-turbines, and small wind turbines.</w:t>
      </w:r>
    </w:p>
    <w:p>
      <w:pPr>
        <w:pStyle w:val="Normal"/>
        <w:rPr/>
      </w:pPr>
      <w:r>
        <w:rPr/>
      </w:r>
    </w:p>
    <w:p>
      <w:pPr>
        <w:pStyle w:val="Heading3"/>
        <w:ind w:hanging="0" w:start="0"/>
        <w:rPr/>
      </w:pPr>
      <w:bookmarkStart w:id="7" w:name="__RefHeading___Toc502573351"/>
      <w:bookmarkEnd w:id="7"/>
      <w:r>
        <w:rPr/>
        <w:t>Energy Efficiency</w:t>
      </w:r>
    </w:p>
    <w:p>
      <w:pPr>
        <w:pStyle w:val="Normal"/>
        <w:rPr/>
      </w:pPr>
      <w:r>
        <w:rPr/>
      </w:r>
    </w:p>
    <w:p>
      <w:pPr>
        <w:pStyle w:val="Normal"/>
        <w:rPr/>
      </w:pPr>
      <w:r>
        <w:rPr/>
        <w:t>In general terms, energy efficiency can be thought of as using less energy to perform the same function.  Energy efficiency is a broad term that is not limited to any particular application. The term "energy conservation" has also been used, but it has the connotation of “doing without” or changing behavior in order to save energy, rather than using less energy to do the same thing.</w:t>
      </w:r>
    </w:p>
    <w:p>
      <w:pPr>
        <w:pStyle w:val="Normal"/>
        <w:rPr/>
      </w:pPr>
      <w:r>
        <w:rPr/>
      </w:r>
    </w:p>
    <w:p>
      <w:pPr>
        <w:pStyle w:val="Heading2"/>
        <w:ind w:hanging="0" w:start="0"/>
        <w:rPr/>
      </w:pPr>
      <w:bookmarkStart w:id="8" w:name="__RefHeading___Toc502573352"/>
      <w:bookmarkEnd w:id="8"/>
      <w:r>
        <w:rPr/>
        <w:t>Items Included in the Guidebook</w:t>
      </w:r>
    </w:p>
    <w:p>
      <w:pPr>
        <w:pStyle w:val="Normal"/>
        <w:rPr/>
      </w:pPr>
      <w:r>
        <w:rPr/>
      </w:r>
    </w:p>
    <w:p>
      <w:pPr>
        <w:pStyle w:val="BodyText"/>
        <w:rPr/>
      </w:pPr>
      <w:r>
        <w:rPr/>
        <w:t>This Guidebook provides information about federal and state funding and incentives for distributed generation and related technologies.  The Guidebook covers funding and incentives available through system benefits charges (also known as wires charges), grants, and tax incentives.  Funding sources covered in the Guidebook may be either direct – i.e., grants specifically targeting renewable energy or distributed generation – or more general programs covering a variety of technologies (including renewable energy or distributed generation).</w:t>
      </w:r>
    </w:p>
    <w:p>
      <w:pPr>
        <w:pStyle w:val="Normal"/>
        <w:rPr/>
      </w:pPr>
      <w:r>
        <w:rPr/>
      </w:r>
    </w:p>
    <w:p>
      <w:pPr>
        <w:pStyle w:val="Heading2"/>
        <w:ind w:hanging="0" w:start="0"/>
        <w:rPr/>
      </w:pPr>
      <w:bookmarkStart w:id="9" w:name="__RefHeading___Toc502573353"/>
      <w:bookmarkEnd w:id="9"/>
      <w:r>
        <w:rPr/>
        <w:t>Items Not Included in the Guidebook</w:t>
      </w:r>
    </w:p>
    <w:p>
      <w:pPr>
        <w:pStyle w:val="Normal"/>
        <w:rPr/>
      </w:pPr>
      <w:r>
        <w:rPr/>
      </w:r>
    </w:p>
    <w:p>
      <w:pPr>
        <w:pStyle w:val="Normal"/>
        <w:rPr/>
      </w:pPr>
      <w:r>
        <w:rPr/>
        <w:t>The Guidebook is intended to provide Enron with comprehensive, detailed information about existing federal and state government funds and incentives for renewable energy, distributed generation, and energy efficiency.  The Guidebook, however, does not include a number of related policies and regulations that may indirectly impact the development of renewable energy, distributed generation, and energy efficiency projects.  Per the scope of work for this project, the following policies, regulations, or programs are not included in the Guidebook:</w:t>
      </w:r>
    </w:p>
    <w:p>
      <w:pPr>
        <w:pStyle w:val="Normal"/>
        <w:rPr/>
      </w:pPr>
      <w:r>
        <w:rPr/>
      </w:r>
    </w:p>
    <w:p>
      <w:pPr>
        <w:pStyle w:val="bullet"/>
        <w:numPr>
          <w:ilvl w:val="0"/>
          <w:numId w:val="47"/>
        </w:numPr>
        <w:tabs>
          <w:tab w:val="clear" w:pos="720"/>
          <w:tab w:val="left" w:pos="1440" w:leader="none"/>
        </w:tabs>
        <w:rPr/>
      </w:pPr>
      <w:r>
        <w:rPr/>
        <w:t xml:space="preserve">Loan or financing programs </w:t>
      </w:r>
    </w:p>
    <w:p>
      <w:pPr>
        <w:pStyle w:val="bullet"/>
        <w:numPr>
          <w:ilvl w:val="0"/>
          <w:numId w:val="47"/>
        </w:numPr>
        <w:tabs>
          <w:tab w:val="clear" w:pos="720"/>
          <w:tab w:val="left" w:pos="1440" w:leader="none"/>
        </w:tabs>
        <w:rPr/>
      </w:pPr>
      <w:r>
        <w:rPr/>
        <w:t>Low income and residential programs; municipal and government programs (though many of the programs discussed in this Guidebook are end-user neutral)</w:t>
      </w:r>
    </w:p>
    <w:p>
      <w:pPr>
        <w:pStyle w:val="Normal"/>
        <w:numPr>
          <w:ilvl w:val="0"/>
          <w:numId w:val="47"/>
        </w:numPr>
        <w:tabs>
          <w:tab w:val="clear" w:pos="720"/>
          <w:tab w:val="left" w:pos="1440" w:leader="none"/>
        </w:tabs>
        <w:rPr/>
      </w:pPr>
      <w:r>
        <w:rPr/>
        <w:t>Market mandates, such as renewable portfolio standards</w:t>
      </w:r>
    </w:p>
    <w:p>
      <w:pPr>
        <w:pStyle w:val="Normal"/>
        <w:numPr>
          <w:ilvl w:val="0"/>
          <w:numId w:val="47"/>
        </w:numPr>
        <w:rPr/>
      </w:pPr>
      <w:r>
        <w:rPr/>
        <w:t>Building codes and standards</w:t>
      </w:r>
    </w:p>
    <w:p>
      <w:pPr>
        <w:pStyle w:val="Normal"/>
        <w:numPr>
          <w:ilvl w:val="0"/>
          <w:numId w:val="47"/>
        </w:numPr>
        <w:rPr/>
      </w:pPr>
      <w:r>
        <w:rPr/>
        <w:t>Net metering regulations</w:t>
      </w:r>
    </w:p>
    <w:p>
      <w:pPr>
        <w:pStyle w:val="Normal"/>
        <w:numPr>
          <w:ilvl w:val="0"/>
          <w:numId w:val="47"/>
        </w:numPr>
        <w:tabs>
          <w:tab w:val="clear" w:pos="720"/>
          <w:tab w:val="left" w:pos="1440" w:leader="none"/>
        </w:tabs>
        <w:rPr/>
      </w:pPr>
      <w:r>
        <w:rPr/>
        <w:t>Interconnection regulations</w:t>
      </w:r>
    </w:p>
    <w:p>
      <w:pPr>
        <w:pStyle w:val="Normal"/>
        <w:numPr>
          <w:ilvl w:val="0"/>
          <w:numId w:val="47"/>
        </w:numPr>
        <w:rPr/>
      </w:pPr>
      <w:r>
        <w:rPr/>
        <w:t>Access laws</w:t>
      </w:r>
    </w:p>
    <w:p>
      <w:pPr>
        <w:pStyle w:val="Normal"/>
        <w:numPr>
          <w:ilvl w:val="0"/>
          <w:numId w:val="47"/>
        </w:numPr>
        <w:rPr/>
      </w:pPr>
      <w:r>
        <w:rPr/>
        <w:t>Disclosure and green power marketing regulations</w:t>
      </w:r>
    </w:p>
    <w:p>
      <w:pPr>
        <w:pStyle w:val="Normal"/>
        <w:numPr>
          <w:ilvl w:val="0"/>
          <w:numId w:val="47"/>
        </w:numPr>
        <w:rPr/>
      </w:pPr>
      <w:r>
        <w:rPr/>
        <w:t>Emissions regulations</w:t>
      </w:r>
    </w:p>
    <w:p>
      <w:pPr>
        <w:pStyle w:val="Normal"/>
        <w:numPr>
          <w:ilvl w:val="0"/>
          <w:numId w:val="47"/>
        </w:numPr>
        <w:rPr/>
      </w:pPr>
      <w:r>
        <w:rPr/>
        <w:t>Government loans</w:t>
      </w:r>
    </w:p>
    <w:p>
      <w:pPr>
        <w:pStyle w:val="Normal"/>
        <w:numPr>
          <w:ilvl w:val="0"/>
          <w:numId w:val="47"/>
        </w:numPr>
        <w:rPr/>
      </w:pPr>
      <w:r>
        <w:rPr/>
        <w:t>Non-government funding, grants, loans, incentives, etc. (Note, if a utility provides an energy efficiency program that is required by the state or is part of an agreement with the state, it is included; but if a utility administers a program that the state does not require, it is not included)</w:t>
      </w:r>
    </w:p>
    <w:p>
      <w:pPr>
        <w:pStyle w:val="Normal"/>
        <w:numPr>
          <w:ilvl w:val="0"/>
          <w:numId w:val="47"/>
        </w:numPr>
        <w:rPr/>
      </w:pPr>
      <w:r>
        <w:rPr/>
        <w:t>Load curtailment programs (except for California’s Peak Load Efficiency Grant Program)</w:t>
      </w:r>
    </w:p>
    <w:p>
      <w:pPr>
        <w:pStyle w:val="Normal"/>
        <w:numPr>
          <w:ilvl w:val="0"/>
          <w:numId w:val="47"/>
        </w:numPr>
        <w:rPr/>
      </w:pPr>
      <w:r>
        <w:rPr/>
        <w:t>Government Purchasing Programs</w:t>
      </w:r>
    </w:p>
    <w:p>
      <w:pPr>
        <w:pStyle w:val="Normal"/>
        <w:numPr>
          <w:ilvl w:val="0"/>
          <w:numId w:val="47"/>
        </w:numPr>
        <w:rPr/>
      </w:pPr>
      <w:r>
        <w:rPr/>
        <w:t xml:space="preserve">Technical assistance </w:t>
      </w:r>
    </w:p>
    <w:p>
      <w:pPr>
        <w:pStyle w:val="Normal"/>
        <w:numPr>
          <w:ilvl w:val="0"/>
          <w:numId w:val="47"/>
        </w:numPr>
        <w:rPr/>
      </w:pPr>
      <w:r>
        <w:rPr/>
        <w:t>Education, training, and program development assistance</w:t>
      </w:r>
    </w:p>
    <w:p>
      <w:pPr>
        <w:pStyle w:val="Normal"/>
        <w:numPr>
          <w:ilvl w:val="0"/>
          <w:numId w:val="47"/>
        </w:numPr>
        <w:rPr/>
      </w:pPr>
      <w:r>
        <w:rPr/>
        <w:t>Incentives to recruit renewable energy, distributed generation, and energy efficiency equipment manufacturers.</w:t>
      </w:r>
    </w:p>
    <w:p>
      <w:pPr>
        <w:pStyle w:val="Normal"/>
        <w:rPr/>
      </w:pPr>
      <w:r>
        <w:rPr/>
      </w:r>
    </w:p>
    <w:p>
      <w:pPr>
        <w:pStyle w:val="Heading2"/>
        <w:ind w:hanging="0" w:start="0"/>
        <w:rPr/>
      </w:pPr>
      <w:bookmarkStart w:id="10" w:name="__RefHeading___Toc502573354"/>
      <w:bookmarkEnd w:id="10"/>
      <w:r>
        <w:rPr/>
        <w:t>How to Use the Guidebook</w:t>
      </w:r>
    </w:p>
    <w:p>
      <w:pPr>
        <w:pStyle w:val="Normal"/>
        <w:rPr/>
      </w:pPr>
      <w:r>
        <w:rPr/>
      </w:r>
    </w:p>
    <w:p>
      <w:pPr>
        <w:pStyle w:val="BodyText"/>
        <w:rPr/>
      </w:pPr>
      <w:r>
        <w:rPr/>
        <w:t>Users of this Guidebook will find information organized by state.  Within each state, funding opportunities are divided into three categories:</w:t>
      </w:r>
    </w:p>
    <w:p>
      <w:pPr>
        <w:pStyle w:val="Normal"/>
        <w:rPr/>
      </w:pPr>
      <w:r>
        <w:rPr/>
      </w:r>
    </w:p>
    <w:p>
      <w:pPr>
        <w:pStyle w:val="Normal"/>
        <w:numPr>
          <w:ilvl w:val="0"/>
          <w:numId w:val="100"/>
        </w:numPr>
        <w:rPr/>
      </w:pPr>
      <w:r>
        <w:rPr/>
        <w:t>General (includes programs related to renewable energy, distributed generation, and energy efficiency);</w:t>
      </w:r>
    </w:p>
    <w:p>
      <w:pPr>
        <w:pStyle w:val="Normal"/>
        <w:numPr>
          <w:ilvl w:val="0"/>
          <w:numId w:val="100"/>
        </w:numPr>
        <w:rPr/>
      </w:pPr>
      <w:r>
        <w:rPr/>
        <w:t>Renewable Energy and Distributed Generation; and</w:t>
      </w:r>
    </w:p>
    <w:p>
      <w:pPr>
        <w:pStyle w:val="Normal"/>
        <w:numPr>
          <w:ilvl w:val="0"/>
          <w:numId w:val="100"/>
        </w:numPr>
        <w:rPr/>
      </w:pPr>
      <w:r>
        <w:rPr/>
        <w:t>Energy Efficiency.</w:t>
      </w:r>
    </w:p>
    <w:p>
      <w:pPr>
        <w:pStyle w:val="Normal"/>
        <w:rPr/>
      </w:pPr>
      <w:r>
        <w:rPr/>
      </w:r>
    </w:p>
    <w:p>
      <w:pPr>
        <w:pStyle w:val="Normal"/>
        <w:rPr/>
      </w:pPr>
      <w:r>
        <w:rPr/>
        <w:t>The types of programs that are described in the report include the following:</w:t>
      </w:r>
    </w:p>
    <w:p>
      <w:pPr>
        <w:pStyle w:val="Normal"/>
        <w:rPr/>
      </w:pPr>
      <w:r>
        <w:rPr/>
      </w:r>
    </w:p>
    <w:p>
      <w:pPr>
        <w:pStyle w:val="Normal"/>
        <w:numPr>
          <w:ilvl w:val="0"/>
          <w:numId w:val="36"/>
        </w:numPr>
        <w:rPr/>
      </w:pPr>
      <w:r>
        <w:rPr/>
        <w:t>System benefits charges (In many cases, these will describe an umbrella program that includes separate grant and incentive programs that are discussed in greater detail in the other sections.)</w:t>
      </w:r>
    </w:p>
    <w:p>
      <w:pPr>
        <w:pStyle w:val="Normal"/>
        <w:numPr>
          <w:ilvl w:val="0"/>
          <w:numId w:val="36"/>
        </w:numPr>
        <w:rPr/>
      </w:pPr>
      <w:r>
        <w:rPr/>
        <w:t>Grants</w:t>
      </w:r>
    </w:p>
    <w:p>
      <w:pPr>
        <w:pStyle w:val="Normal"/>
        <w:numPr>
          <w:ilvl w:val="0"/>
          <w:numId w:val="36"/>
        </w:numPr>
        <w:rPr/>
      </w:pPr>
      <w:r>
        <w:rPr/>
        <w:t>Incentives</w:t>
      </w:r>
    </w:p>
    <w:p>
      <w:pPr>
        <w:pStyle w:val="Normal"/>
        <w:numPr>
          <w:ilvl w:val="0"/>
          <w:numId w:val="36"/>
        </w:numPr>
        <w:rPr/>
      </w:pPr>
      <w:r>
        <w:rPr/>
        <w:t>Other potential funds (Included only in the federal section, these describe funding sources that do not explicitly help reduce the cost of installing distributed energy resources, but may indirectly help reduce project costs and therefore may merit further consideration.)</w:t>
      </w:r>
    </w:p>
    <w:p>
      <w:pPr>
        <w:pStyle w:val="NormalWeb"/>
        <w:spacing w:before="0" w:after="0"/>
        <w:rPr/>
      </w:pPr>
      <w:r>
        <w:rPr/>
      </w:r>
    </w:p>
    <w:p>
      <w:pPr>
        <w:pStyle w:val="Normal"/>
        <w:rPr/>
      </w:pPr>
      <w:r>
        <w:rPr/>
        <w:t>For each, the following information is provided:</w:t>
      </w:r>
    </w:p>
    <w:p>
      <w:pPr>
        <w:pStyle w:val="NormalWeb"/>
        <w:spacing w:before="0" w:after="0"/>
        <w:rPr/>
      </w:pPr>
      <w:r>
        <w:rPr/>
      </w:r>
    </w:p>
    <w:p>
      <w:pPr>
        <w:pStyle w:val="Normal"/>
        <w:numPr>
          <w:ilvl w:val="0"/>
          <w:numId w:val="36"/>
        </w:numPr>
        <w:rPr/>
      </w:pPr>
      <w:r>
        <w:rPr/>
        <w:t>Background and Purpose</w:t>
      </w:r>
    </w:p>
    <w:p>
      <w:pPr>
        <w:pStyle w:val="bullet"/>
        <w:numPr>
          <w:ilvl w:val="0"/>
          <w:numId w:val="36"/>
        </w:numPr>
        <w:rPr/>
      </w:pPr>
      <w:r>
        <w:rPr/>
        <w:t>Eligible Technologies and Applications</w:t>
      </w:r>
    </w:p>
    <w:p>
      <w:pPr>
        <w:pStyle w:val="Normal"/>
        <w:numPr>
          <w:ilvl w:val="0"/>
          <w:numId w:val="36"/>
        </w:numPr>
        <w:rPr/>
      </w:pPr>
      <w:r>
        <w:rPr/>
        <w:t>Eligible Recipients</w:t>
      </w:r>
    </w:p>
    <w:p>
      <w:pPr>
        <w:pStyle w:val="Normal"/>
        <w:numPr>
          <w:ilvl w:val="0"/>
          <w:numId w:val="36"/>
        </w:numPr>
        <w:rPr/>
      </w:pPr>
      <w:r>
        <w:rPr/>
        <w:t>Description</w:t>
      </w:r>
    </w:p>
    <w:p>
      <w:pPr>
        <w:pStyle w:val="Normal"/>
        <w:numPr>
          <w:ilvl w:val="0"/>
          <w:numId w:val="36"/>
        </w:numPr>
        <w:rPr/>
      </w:pPr>
      <w:r>
        <w:rPr/>
        <w:t xml:space="preserve">Application </w:t>
      </w:r>
    </w:p>
    <w:p>
      <w:pPr>
        <w:pStyle w:val="Normal"/>
        <w:numPr>
          <w:ilvl w:val="0"/>
          <w:numId w:val="36"/>
        </w:numPr>
        <w:rPr/>
      </w:pPr>
      <w:r>
        <w:rPr/>
        <w:t>Contact Information</w:t>
      </w:r>
    </w:p>
    <w:p>
      <w:pPr>
        <w:pStyle w:val="Normal"/>
        <w:numPr>
          <w:ilvl w:val="0"/>
          <w:numId w:val="36"/>
        </w:numPr>
        <w:rPr/>
      </w:pPr>
      <w:r>
        <w:rPr/>
        <w:t>Links to Application Materials</w:t>
      </w:r>
    </w:p>
    <w:p>
      <w:pPr>
        <w:pStyle w:val="Normal"/>
        <w:numPr>
          <w:ilvl w:val="0"/>
          <w:numId w:val="36"/>
        </w:numPr>
        <w:rPr/>
      </w:pPr>
      <w:r>
        <w:rPr/>
        <w:t>Relevant Statutes and Regulations</w:t>
      </w:r>
    </w:p>
    <w:p>
      <w:pPr>
        <w:pStyle w:val="Normal"/>
        <w:rPr/>
      </w:pPr>
      <w:r>
        <w:rPr/>
      </w:r>
    </w:p>
    <w:p>
      <w:pPr>
        <w:pStyle w:val="Normal"/>
        <w:rPr/>
      </w:pPr>
      <w:r>
        <w:rPr/>
        <w:t>For mandated investor-owned utility energy efficiency programs, brief summaries and contact information are provided.</w:t>
      </w:r>
    </w:p>
    <w:p>
      <w:pPr>
        <w:pStyle w:val="NormalWeb"/>
        <w:spacing w:before="0" w:after="0"/>
        <w:rPr/>
      </w:pPr>
      <w:r>
        <w:rPr/>
      </w:r>
      <w:r>
        <w:br w:type="page"/>
      </w:r>
    </w:p>
    <w:p>
      <w:pPr>
        <w:pStyle w:val="Heading1"/>
        <w:ind w:hanging="0" w:start="0"/>
        <w:rPr/>
      </w:pPr>
      <w:bookmarkStart w:id="11" w:name="__RefHeading___Toc502573355"/>
      <w:bookmarkEnd w:id="11"/>
      <w:r>
        <w:rPr/>
        <w:t>Federal</w:t>
      </w:r>
    </w:p>
    <w:p>
      <w:pPr>
        <w:pStyle w:val="Normal"/>
        <w:rPr/>
      </w:pPr>
      <w:r>
        <w:rPr/>
      </w:r>
    </w:p>
    <w:p>
      <w:pPr>
        <w:pStyle w:val="Heading2"/>
        <w:ind w:hanging="0" w:start="0"/>
        <w:rPr/>
      </w:pPr>
      <w:bookmarkStart w:id="12" w:name="__RefHeading___Toc502573356"/>
      <w:bookmarkEnd w:id="12"/>
      <w:r>
        <w:rPr/>
        <w:t>General</w:t>
      </w:r>
    </w:p>
    <w:p>
      <w:pPr>
        <w:pStyle w:val="Normal"/>
        <w:rPr/>
      </w:pPr>
      <w:r>
        <w:rPr/>
      </w:r>
    </w:p>
    <w:p>
      <w:pPr>
        <w:pStyle w:val="Heading3"/>
        <w:ind w:hanging="0" w:start="0"/>
        <w:rPr/>
      </w:pPr>
      <w:bookmarkStart w:id="13" w:name="__RefHeading___Toc502573357"/>
      <w:bookmarkEnd w:id="13"/>
      <w:r>
        <w:rPr/>
        <w:t>Grants</w:t>
      </w:r>
    </w:p>
    <w:p>
      <w:pPr>
        <w:pStyle w:val="Normal"/>
        <w:rPr/>
      </w:pPr>
      <w:r>
        <w:rPr/>
      </w:r>
    </w:p>
    <w:p>
      <w:pPr>
        <w:pStyle w:val="Heading4"/>
        <w:ind w:hanging="0" w:start="0"/>
        <w:rPr/>
      </w:pPr>
      <w:bookmarkStart w:id="14" w:name="__RefHeading___Toc502573358"/>
      <w:bookmarkStart w:id="15" w:name="_US_DOE_National"/>
      <w:bookmarkEnd w:id="14"/>
      <w:bookmarkEnd w:id="15"/>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Industries must first submit an initial application to their state energy office. Please refer to the individual state sections for details.</w:t>
      </w:r>
    </w:p>
    <w:p>
      <w:pPr>
        <w:pStyle w:val="Normal"/>
        <w:rPr/>
      </w:pPr>
      <w:r>
        <w:rPr/>
      </w:r>
    </w:p>
    <w:p>
      <w:pPr>
        <w:pStyle w:val="Heading5"/>
        <w:ind w:hanging="0" w:start="0"/>
        <w:rPr/>
      </w:pPr>
      <w:r>
        <w:rPr/>
        <w:t>Contact Information</w:t>
      </w:r>
    </w:p>
    <w:p>
      <w:pPr>
        <w:pStyle w:val="Normal"/>
        <w:ind w:start="720" w:end="0"/>
        <w:rPr/>
      </w:pPr>
      <w:r>
        <w:rPr/>
      </w:r>
    </w:p>
    <w:p>
      <w:pPr>
        <w:pStyle w:val="Normal"/>
        <w:rPr/>
      </w:pPr>
      <w:r>
        <w:rPr/>
        <w:t>Lisa Barnett</w:t>
      </w:r>
    </w:p>
    <w:p>
      <w:pPr>
        <w:pStyle w:val="Normal"/>
        <w:rPr/>
      </w:pPr>
      <w:r>
        <w:rPr/>
        <w:t>National Program Manager</w:t>
      </w:r>
    </w:p>
    <w:p>
      <w:pPr>
        <w:pStyle w:val="Normal"/>
        <w:rPr/>
      </w:pPr>
      <w:r>
        <w:rPr/>
        <w:t>US Department of Energy</w:t>
      </w:r>
    </w:p>
    <w:p>
      <w:pPr>
        <w:pStyle w:val="Normal"/>
        <w:rPr/>
      </w:pPr>
      <w:hyperlink r:id="rId162">
        <w:r>
          <w:rPr>
            <w:rStyle w:val="Hyperlink"/>
          </w:rPr>
          <w:t>Lisa.Barnett@ee.doe.gov</w:t>
        </w:r>
      </w:hyperlink>
    </w:p>
    <w:p>
      <w:pPr>
        <w:pStyle w:val="Normal"/>
        <w:rPr/>
      </w:pPr>
      <w:hyperlink r:id="rId163">
        <w:r>
          <w:rPr>
            <w:rStyle w:val="Hyperlink"/>
          </w:rPr>
          <w:t>http://www.oit.doe.gov/nice3/</w:t>
        </w:r>
      </w:hyperlink>
    </w:p>
    <w:p>
      <w:pPr>
        <w:pStyle w:val="Normal"/>
        <w:rPr/>
      </w:pPr>
      <w:r>
        <w:rPr/>
      </w:r>
    </w:p>
    <w:p>
      <w:pPr>
        <w:pStyle w:val="Heading3"/>
        <w:ind w:hanging="0" w:start="0"/>
        <w:rPr/>
      </w:pPr>
      <w:bookmarkStart w:id="16" w:name="__RefHeading___Toc502573359"/>
      <w:bookmarkEnd w:id="16"/>
      <w:r>
        <w:rPr/>
        <w:t>Other Potential Funds</w:t>
      </w:r>
    </w:p>
    <w:p>
      <w:pPr>
        <w:pStyle w:val="Normal"/>
        <w:rPr/>
      </w:pPr>
      <w:r>
        <w:rPr/>
      </w:r>
    </w:p>
    <w:p>
      <w:pPr>
        <w:pStyle w:val="Heading4"/>
        <w:ind w:hanging="0" w:start="0"/>
        <w:rPr/>
      </w:pPr>
      <w:bookmarkStart w:id="17" w:name="__RefHeading___Toc502573360"/>
      <w:bookmarkStart w:id="18" w:name="_US_DOE_FY01"/>
      <w:bookmarkEnd w:id="17"/>
      <w:bookmarkEnd w:id="18"/>
      <w:r>
        <w:rPr/>
        <w:t>US DOE FY01 Broad Based Solicitation Involving Research, Development, and Demonstration to Support Renewable Energy and Energy Efficiency</w:t>
      </w:r>
    </w:p>
    <w:p>
      <w:pPr>
        <w:pStyle w:val="Normal"/>
        <w:rPr/>
      </w:pPr>
      <w:r>
        <w:rPr/>
      </w:r>
    </w:p>
    <w:p>
      <w:pPr>
        <w:pStyle w:val="Heading5"/>
        <w:ind w:hanging="0" w:start="0"/>
        <w:rPr/>
      </w:pPr>
      <w:r>
        <w:rPr/>
        <w:t>Background and Purpose</w:t>
      </w:r>
    </w:p>
    <w:p>
      <w:pPr>
        <w:pStyle w:val="Normal"/>
        <w:rPr>
          <w:i/>
          <w:i/>
        </w:rPr>
      </w:pPr>
      <w:r>
        <w:rPr>
          <w:i/>
        </w:rPr>
      </w:r>
    </w:p>
    <w:p>
      <w:pPr>
        <w:pStyle w:val="Normal"/>
        <w:rPr/>
      </w:pPr>
      <w:r>
        <w:rPr/>
        <w:t>This Program Solicitation, from DOE’s Office of Energy Efficiency and Renewable Energy (EERE), involves basic &amp; applied research, cooperative demonstrations, and related activities.</w:t>
      </w:r>
    </w:p>
    <w:p>
      <w:pPr>
        <w:pStyle w:val="Normal"/>
        <w:rPr/>
      </w:pPr>
      <w:r>
        <w:rPr/>
      </w:r>
    </w:p>
    <w:p>
      <w:pPr>
        <w:pStyle w:val="Heading5"/>
        <w:ind w:hanging="0" w:start="0"/>
        <w:rPr/>
      </w:pPr>
      <w:r>
        <w:rPr/>
        <w:t>Eligible Technologies and Applications</w:t>
      </w:r>
    </w:p>
    <w:p>
      <w:pPr>
        <w:pStyle w:val="Normal"/>
        <w:rPr>
          <w:i/>
          <w:i/>
        </w:rPr>
      </w:pPr>
      <w:r>
        <w:rPr>
          <w:i/>
        </w:rPr>
      </w:r>
    </w:p>
    <w:p>
      <w:pPr>
        <w:pStyle w:val="Normal"/>
        <w:rPr/>
      </w:pPr>
      <w:r>
        <w:rPr/>
        <w:t xml:space="preserve">Projects with a primary focus on information dissemination, public outreach, training, and related technical analysis and technical assistance activities are not eligible (they may be eligible for another kind of solicitation that encompasses those activities --- see </w:t>
      </w:r>
      <w:hyperlink r:id="rId164">
        <w:r>
          <w:rPr>
            <w:rStyle w:val="Hyperlink"/>
          </w:rPr>
          <w:t>http://www.pr.doe.gov/solicit.html</w:t>
        </w:r>
      </w:hyperlink>
      <w:r>
        <w:rPr/>
        <w:t>.).</w:t>
      </w:r>
    </w:p>
    <w:p>
      <w:pPr>
        <w:pStyle w:val="Normal"/>
        <w:rPr/>
      </w:pPr>
      <w:r>
        <w:rPr/>
      </w:r>
    </w:p>
    <w:p>
      <w:pPr>
        <w:pStyle w:val="Heading5"/>
        <w:ind w:hanging="0" w:start="0"/>
        <w:rPr/>
      </w:pPr>
      <w:r>
        <w:rPr/>
        <w:t>Eligible Recipients</w:t>
      </w:r>
    </w:p>
    <w:p>
      <w:pPr>
        <w:pStyle w:val="BodyText2"/>
        <w:rPr>
          <w:i/>
          <w:i/>
        </w:rPr>
      </w:pPr>
      <w:r>
        <w:rPr>
          <w:i/>
        </w:rPr>
      </w:r>
    </w:p>
    <w:p>
      <w:pPr>
        <w:pStyle w:val="Normal"/>
        <w:rPr/>
      </w:pPr>
      <w:r>
        <w:rPr/>
        <w:t>The Energy Policy Act (EPAct) sets eligibility requirements for companies participating in certain Financial Assistance Programs covered under the Act. The Supplemental Announcement (see below) will specify whether EPAct eligibility requirements are applicable (which will require for-profit companies to fill out Form GO-PF21, EPAct Certification to determine if they are met).</w:t>
      </w:r>
    </w:p>
    <w:p>
      <w:pPr>
        <w:pStyle w:val="Normal"/>
        <w:rPr/>
      </w:pPr>
      <w:r>
        <w:rPr/>
      </w:r>
    </w:p>
    <w:p>
      <w:pPr>
        <w:pStyle w:val="Normal"/>
        <w:rPr/>
      </w:pPr>
      <w:r>
        <w:rPr/>
        <w:t>Applicants also must complete an Environmental Checklist, GO-EF1.  Some SAs may require a pre-application.  The SA will indicate whether such a pre-application is needed.</w:t>
      </w:r>
    </w:p>
    <w:p>
      <w:pPr>
        <w:pStyle w:val="Normal"/>
        <w:rPr/>
      </w:pPr>
      <w:r>
        <w:rPr/>
      </w:r>
    </w:p>
    <w:p>
      <w:pPr>
        <w:pStyle w:val="Heading5"/>
        <w:ind w:hanging="0" w:start="0"/>
        <w:rPr/>
      </w:pPr>
      <w:r>
        <w:rPr/>
        <w:t>Description</w:t>
      </w:r>
    </w:p>
    <w:p>
      <w:pPr>
        <w:pStyle w:val="BodyText2"/>
        <w:rPr>
          <w:i/>
          <w:i/>
        </w:rPr>
      </w:pPr>
      <w:r>
        <w:rPr>
          <w:i/>
        </w:rPr>
      </w:r>
    </w:p>
    <w:p>
      <w:pPr>
        <w:pStyle w:val="Normal"/>
        <w:rPr/>
      </w:pPr>
      <w:r>
        <w:rPr/>
        <w:t>Financial assistance is in the form of grants and cooperative agreements.</w:t>
      </w:r>
    </w:p>
    <w:p>
      <w:pPr>
        <w:pStyle w:val="Normal"/>
        <w:rPr/>
      </w:pPr>
      <w:r>
        <w:rPr/>
        <w:t xml:space="preserve"> </w:t>
      </w:r>
    </w:p>
    <w:p>
      <w:pPr>
        <w:pStyle w:val="Normal"/>
        <w:rPr/>
      </w:pPr>
      <w:r>
        <w:rPr/>
        <w:t>The Solicitation has two parts:</w:t>
      </w:r>
    </w:p>
    <w:p>
      <w:pPr>
        <w:pStyle w:val="Normal"/>
        <w:rPr/>
      </w:pPr>
      <w:r>
        <w:rPr/>
        <w:t xml:space="preserve"> </w:t>
      </w:r>
    </w:p>
    <w:p>
      <w:pPr>
        <w:pStyle w:val="Normal"/>
        <w:numPr>
          <w:ilvl w:val="0"/>
          <w:numId w:val="43"/>
        </w:numPr>
        <w:tabs>
          <w:tab w:val="clear" w:pos="720"/>
          <w:tab w:val="left" w:pos="360" w:leader="none"/>
        </w:tabs>
        <w:ind w:hanging="360" w:start="360" w:end="0"/>
        <w:rPr/>
      </w:pPr>
      <w:r>
        <w:rPr/>
        <w:t xml:space="preserve">Guidelines and requirements for submitting applications in response to individual Supplemental Announcements (SA); and </w:t>
      </w:r>
    </w:p>
    <w:p>
      <w:pPr>
        <w:pStyle w:val="Normal"/>
        <w:rPr/>
      </w:pPr>
      <w:r>
        <w:rPr/>
      </w:r>
    </w:p>
    <w:p>
      <w:pPr>
        <w:pStyle w:val="Normal"/>
        <w:numPr>
          <w:ilvl w:val="0"/>
          <w:numId w:val="43"/>
        </w:numPr>
        <w:tabs>
          <w:tab w:val="clear" w:pos="720"/>
          <w:tab w:val="left" w:pos="360" w:leader="none"/>
        </w:tabs>
        <w:ind w:hanging="360" w:start="360" w:end="0"/>
        <w:rPr/>
      </w:pPr>
      <w:r>
        <w:rPr/>
        <w:t>Individual SAs that include technology-specific information, anticipated funding levels, eligibility requirements, specific application procedures, evaluation criteria, any cost share requirements, deadlines and other specific requirements about obtaining financial assistance awards.</w:t>
      </w:r>
    </w:p>
    <w:p>
      <w:pPr>
        <w:pStyle w:val="Normal"/>
        <w:rPr/>
      </w:pPr>
      <w:r>
        <w:rPr/>
      </w:r>
    </w:p>
    <w:p>
      <w:pPr>
        <w:pStyle w:val="Normal"/>
        <w:rPr/>
      </w:pPr>
      <w:r>
        <w:rPr/>
        <w:t xml:space="preserve">No individual SAs are open at this time.  Each SA will specify the percentage of minimum acceptable cost share. In-kind contributions incurred as part of this project may be considered as all or part of the cost share.  Some SAs may require review of certain applications by states. An applicant should contact its state office of Federal program to determine whether such review will be necessary.     </w:t>
      </w:r>
    </w:p>
    <w:p>
      <w:pPr>
        <w:pStyle w:val="Normal"/>
        <w:rPr>
          <w:i/>
          <w:i/>
        </w:rPr>
      </w:pPr>
      <w:r>
        <w:rPr>
          <w:i/>
        </w:rPr>
      </w:r>
    </w:p>
    <w:p>
      <w:pPr>
        <w:pStyle w:val="Heading5"/>
        <w:ind w:hanging="0" w:start="0"/>
        <w:rPr/>
      </w:pPr>
      <w:r>
        <w:rPr/>
        <w:t>Application</w:t>
      </w:r>
    </w:p>
    <w:p>
      <w:pPr>
        <w:pStyle w:val="BodyText2"/>
        <w:rPr>
          <w:i/>
          <w:i/>
        </w:rPr>
      </w:pPr>
      <w:r>
        <w:rPr>
          <w:i/>
        </w:rPr>
      </w:r>
    </w:p>
    <w:p>
      <w:pPr>
        <w:pStyle w:val="Normal"/>
        <w:rPr/>
      </w:pPr>
      <w:r>
        <w:rPr/>
        <w:t>An application must respond to a specific SA. No SA is currently open, but DOE intends to issue SAs throughout the year.</w:t>
      </w:r>
      <w:r>
        <w:rPr>
          <w:i/>
        </w:rPr>
        <w:t xml:space="preserve"> </w:t>
      </w:r>
    </w:p>
    <w:p>
      <w:pPr>
        <w:pStyle w:val="Normal"/>
        <w:rPr>
          <w:i/>
          <w:i/>
        </w:rPr>
      </w:pPr>
      <w:r>
        <w:rPr>
          <w:i/>
        </w:rPr>
      </w:r>
    </w:p>
    <w:p>
      <w:pPr>
        <w:pStyle w:val="Heading5"/>
        <w:ind w:hanging="0" w:start="0"/>
        <w:rPr>
          <w:rStyle w:val="Emphasis"/>
          <w:i w:val="false"/>
          <w:i w:val="false"/>
        </w:rPr>
      </w:pPr>
      <w:r>
        <w:rPr>
          <w:rStyle w:val="Emphasis"/>
          <w:i w:val="false"/>
        </w:rPr>
        <w:t>Contact Information</w:t>
      </w:r>
    </w:p>
    <w:p>
      <w:pPr>
        <w:pStyle w:val="BodyText2"/>
        <w:rPr>
          <w:rStyle w:val="Emphasis"/>
          <w:i/>
          <w:i/>
        </w:rPr>
      </w:pPr>
      <w:r>
        <w:rPr/>
      </w:r>
    </w:p>
    <w:p>
      <w:pPr>
        <w:pStyle w:val="Normal"/>
        <w:rPr/>
      </w:pPr>
      <w:r>
        <w:rPr/>
        <w:t>All questions must be submitted in writing to:</w:t>
      </w:r>
    </w:p>
    <w:p>
      <w:pPr>
        <w:pStyle w:val="Normal"/>
        <w:rPr/>
      </w:pPr>
      <w:r>
        <w:rPr/>
      </w:r>
    </w:p>
    <w:p>
      <w:pPr>
        <w:pStyle w:val="Normal"/>
        <w:rPr/>
      </w:pPr>
      <w:r>
        <w:rPr/>
        <w:t>Ruth E. Adams</w:t>
      </w:r>
    </w:p>
    <w:p>
      <w:pPr>
        <w:pStyle w:val="Normal"/>
        <w:rPr/>
      </w:pPr>
      <w:r>
        <w:rPr/>
        <w:t>US Department of Energy</w:t>
      </w:r>
    </w:p>
    <w:p>
      <w:pPr>
        <w:pStyle w:val="Normal"/>
        <w:rPr/>
      </w:pPr>
      <w:r>
        <w:rPr/>
        <w:t>Golden Field Office</w:t>
      </w:r>
    </w:p>
    <w:p>
      <w:pPr>
        <w:pStyle w:val="Normal"/>
        <w:rPr/>
      </w:pPr>
      <w:r>
        <w:rPr/>
        <w:t>1617 Cole Boulevard</w:t>
      </w:r>
    </w:p>
    <w:p>
      <w:pPr>
        <w:pStyle w:val="Normal"/>
        <w:rPr/>
      </w:pPr>
      <w:r>
        <w:rPr/>
        <w:t>Golden, CO 80401-3393</w:t>
      </w:r>
    </w:p>
    <w:p>
      <w:pPr>
        <w:pStyle w:val="Normal"/>
        <w:rPr/>
      </w:pPr>
      <w:r>
        <w:rPr/>
        <w:t>Fax: (303) 275-4788</w:t>
      </w:r>
    </w:p>
    <w:p>
      <w:pPr>
        <w:pStyle w:val="Normal"/>
        <w:rPr/>
      </w:pPr>
      <w:r>
        <w:rPr/>
        <w:t xml:space="preserve">Email: </w:t>
      </w:r>
      <w:hyperlink r:id="rId165">
        <w:r>
          <w:rPr>
            <w:rStyle w:val="Hyperlink"/>
          </w:rPr>
          <w:t>ruth_adams@nrel.gov</w:t>
        </w:r>
      </w:hyperlink>
    </w:p>
    <w:p>
      <w:pPr>
        <w:pStyle w:val="Normal"/>
        <w:rPr/>
      </w:pPr>
      <w:r>
        <w:rPr/>
      </w:r>
    </w:p>
    <w:p>
      <w:pPr>
        <w:pStyle w:val="Normal"/>
        <w:rPr/>
      </w:pPr>
      <w:r>
        <w:rPr/>
        <w:t>Responses will be posted as Amendments to this Solicitation on the DOE Golden Field Office Home Page.</w:t>
      </w:r>
    </w:p>
    <w:p>
      <w:pPr>
        <w:pStyle w:val="Normal"/>
        <w:rPr/>
      </w:pPr>
      <w:r>
        <w:rPr/>
      </w:r>
    </w:p>
    <w:p>
      <w:pPr>
        <w:pStyle w:val="Normal"/>
        <w:rPr>
          <w:i/>
          <w:i/>
        </w:rPr>
      </w:pPr>
      <w:r>
        <w:rPr/>
        <w:t>Questions that are specific to individual Supplemental Announcements should be directed to the contact person mentioned in the SA. Answers will be posted as Amendments to the SA on the Golden Field Office Home Page.</w:t>
      </w:r>
    </w:p>
    <w:p>
      <w:pPr>
        <w:pStyle w:val="BodyText2"/>
        <w:rPr>
          <w:i/>
          <w:i/>
        </w:rPr>
      </w:pPr>
      <w:r>
        <w:rPr>
          <w:i/>
        </w:rPr>
      </w:r>
    </w:p>
    <w:p>
      <w:pPr>
        <w:pStyle w:val="Normal"/>
        <w:rPr/>
      </w:pPr>
      <w:r>
        <w:rPr/>
        <w:t xml:space="preserve">For more details or to check if a Supplemental Announcement has been posted, go to: </w:t>
      </w:r>
      <w:hyperlink r:id="rId166">
        <w:r>
          <w:rPr>
            <w:rStyle w:val="Hyperlink"/>
          </w:rPr>
          <w:t>http://www.golden.doe.gov/businessopportunities.html</w:t>
        </w:r>
      </w:hyperlink>
      <w:r>
        <w:rPr/>
        <w:t xml:space="preserve"> under “Solicitations”. </w:t>
      </w:r>
    </w:p>
    <w:p>
      <w:pPr>
        <w:pStyle w:val="Normal"/>
        <w:rPr/>
      </w:pPr>
      <w:r>
        <w:rPr/>
        <w:t>Refer to Sol# DE-PS36-01GO90000. (CBD 11/29/00)</w:t>
      </w:r>
    </w:p>
    <w:p>
      <w:pPr>
        <w:pStyle w:val="Normal"/>
        <w:rPr/>
      </w:pPr>
      <w:r>
        <w:rPr/>
      </w:r>
    </w:p>
    <w:p>
      <w:pPr>
        <w:pStyle w:val="Heading2"/>
        <w:ind w:hanging="0" w:start="0"/>
        <w:rPr/>
      </w:pPr>
      <w:bookmarkStart w:id="19" w:name="__RefHeading___Toc502573361"/>
      <w:bookmarkEnd w:id="19"/>
      <w:r>
        <w:rPr/>
        <w:t>Renewable Energy and Distributed Generation</w:t>
      </w:r>
    </w:p>
    <w:p>
      <w:pPr>
        <w:pStyle w:val="Normal"/>
        <w:rPr/>
      </w:pPr>
      <w:r>
        <w:rPr/>
      </w:r>
    </w:p>
    <w:p>
      <w:pPr>
        <w:pStyle w:val="Heading3"/>
        <w:ind w:hanging="0" w:start="0"/>
        <w:rPr/>
      </w:pPr>
      <w:bookmarkStart w:id="20" w:name="__RefHeading___Toc502573362"/>
      <w:bookmarkEnd w:id="20"/>
      <w:r>
        <w:rPr/>
        <w:t>Grants</w:t>
      </w:r>
    </w:p>
    <w:p>
      <w:pPr>
        <w:pStyle w:val="Normal"/>
        <w:rPr/>
      </w:pPr>
      <w:r>
        <w:rPr/>
      </w:r>
    </w:p>
    <w:p>
      <w:pPr>
        <w:pStyle w:val="Heading4"/>
        <w:ind w:hanging="0" w:start="0"/>
        <w:rPr/>
      </w:pPr>
      <w:bookmarkStart w:id="21" w:name="__RefHeading___Toc502573363"/>
      <w:bookmarkStart w:id="22" w:name="_US_DOE’s_Solicitation"/>
      <w:bookmarkEnd w:id="21"/>
      <w:bookmarkEnd w:id="22"/>
      <w:r>
        <w:rPr/>
        <w:t>US DOE’s Solicitation for Financial Assistance Applications (Solid State Energy Conversions Alliance (SECA))</w:t>
      </w:r>
    </w:p>
    <w:p>
      <w:pPr>
        <w:pStyle w:val="Normal"/>
        <w:rPr/>
      </w:pPr>
      <w:r>
        <w:rPr/>
      </w:r>
    </w:p>
    <w:p>
      <w:pPr>
        <w:pStyle w:val="Heading5"/>
        <w:ind w:hanging="0" w:start="0"/>
        <w:rPr/>
      </w:pPr>
      <w:r>
        <w:rPr/>
        <w:t>Background and Purpose</w:t>
      </w:r>
    </w:p>
    <w:p>
      <w:pPr>
        <w:pStyle w:val="Normal"/>
        <w:autoSpaceDE w:val="false"/>
        <w:rPr/>
      </w:pPr>
      <w:r>
        <w:rPr/>
      </w:r>
    </w:p>
    <w:p>
      <w:pPr>
        <w:pStyle w:val="Normal"/>
        <w:autoSpaceDE w:val="false"/>
        <w:rPr/>
      </w:pPr>
      <w:r>
        <w:rPr/>
        <w:t>The purpose of the SECA solicitation is to seek Industrial Teams to develop a 3 kW to 10 kW solid-oxide fuel cell system including stack and balance of plant that has a Factory Cost of $400 per kW by 2010.</w:t>
      </w:r>
    </w:p>
    <w:p>
      <w:pPr>
        <w:pStyle w:val="NormalWeb"/>
        <w:autoSpaceDE w:val="false"/>
        <w:spacing w:before="0" w:after="0"/>
        <w:rPr>
          <w:szCs w:val="20"/>
        </w:rPr>
      </w:pPr>
      <w:r>
        <w:rPr>
          <w:szCs w:val="20"/>
        </w:rPr>
      </w:r>
    </w:p>
    <w:p>
      <w:pPr>
        <w:pStyle w:val="Heading5"/>
        <w:ind w:hanging="0" w:start="0"/>
        <w:rPr/>
      </w:pPr>
      <w:r>
        <w:rPr/>
        <w:t>Eligible Technologies and Applications</w:t>
      </w:r>
    </w:p>
    <w:p>
      <w:pPr>
        <w:pStyle w:val="Normal"/>
        <w:rPr/>
      </w:pPr>
      <w:r>
        <w:rPr/>
      </w:r>
    </w:p>
    <w:p>
      <w:pPr>
        <w:pStyle w:val="Normal"/>
        <w:rPr/>
      </w:pPr>
      <w:r>
        <w:rPr/>
        <w:t>The goal of the program is to commercialize 3 kW to 10kW solid-oxide fuel cell systems.</w:t>
      </w:r>
    </w:p>
    <w:p>
      <w:pPr>
        <w:pStyle w:val="Normal"/>
        <w:rPr/>
      </w:pPr>
      <w:r>
        <w:rPr/>
      </w:r>
    </w:p>
    <w:p>
      <w:pPr>
        <w:pStyle w:val="Heading5"/>
        <w:ind w:hanging="0" w:start="0"/>
        <w:rPr/>
      </w:pPr>
      <w:r>
        <w:rPr/>
        <w:t>Eligible Recipients</w:t>
      </w:r>
    </w:p>
    <w:p>
      <w:pPr>
        <w:pStyle w:val="Normal"/>
        <w:rPr/>
      </w:pPr>
      <w:r>
        <w:rPr/>
      </w:r>
    </w:p>
    <w:p>
      <w:pPr>
        <w:pStyle w:val="Normal"/>
        <w:rPr/>
      </w:pPr>
      <w:r>
        <w:rPr/>
        <w:t>For-profit organizations, non-profits, universities of other institutions of higher education, or non-federal agencies or entities are eligible to apply.  The minimum cost share for the project is 20 percent for research and development programs and 50 percent for demonstrating or commercial applications.  Projects must also meet Federal regulations.</w:t>
      </w:r>
    </w:p>
    <w:p>
      <w:pPr>
        <w:pStyle w:val="Normal"/>
        <w:rPr/>
      </w:pPr>
      <w:r>
        <w:rPr/>
      </w:r>
    </w:p>
    <w:p>
      <w:pPr>
        <w:pStyle w:val="Heading5"/>
        <w:ind w:hanging="0" w:start="0"/>
        <w:rPr/>
      </w:pPr>
      <w:r>
        <w:rPr/>
        <w:t>Description</w:t>
      </w:r>
    </w:p>
    <w:p>
      <w:pPr>
        <w:pStyle w:val="Normal"/>
        <w:autoSpaceDE w:val="false"/>
        <w:rPr/>
      </w:pPr>
      <w:r>
        <w:rPr/>
      </w:r>
    </w:p>
    <w:p>
      <w:pPr>
        <w:pStyle w:val="Normal"/>
        <w:autoSpaceDE w:val="false"/>
        <w:rPr/>
      </w:pPr>
      <w:r>
        <w:rPr/>
        <w:t xml:space="preserve">The SECA financial assistance program provides cost sharing to qualifying projects.  The SECA Industrial Teams selected will be coordinated with the SECA Core Technology Program through the NETL led SECA Project Management Team. The Core Technology Program will consist of Research and Development organizations that will perform focused applied and exploratory research in support of the Industrial Teams.  Coordination of the Core Technology Program will occur through periodic reviews held throughout each annual period.  It is anticipated that the focus of the Core Technology Program will be technology development driven by Industrial Team needs in each of the Phases. </w:t>
      </w:r>
    </w:p>
    <w:p>
      <w:pPr>
        <w:pStyle w:val="Normal"/>
        <w:rPr/>
      </w:pPr>
      <w:r>
        <w:rPr/>
      </w:r>
    </w:p>
    <w:p>
      <w:pPr>
        <w:pStyle w:val="Heading5"/>
        <w:ind w:hanging="0" w:start="0"/>
        <w:rPr/>
      </w:pPr>
      <w:r>
        <w:rPr/>
        <w:t>Application</w:t>
      </w:r>
    </w:p>
    <w:p>
      <w:pPr>
        <w:pStyle w:val="Normal"/>
        <w:rPr/>
      </w:pPr>
      <w:r>
        <w:rPr/>
      </w:r>
    </w:p>
    <w:p>
      <w:pPr>
        <w:pStyle w:val="Normal"/>
        <w:rPr/>
      </w:pPr>
      <w:r>
        <w:rPr/>
        <w:t xml:space="preserve">Entities seeking funds must send in a proposal.  There are multiple deadlines for submission of applications: January 24, 2001; January 4, 2002; and January 3, 2003. </w:t>
      </w:r>
    </w:p>
    <w:p>
      <w:pPr>
        <w:pStyle w:val="Normal"/>
        <w:rPr/>
      </w:pPr>
      <w:r>
        <w:rPr/>
      </w:r>
    </w:p>
    <w:p>
      <w:pPr>
        <w:pStyle w:val="Heading5"/>
        <w:ind w:hanging="0" w:start="0"/>
        <w:rPr/>
      </w:pPr>
      <w:r>
        <w:rPr/>
        <w:t>Links to Application Materials</w:t>
      </w:r>
    </w:p>
    <w:p>
      <w:pPr>
        <w:pStyle w:val="Normal"/>
        <w:rPr/>
      </w:pPr>
      <w:r>
        <w:rPr/>
      </w:r>
    </w:p>
    <w:p>
      <w:pPr>
        <w:pStyle w:val="Normal"/>
        <w:rPr/>
      </w:pPr>
      <w:r>
        <w:rPr/>
        <w:t>NETL Program Solicitation No. DE-PS26-00NT40854</w:t>
      </w:r>
    </w:p>
    <w:p>
      <w:pPr>
        <w:pStyle w:val="Normal"/>
        <w:rPr/>
      </w:pPr>
      <w:hyperlink r:id="rId167">
        <w:r>
          <w:rPr>
            <w:rStyle w:val="Hyperlink"/>
          </w:rPr>
          <w:t>http://www.fetc.doe.gov/business/solicit/2000pdf/40854/40854.pdf</w:t>
        </w:r>
      </w:hyperlink>
    </w:p>
    <w:p>
      <w:pPr>
        <w:pStyle w:val="Normal"/>
        <w:rPr/>
      </w:pPr>
      <w:r>
        <w:rPr/>
      </w:r>
    </w:p>
    <w:p>
      <w:pPr>
        <w:pStyle w:val="Heading5"/>
        <w:ind w:hanging="0" w:start="0"/>
        <w:rPr/>
      </w:pPr>
      <w:r>
        <w:rPr/>
        <w:t>Contact Information</w:t>
      </w:r>
    </w:p>
    <w:p>
      <w:pPr>
        <w:pStyle w:val="Normal"/>
        <w:rPr/>
      </w:pPr>
      <w:r>
        <w:rPr/>
      </w:r>
    </w:p>
    <w:p>
      <w:pPr>
        <w:pStyle w:val="Normal"/>
        <w:rPr/>
      </w:pPr>
      <w:r>
        <w:rPr/>
        <w:t>Mary S. Gabriele</w:t>
      </w:r>
    </w:p>
    <w:p>
      <w:pPr>
        <w:pStyle w:val="Normal"/>
        <w:rPr/>
      </w:pPr>
      <w:r>
        <w:rPr/>
        <w:t>Contract Specialist</w:t>
      </w:r>
    </w:p>
    <w:p>
      <w:pPr>
        <w:pStyle w:val="Normal"/>
        <w:rPr/>
      </w:pPr>
      <w:r>
        <w:rPr/>
        <w:t>National Energy Technology Laboratory</w:t>
      </w:r>
    </w:p>
    <w:p>
      <w:pPr>
        <w:pStyle w:val="Normal"/>
        <w:rPr/>
      </w:pPr>
      <w:r>
        <w:rPr/>
        <w:t>U.S. Department of Energy</w:t>
      </w:r>
    </w:p>
    <w:p>
      <w:pPr>
        <w:pStyle w:val="Normal"/>
        <w:rPr/>
      </w:pPr>
      <w:r>
        <w:rPr/>
        <w:t>Morgantown Site</w:t>
      </w:r>
    </w:p>
    <w:p>
      <w:pPr>
        <w:pStyle w:val="Normal"/>
        <w:rPr/>
      </w:pPr>
      <w:r>
        <w:rPr/>
        <w:t>P.O. Box 880</w:t>
      </w:r>
    </w:p>
    <w:p>
      <w:pPr>
        <w:pStyle w:val="Normal"/>
        <w:rPr/>
      </w:pPr>
      <w:r>
        <w:rPr/>
        <w:t>3610 Collins Ferry Road</w:t>
      </w:r>
    </w:p>
    <w:p>
      <w:pPr>
        <w:pStyle w:val="Normal"/>
        <w:rPr/>
      </w:pPr>
      <w:r>
        <w:rPr/>
        <w:t>Morgantown, WV 26507-0880</w:t>
      </w:r>
    </w:p>
    <w:p>
      <w:pPr>
        <w:pStyle w:val="Normal"/>
        <w:rPr/>
      </w:pPr>
      <w:r>
        <w:rPr/>
        <w:t>Phone: (304) 285-4253</w:t>
      </w:r>
    </w:p>
    <w:p>
      <w:pPr>
        <w:pStyle w:val="Normal"/>
        <w:rPr/>
      </w:pPr>
      <w:r>
        <w:rPr/>
        <w:t>Fax: (304) 285-4683</w:t>
      </w:r>
    </w:p>
    <w:p>
      <w:pPr>
        <w:pStyle w:val="Normal"/>
        <w:rPr/>
      </w:pPr>
      <w:r>
        <w:rPr/>
        <w:t xml:space="preserve">Email: </w:t>
      </w:r>
      <w:hyperlink r:id="rId168">
        <w:r>
          <w:rPr>
            <w:rStyle w:val="Hyperlink"/>
          </w:rPr>
          <w:t>mgabri@netle.doe.gov</w:t>
        </w:r>
      </w:hyperlink>
    </w:p>
    <w:p>
      <w:pPr>
        <w:pStyle w:val="Heading3"/>
        <w:ind w:hanging="0" w:start="0"/>
        <w:rPr/>
      </w:pPr>
      <w:bookmarkStart w:id="23" w:name="__RefHeading___Toc502573364"/>
      <w:bookmarkEnd w:id="23"/>
      <w:r>
        <w:rPr/>
        <w:t>Incentives</w:t>
      </w:r>
    </w:p>
    <w:p>
      <w:pPr>
        <w:pStyle w:val="Normal"/>
        <w:rPr/>
      </w:pPr>
      <w:r>
        <w:rPr/>
      </w:r>
    </w:p>
    <w:p>
      <w:pPr>
        <w:pStyle w:val="Heading4"/>
        <w:ind w:hanging="0" w:start="0"/>
        <w:rPr/>
      </w:pPr>
      <w:bookmarkStart w:id="24" w:name="__RefHeading___Toc502573365"/>
      <w:bookmarkStart w:id="25" w:name="_Federal_10_Percent"/>
      <w:bookmarkEnd w:id="24"/>
      <w:bookmarkEnd w:id="25"/>
      <w:r>
        <w:rPr/>
        <w:t>Federal 10 Percent Business Investment Tax Credit</w:t>
      </w:r>
    </w:p>
    <w:p>
      <w:pPr>
        <w:pStyle w:val="Normal"/>
        <w:rPr/>
      </w:pPr>
      <w:r>
        <w:rPr/>
      </w:r>
    </w:p>
    <w:p>
      <w:pPr>
        <w:pStyle w:val="Heading5"/>
        <w:ind w:hanging="0" w:start="0"/>
        <w:rPr/>
      </w:pPr>
      <w:r>
        <w:rPr/>
        <w:t>Background and Purpose</w:t>
      </w:r>
    </w:p>
    <w:p>
      <w:pPr>
        <w:pStyle w:val="Normal"/>
        <w:rPr/>
      </w:pPr>
      <w:r>
        <w:rPr/>
      </w:r>
    </w:p>
    <w:p>
      <w:pPr>
        <w:pStyle w:val="Normal"/>
        <w:rPr/>
      </w:pPr>
      <w:r>
        <w:rPr/>
        <w:t xml:space="preserve">The 10 percent Business Investment Tax Credit was included in the National Energy Policy Act of 1992 (EPAct) to encourage investment in solar technologies by commercial entities.  The Credit enables businesses to take a 10 percent tax credit for purchases of solar and geothermal renewable energy systems. </w:t>
      </w:r>
    </w:p>
    <w:p>
      <w:pPr>
        <w:pStyle w:val="Normal"/>
        <w:rPr/>
      </w:pPr>
      <w:r>
        <w:rPr/>
      </w:r>
    </w:p>
    <w:p>
      <w:pPr>
        <w:pStyle w:val="Heading5"/>
        <w:ind w:hanging="0" w:start="0"/>
        <w:rPr/>
      </w:pPr>
      <w:r>
        <w:rPr/>
        <w:t>Eligible Technologies and Applications</w:t>
      </w:r>
    </w:p>
    <w:p>
      <w:pPr>
        <w:pStyle w:val="Normal"/>
        <w:rPr/>
      </w:pPr>
      <w:r>
        <w:rPr/>
      </w:r>
    </w:p>
    <w:p>
      <w:pPr>
        <w:pStyle w:val="Normal"/>
        <w:rPr/>
      </w:pPr>
      <w:r>
        <w:rPr/>
        <w:t>Technologies that use solar energy to generate electricity, heat or cool a structure, provide hot water, or provide process heat are eligible for the tax credit.  These technologies include all the equipment necessary to generate electricity using solar energy and equipment that is used up to the point of transmission or use of electricity.  Dual use equipment, or equipment that uses solar energy and non-solar energy to produce electricity, is also included, if no more than 25 percent of the system’s total energy input is from non-solar sources.  In this case, only the system costs for the solar component of the system are eligible for the tax credit.</w:t>
      </w:r>
    </w:p>
    <w:p>
      <w:pPr>
        <w:pStyle w:val="Normal"/>
        <w:rPr/>
      </w:pPr>
      <w:r>
        <w:rPr/>
      </w:r>
    </w:p>
    <w:p>
      <w:pPr>
        <w:pStyle w:val="Normal"/>
        <w:rPr/>
      </w:pPr>
      <w:r>
        <w:rPr/>
        <w:t>The eligible equipment must be installed and operational in the year that the credit is first taken.  The taxpayer that claims the credit must be the entity for which the system was constructed and originally used.  The renewable energy equipment must meet standards prescribed by regulation and be subject to depreciation and amortization.  Property of the public utility, passive solar systems, swimming pool equipment, and equipment that uses solar energy to generate steam at high temperatures for industrial and commercial processes are not eligible for the tax credit.</w:t>
      </w:r>
    </w:p>
    <w:p>
      <w:pPr>
        <w:pStyle w:val="Normal"/>
        <w:rPr/>
      </w:pPr>
      <w:r>
        <w:rPr/>
      </w:r>
    </w:p>
    <w:p>
      <w:pPr>
        <w:pStyle w:val="Heading5"/>
        <w:ind w:hanging="0" w:start="0"/>
        <w:rPr/>
      </w:pPr>
      <w:r>
        <w:rPr/>
        <w:t>Eligible Recipients</w:t>
      </w:r>
    </w:p>
    <w:p>
      <w:pPr>
        <w:pStyle w:val="Normal"/>
        <w:rPr/>
      </w:pPr>
      <w:r>
        <w:rPr/>
      </w:r>
    </w:p>
    <w:p>
      <w:pPr>
        <w:pStyle w:val="Normal"/>
        <w:rPr/>
      </w:pPr>
      <w:r>
        <w:rPr/>
        <w:t>Commercial entities located within the United States are eligible to take the tax credit.  Foreign entities, governmental organizations, and tax-exempt entities are prohibited from filing for the tax credit.</w:t>
      </w:r>
    </w:p>
    <w:p>
      <w:pPr>
        <w:pStyle w:val="Normal"/>
        <w:rPr/>
      </w:pPr>
      <w:r>
        <w:rPr/>
      </w:r>
    </w:p>
    <w:p>
      <w:pPr>
        <w:pStyle w:val="Heading5"/>
        <w:ind w:hanging="0" w:start="0"/>
        <w:rPr/>
      </w:pPr>
      <w:r>
        <w:rPr/>
        <w:t>Description</w:t>
      </w:r>
    </w:p>
    <w:p>
      <w:pPr>
        <w:pStyle w:val="Normal"/>
        <w:rPr/>
      </w:pPr>
      <w:r>
        <w:rPr/>
      </w:r>
    </w:p>
    <w:p>
      <w:pPr>
        <w:pStyle w:val="Normal"/>
        <w:rPr/>
      </w:pPr>
      <w:r>
        <w:rPr/>
        <w:t>The Business Investment Tax Credit allows business to take a tax credit of 10 percent for solar and geothermal equipment purchases.  The credit is limited to $25,000 plus 25 percent of the total tax remaining in one year.  In addition, the credit cannot exceed the total business or corporate tax owed.  If 10 percent of the solar or geothermal investment is greater than $25,000 or the total tax owed, the remaining credit can be taken for the next 15 years or the three previous years.</w:t>
      </w:r>
    </w:p>
    <w:p>
      <w:pPr>
        <w:pStyle w:val="Normal"/>
        <w:rPr/>
      </w:pPr>
      <w:r>
        <w:rPr/>
      </w:r>
    </w:p>
    <w:p>
      <w:pPr>
        <w:pStyle w:val="Normal"/>
        <w:rPr/>
      </w:pPr>
      <w:r>
        <w:rPr/>
        <w:t>There are also credit limitations relating to the type of project financing.  If a project is subsidized by energy financing or tax-exempt private activity bonds, only the non-subsidized portion of the project is eligible for the 10 percent tax credit.  These limitations also apply to financing that is based on borrowing against the solar property or if funds are obtained from relatives or other investors that have interests other than the business operation that made the investment.</w:t>
      </w:r>
    </w:p>
    <w:p>
      <w:pPr>
        <w:pStyle w:val="Normal"/>
        <w:rPr/>
      </w:pPr>
      <w:r>
        <w:rPr/>
      </w:r>
    </w:p>
    <w:p>
      <w:pPr>
        <w:pStyle w:val="Heading5"/>
        <w:ind w:hanging="0" w:start="0"/>
        <w:rPr/>
      </w:pPr>
      <w:r>
        <w:rPr/>
        <w:t>Application</w:t>
      </w:r>
    </w:p>
    <w:p>
      <w:pPr>
        <w:pStyle w:val="Normal"/>
        <w:rPr/>
      </w:pPr>
      <w:r>
        <w:rPr/>
      </w:r>
    </w:p>
    <w:p>
      <w:pPr>
        <w:pStyle w:val="Normal"/>
        <w:rPr/>
      </w:pPr>
      <w:r>
        <w:rPr/>
        <w:t>In order to receive the tax credit, a business must file Internal Revenue Form 3486 (Investment Credit).  Form 3800 (General Business Credit) may also have to be filed.</w:t>
      </w:r>
    </w:p>
    <w:p>
      <w:pPr>
        <w:pStyle w:val="Normal"/>
        <w:rPr/>
      </w:pPr>
      <w:r>
        <w:rPr/>
      </w:r>
    </w:p>
    <w:p>
      <w:pPr>
        <w:pStyle w:val="Heading5"/>
        <w:ind w:hanging="0" w:start="0"/>
        <w:rPr/>
      </w:pPr>
      <w:r>
        <w:rPr/>
        <w:t>Contact Information</w:t>
      </w:r>
    </w:p>
    <w:p>
      <w:pPr>
        <w:pStyle w:val="Normal"/>
        <w:ind w:start="720" w:end="0"/>
        <w:rPr/>
      </w:pPr>
      <w:r>
        <w:rPr/>
      </w:r>
    </w:p>
    <w:p>
      <w:pPr>
        <w:pStyle w:val="Normal"/>
        <w:rPr/>
      </w:pPr>
      <w:r>
        <w:rPr/>
        <w:t>Internal Revenue Service</w:t>
        <w:br/>
        <w:t>Eastern Distribution Center</w:t>
        <w:br/>
        <w:t>P.O. Box 25866, Richmond, VA 23260</w:t>
        <w:br/>
        <w:t>Phone: (800) 829-3676</w:t>
        <w:br/>
      </w:r>
      <w:hyperlink r:id="rId169">
        <w:r>
          <w:rPr>
            <w:rStyle w:val="Hyperlink"/>
          </w:rPr>
          <w:t>http://www.irs.ustreas.gov</w:t>
        </w:r>
      </w:hyperlink>
    </w:p>
    <w:p>
      <w:pPr>
        <w:pStyle w:val="Normal"/>
        <w:rPr/>
      </w:pPr>
      <w:r>
        <w:rPr/>
      </w:r>
    </w:p>
    <w:p>
      <w:pPr>
        <w:pStyle w:val="Heading5"/>
        <w:ind w:hanging="0" w:start="0"/>
        <w:rPr/>
      </w:pPr>
      <w:r>
        <w:rPr/>
        <w:t>Links to Application Materials</w:t>
      </w:r>
    </w:p>
    <w:p>
      <w:pPr>
        <w:pStyle w:val="Normal"/>
        <w:ind w:start="720" w:end="0"/>
        <w:rPr/>
      </w:pPr>
      <w:r>
        <w:rPr/>
      </w:r>
    </w:p>
    <w:p>
      <w:pPr>
        <w:pStyle w:val="Normal"/>
        <w:rPr/>
      </w:pPr>
      <w:r>
        <w:rPr/>
        <w:t>Internal Revenue Service Form 3486 (Investment Credit):</w:t>
      </w:r>
    </w:p>
    <w:p>
      <w:pPr>
        <w:pStyle w:val="Normal"/>
        <w:rPr/>
      </w:pPr>
      <w:hyperlink r:id="rId170">
        <w:r>
          <w:rPr>
            <w:rStyle w:val="Hyperlink"/>
          </w:rPr>
          <w:t>http://ftp.fedworld.gov/pub/irs-pdf/f3468.pdf</w:t>
        </w:r>
      </w:hyperlink>
    </w:p>
    <w:p>
      <w:pPr>
        <w:pStyle w:val="Normal"/>
        <w:ind w:start="720" w:end="0"/>
        <w:rPr/>
      </w:pPr>
      <w:r>
        <w:rPr/>
      </w:r>
    </w:p>
    <w:p>
      <w:pPr>
        <w:pStyle w:val="Normal"/>
        <w:rPr/>
      </w:pPr>
      <w:r>
        <w:rPr/>
        <w:t xml:space="preserve">Internal Revenues Service Form 3800 (General Business Credit): </w:t>
      </w:r>
    </w:p>
    <w:p>
      <w:pPr>
        <w:pStyle w:val="Normal"/>
        <w:rPr/>
      </w:pPr>
      <w:hyperlink r:id="rId171">
        <w:r>
          <w:rPr>
            <w:rStyle w:val="Hyperlink"/>
          </w:rPr>
          <w:t>http://ftp.fedworld.gov/pub/irs-pdf/f3800.pdf</w:t>
        </w:r>
      </w:hyperlink>
    </w:p>
    <w:p>
      <w:pPr>
        <w:pStyle w:val="Normal"/>
        <w:ind w:start="720" w:end="0"/>
        <w:rPr/>
      </w:pPr>
      <w:r>
        <w:rPr/>
      </w:r>
    </w:p>
    <w:p>
      <w:pPr>
        <w:pStyle w:val="Normal"/>
        <w:rPr/>
      </w:pPr>
      <w:r>
        <w:rPr/>
        <w:t>Internal Revenues Service Form 3800 (General Business Credit) Instructions:</w:t>
      </w:r>
    </w:p>
    <w:p>
      <w:pPr>
        <w:pStyle w:val="Normal"/>
        <w:rPr/>
      </w:pPr>
      <w:hyperlink r:id="rId172">
        <w:r>
          <w:rPr>
            <w:rStyle w:val="Hyperlink"/>
          </w:rPr>
          <w:t>http://ftp.fedworld.gov/pub/irs-pdf/i3800.pdf</w:t>
        </w:r>
      </w:hyperlink>
    </w:p>
    <w:p>
      <w:pPr>
        <w:pStyle w:val="Normal"/>
        <w:rPr/>
      </w:pPr>
      <w:r>
        <w:rPr/>
      </w:r>
    </w:p>
    <w:p>
      <w:pPr>
        <w:pStyle w:val="Heading5"/>
        <w:ind w:hanging="0" w:start="0"/>
        <w:rPr/>
      </w:pPr>
      <w:r>
        <w:rPr/>
        <w:t>Relevant Statutes and Regulations</w:t>
      </w:r>
    </w:p>
    <w:p>
      <w:pPr>
        <w:pStyle w:val="Normal"/>
        <w:ind w:start="720" w:end="0"/>
        <w:rPr/>
      </w:pPr>
      <w:r>
        <w:rPr/>
      </w:r>
    </w:p>
    <w:p>
      <w:pPr>
        <w:pStyle w:val="Normal"/>
        <w:rPr/>
      </w:pPr>
      <w:r>
        <w:rPr/>
        <w:t>National Energy Policy Act of 1992:</w:t>
      </w:r>
    </w:p>
    <w:p>
      <w:pPr>
        <w:pStyle w:val="Normal"/>
        <w:rPr/>
      </w:pPr>
      <w:hyperlink r:id="rId173">
        <w:r>
          <w:rPr>
            <w:rStyle w:val="Hyperlink"/>
          </w:rPr>
          <w:t>http://thomas.loc.gov/cgi-bin/query/z?c102:H.R.776.ENR</w:t>
        </w:r>
      </w:hyperlink>
    </w:p>
    <w:p>
      <w:pPr>
        <w:pStyle w:val="Normal"/>
        <w:rPr/>
      </w:pPr>
      <w:r>
        <w:rPr/>
      </w:r>
    </w:p>
    <w:p>
      <w:pPr>
        <w:pStyle w:val="Heading4"/>
        <w:ind w:hanging="0" w:start="0"/>
        <w:rPr/>
      </w:pPr>
      <w:bookmarkStart w:id="26" w:name="__RefHeading___Toc502573366"/>
      <w:bookmarkStart w:id="27" w:name="_Federal_Renewable_Energy"/>
      <w:bookmarkEnd w:id="26"/>
      <w:bookmarkEnd w:id="27"/>
      <w:r>
        <w:rPr/>
        <w:t>Federal Renewable Energy Production Tax Credit</w:t>
      </w:r>
    </w:p>
    <w:p>
      <w:pPr>
        <w:pStyle w:val="Normal"/>
        <w:rPr/>
      </w:pPr>
      <w:r>
        <w:rPr/>
      </w:r>
    </w:p>
    <w:p>
      <w:pPr>
        <w:pStyle w:val="Heading5"/>
        <w:ind w:hanging="0" w:start="0"/>
        <w:rPr/>
      </w:pPr>
      <w:r>
        <w:rPr/>
        <w:t>Background and Purpose</w:t>
      </w:r>
    </w:p>
    <w:p>
      <w:pPr>
        <w:pStyle w:val="Normal"/>
        <w:rPr/>
      </w:pPr>
      <w:r>
        <w:rPr/>
      </w:r>
    </w:p>
    <w:p>
      <w:pPr>
        <w:pStyle w:val="Normal"/>
        <w:rPr/>
      </w:pPr>
      <w:r>
        <w:rPr/>
        <w:t xml:space="preserve">The Energy Policy Act of 1992 established the Production Tax Credit (PTC) to encourage the production of electricity from wind and certain biomass energy facilities.  </w:t>
      </w:r>
    </w:p>
    <w:p>
      <w:pPr>
        <w:pStyle w:val="Normal"/>
        <w:rPr/>
      </w:pPr>
      <w:r>
        <w:rPr/>
      </w:r>
    </w:p>
    <w:p>
      <w:pPr>
        <w:pStyle w:val="Heading5"/>
        <w:ind w:hanging="0" w:start="0"/>
        <w:rPr/>
      </w:pPr>
      <w:r>
        <w:rPr/>
        <w:t>Eligible Technologies and Applications</w:t>
      </w:r>
    </w:p>
    <w:p>
      <w:pPr>
        <w:pStyle w:val="Normal"/>
        <w:autoSpaceDE w:val="false"/>
        <w:rPr/>
      </w:pPr>
      <w:r>
        <w:rPr/>
      </w:r>
    </w:p>
    <w:p>
      <w:pPr>
        <w:pStyle w:val="Normal"/>
        <w:autoSpaceDE w:val="false"/>
        <w:rPr/>
      </w:pPr>
      <w:r>
        <w:rPr/>
        <w:t xml:space="preserve">Extended in 1999, the PTC applies to: 1) wind generators that are originally brought on line after December 31, 1993 and before January 1, 2002; 2) closed loop biomass facilities originally brought on line after December 31, 1992 and before January 1, 2002; and 3) facilities using poultry waste to produce electricity originally brought on line after December 31, 1999 and before January 1, 2002.  Only biomass power facilities that utilize biomass grown exclusively for energy production ("closed-loop" systems) can qualify for the tax credit.  This does not include the use of any waste materials (such as scrap wood, manure, municipal or agricultural waste) or standing timber.  Poultry waste is defined as poultry manure and litter, including wood shavings, straw, rice hulls, and other bedding materials used for the disposition of manure.    </w:t>
      </w:r>
    </w:p>
    <w:p>
      <w:pPr>
        <w:pStyle w:val="Normal"/>
        <w:autoSpaceDE w:val="false"/>
        <w:rPr/>
      </w:pPr>
      <w:r>
        <w:rPr/>
      </w:r>
    </w:p>
    <w:p>
      <w:pPr>
        <w:pStyle w:val="Heading5"/>
        <w:ind w:hanging="0" w:start="0"/>
        <w:rPr/>
      </w:pPr>
      <w:r>
        <w:rPr/>
        <w:t xml:space="preserve">Eligible Recipients </w:t>
      </w:r>
    </w:p>
    <w:p>
      <w:pPr>
        <w:pStyle w:val="Normal"/>
        <w:rPr/>
      </w:pPr>
      <w:r>
        <w:rPr/>
      </w:r>
    </w:p>
    <w:p>
      <w:pPr>
        <w:pStyle w:val="Normal"/>
        <w:rPr/>
      </w:pPr>
      <w:r>
        <w:rPr/>
        <w:t>Private entities subject to taxation (corporations, small businesses, and home owners) that generate electricity from wind and biomass energy and sell surplus electricity to an unrelated party are eligible to receive a Production Tax Credit (PTC) for electricity sold to unrelated parties.  For example, if a homeowner or small business installs a wind generator and sells 10,000 kWh of surplus electricity to a local distribution company over a year, the homeowner can apply for a tax credit equal to $150.</w:t>
      </w:r>
    </w:p>
    <w:p>
      <w:pPr>
        <w:pStyle w:val="Normal"/>
        <w:rPr/>
      </w:pPr>
      <w:r>
        <w:rPr/>
      </w:r>
    </w:p>
    <w:p>
      <w:pPr>
        <w:pStyle w:val="Heading5"/>
        <w:ind w:hanging="0" w:start="0"/>
        <w:rPr/>
      </w:pPr>
      <w:r>
        <w:rPr/>
        <w:t xml:space="preserve">Description  </w:t>
      </w:r>
    </w:p>
    <w:p>
      <w:pPr>
        <w:pStyle w:val="Normal"/>
        <w:rPr/>
      </w:pPr>
      <w:r>
        <w:rPr/>
      </w:r>
    </w:p>
    <w:p>
      <w:pPr>
        <w:pStyle w:val="NormalWeb"/>
        <w:spacing w:before="0" w:after="0"/>
        <w:rPr/>
      </w:pPr>
      <w:r>
        <w:rPr/>
        <w:t>The PTC was set at 1.5¢ per kilowatt-hour (kWh), and is adjusted annually for inflation. As of November 1999, the adjusted rate was 1.7¢ per kWh.</w:t>
      </w:r>
    </w:p>
    <w:p>
      <w:pPr>
        <w:pStyle w:val="NormalWeb"/>
        <w:spacing w:before="0" w:after="0"/>
        <w:rPr/>
      </w:pPr>
      <w:r>
        <w:rPr/>
      </w:r>
    </w:p>
    <w:p>
      <w:pPr>
        <w:pStyle w:val="NormalWeb"/>
        <w:spacing w:before="0" w:after="0"/>
        <w:rPr/>
      </w:pPr>
      <w:r>
        <w:rPr/>
        <w:t>The PTC credit applies to electricity produced from qualified sources during a ten-year period after the facility is placed into service. The credit will be proportionally phased out over a 3¢ per kWh range if the national average electricity price from these sources exceeds a threshold price of 8¢ per kWh.</w:t>
      </w:r>
    </w:p>
    <w:p>
      <w:pPr>
        <w:pStyle w:val="NormalWeb"/>
        <w:spacing w:before="0" w:after="0"/>
        <w:rPr/>
      </w:pPr>
      <w:r>
        <w:rPr/>
      </w:r>
    </w:p>
    <w:p>
      <w:pPr>
        <w:pStyle w:val="Heading5"/>
        <w:ind w:hanging="0" w:start="0"/>
        <w:rPr/>
      </w:pPr>
      <w:r>
        <w:rPr/>
        <w:t>Application</w:t>
      </w:r>
    </w:p>
    <w:p>
      <w:pPr>
        <w:pStyle w:val="Normal"/>
        <w:rPr/>
      </w:pPr>
      <w:r>
        <w:rPr/>
      </w:r>
    </w:p>
    <w:p>
      <w:pPr>
        <w:pStyle w:val="Normal"/>
        <w:rPr/>
      </w:pPr>
      <w:r>
        <w:rPr/>
        <w:t>Internal Revenue Service Form 8835 Part I (Renewable Electricity Production Credit), and potentially Internal Revenue Service Form 3800 (General Business Credit) must be filed each year the production tax credit is taken.</w:t>
      </w:r>
    </w:p>
    <w:p>
      <w:pPr>
        <w:pStyle w:val="Heading5"/>
        <w:numPr>
          <w:ilvl w:val="0"/>
          <w:numId w:val="0"/>
        </w:numPr>
        <w:ind w:hanging="0" w:start="0"/>
        <w:rPr/>
      </w:pPr>
      <w:r>
        <w:rPr/>
      </w:r>
    </w:p>
    <w:p>
      <w:pPr>
        <w:pStyle w:val="Heading5"/>
        <w:ind w:hanging="0" w:start="0"/>
        <w:rPr/>
      </w:pPr>
      <w:r>
        <w:rPr/>
        <w:t>Contact Information</w:t>
      </w:r>
    </w:p>
    <w:p>
      <w:pPr>
        <w:pStyle w:val="Normal"/>
        <w:rPr/>
      </w:pPr>
      <w:r>
        <w:rPr/>
      </w:r>
    </w:p>
    <w:p>
      <w:pPr>
        <w:pStyle w:val="Normal"/>
        <w:rPr/>
      </w:pPr>
      <w:r>
        <w:rPr/>
        <w:t>Internal Revenue Service</w:t>
        <w:br/>
        <w:t>Eastern Distribution Center</w:t>
        <w:br/>
        <w:t>P.O. Box 25866, Richmond, VA 23260</w:t>
        <w:br/>
        <w:t>Phone: (800) 829-3676</w:t>
        <w:br/>
      </w:r>
      <w:hyperlink r:id="rId174">
        <w:r>
          <w:rPr>
            <w:rStyle w:val="Hyperlink"/>
          </w:rPr>
          <w:t>http://www.irs.ustreas.gov</w:t>
        </w:r>
      </w:hyperlink>
    </w:p>
    <w:p>
      <w:pPr>
        <w:pStyle w:val="Normal"/>
        <w:rPr/>
      </w:pPr>
      <w:r>
        <w:rPr/>
        <w:t xml:space="preserve"> </w:t>
      </w:r>
    </w:p>
    <w:p>
      <w:pPr>
        <w:pStyle w:val="Heading5"/>
        <w:ind w:hanging="0" w:start="0"/>
        <w:rPr/>
      </w:pPr>
      <w:r>
        <w:rPr/>
        <w:t>Links to Application Materials</w:t>
      </w:r>
    </w:p>
    <w:p>
      <w:pPr>
        <w:pStyle w:val="Normal"/>
        <w:ind w:start="720" w:end="0"/>
        <w:rPr/>
      </w:pPr>
      <w:r>
        <w:rPr/>
      </w:r>
    </w:p>
    <w:p>
      <w:pPr>
        <w:pStyle w:val="Normal"/>
        <w:rPr/>
      </w:pPr>
      <w:r>
        <w:rPr/>
        <w:t xml:space="preserve">Internal Revenue Service Form 8835 Part I (Renewable Electricity Production Credit): </w:t>
      </w:r>
      <w:hyperlink r:id="rId175">
        <w:r>
          <w:rPr>
            <w:rStyle w:val="Hyperlink"/>
          </w:rPr>
          <w:t>http://ftp.fedworld.gov/pub/irs-pdf/f8835.pdf</w:t>
        </w:r>
      </w:hyperlink>
    </w:p>
    <w:p>
      <w:pPr>
        <w:pStyle w:val="Normal"/>
        <w:ind w:start="720" w:end="0"/>
        <w:rPr/>
      </w:pPr>
      <w:r>
        <w:rPr/>
      </w:r>
    </w:p>
    <w:p>
      <w:pPr>
        <w:pStyle w:val="Normal"/>
        <w:rPr/>
      </w:pPr>
      <w:r>
        <w:rPr/>
        <w:t xml:space="preserve">Internal Revenues Service Form 3800 (General Business Credit): </w:t>
      </w:r>
    </w:p>
    <w:p>
      <w:pPr>
        <w:pStyle w:val="Normal"/>
        <w:rPr/>
      </w:pPr>
      <w:hyperlink r:id="rId176">
        <w:r>
          <w:rPr>
            <w:rStyle w:val="Hyperlink"/>
          </w:rPr>
          <w:t>http://ftp.fedworld.gov/pub/irs-pdf/f3800.pdf</w:t>
        </w:r>
      </w:hyperlink>
    </w:p>
    <w:p>
      <w:pPr>
        <w:pStyle w:val="Normal"/>
        <w:ind w:start="720" w:end="0"/>
        <w:rPr/>
      </w:pPr>
      <w:r>
        <w:rPr/>
      </w:r>
    </w:p>
    <w:p>
      <w:pPr>
        <w:pStyle w:val="Normal"/>
        <w:rPr/>
      </w:pPr>
      <w:r>
        <w:rPr/>
        <w:t>Internal Revenues Service Form 3800 (General Business Credit) Instructions:</w:t>
      </w:r>
    </w:p>
    <w:p>
      <w:pPr>
        <w:pStyle w:val="Normal"/>
        <w:rPr/>
      </w:pPr>
      <w:hyperlink r:id="rId177">
        <w:r>
          <w:rPr>
            <w:rStyle w:val="Hyperlink"/>
          </w:rPr>
          <w:t>http://ftp.fedworld.gov/pub/irs-pdf/i3800.pdf</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The PTC was recently extended by H.R. 1180, the Ticket to Work and Work Incentives Improvement Act of 1999 Sec. 507 (PL 106-70):</w:t>
      </w:r>
    </w:p>
    <w:p>
      <w:pPr>
        <w:pStyle w:val="Normal"/>
        <w:rPr>
          <w:rStyle w:val="Hyperlink"/>
        </w:rPr>
      </w:pPr>
      <w:hyperlink r:id="rId178">
        <w:r>
          <w:rPr>
            <w:rStyle w:val="Hyperlink"/>
          </w:rPr>
          <w:t>http://www.biomass.org/taxes.htm</w:t>
        </w:r>
      </w:hyperlink>
    </w:p>
    <w:p>
      <w:pPr>
        <w:pStyle w:val="Normal"/>
        <w:rPr>
          <w:rStyle w:val="Hyperlink"/>
        </w:rPr>
      </w:pPr>
      <w:r>
        <w:rPr/>
      </w:r>
    </w:p>
    <w:p>
      <w:pPr>
        <w:pStyle w:val="Heading4"/>
        <w:ind w:hanging="0" w:start="0"/>
        <w:rPr/>
      </w:pPr>
      <w:bookmarkStart w:id="28" w:name="__RefHeading___Toc502573367"/>
      <w:bookmarkStart w:id="29" w:name="_Modified_Accelerated_Cost"/>
      <w:bookmarkEnd w:id="28"/>
      <w:bookmarkEnd w:id="29"/>
      <w:r>
        <w:rPr/>
        <w:t>Modified Accelerated Cost Recovery System</w:t>
      </w:r>
    </w:p>
    <w:p>
      <w:pPr>
        <w:pStyle w:val="Normal"/>
        <w:rPr/>
      </w:pPr>
      <w:r>
        <w:rPr/>
      </w:r>
    </w:p>
    <w:p>
      <w:pPr>
        <w:pStyle w:val="Heading5"/>
        <w:ind w:hanging="0" w:start="0"/>
        <w:rPr/>
      </w:pPr>
      <w:r>
        <w:rPr/>
        <w:t>Background and Purpose</w:t>
      </w:r>
    </w:p>
    <w:p>
      <w:pPr>
        <w:pStyle w:val="BodyText2"/>
        <w:tabs>
          <w:tab w:val="clear" w:pos="720"/>
          <w:tab w:val="left" w:pos="360" w:leader="none"/>
        </w:tabs>
        <w:ind w:start="0" w:end="0"/>
        <w:jc w:val="start"/>
        <w:rPr/>
      </w:pPr>
      <w:r>
        <w:rPr/>
      </w:r>
    </w:p>
    <w:p>
      <w:pPr>
        <w:pStyle w:val="BodyText2"/>
        <w:tabs>
          <w:tab w:val="clear" w:pos="720"/>
          <w:tab w:val="left" w:pos="360" w:leader="none"/>
        </w:tabs>
        <w:ind w:start="0" w:end="0"/>
        <w:jc w:val="start"/>
        <w:rPr/>
      </w:pPr>
      <w:r>
        <w:rPr/>
        <w:t xml:space="preserve">The Federal Modified Accelerated Cost Recovery System (MACRS) allows for businesses to recover investments in solar, wind, and geothermal equipment by using an accelerated depreciation schedule. </w:t>
      </w:r>
    </w:p>
    <w:p>
      <w:pPr>
        <w:pStyle w:val="BodyText2"/>
        <w:tabs>
          <w:tab w:val="clear" w:pos="720"/>
          <w:tab w:val="left" w:pos="360" w:leader="none"/>
        </w:tabs>
        <w:ind w:start="0" w:end="0"/>
        <w:jc w:val="start"/>
        <w:rPr/>
      </w:pPr>
      <w:r>
        <w:rPr/>
      </w:r>
    </w:p>
    <w:p>
      <w:pPr>
        <w:pStyle w:val="Heading5"/>
        <w:ind w:hanging="0" w:start="0"/>
        <w:rPr/>
      </w:pPr>
      <w:r>
        <w:rPr/>
        <w:t>Eligible Technologies and Applications</w:t>
      </w:r>
    </w:p>
    <w:p>
      <w:pPr>
        <w:pStyle w:val="BodyText2"/>
        <w:numPr>
          <w:ilvl w:val="0"/>
          <w:numId w:val="0"/>
        </w:numPr>
        <w:tabs>
          <w:tab w:val="left" w:pos="720" w:leader="none"/>
        </w:tabs>
        <w:ind w:hanging="0" w:start="0"/>
        <w:jc w:val="start"/>
        <w:rPr/>
      </w:pPr>
      <w:r>
        <w:rPr/>
      </w:r>
    </w:p>
    <w:p>
      <w:pPr>
        <w:pStyle w:val="BodyText2"/>
        <w:numPr>
          <w:ilvl w:val="0"/>
          <w:numId w:val="0"/>
        </w:numPr>
        <w:tabs>
          <w:tab w:val="left" w:pos="720" w:leader="none"/>
        </w:tabs>
        <w:ind w:hanging="0" w:start="0"/>
        <w:jc w:val="start"/>
        <w:rPr/>
      </w:pPr>
      <w:r>
        <w:rPr/>
        <w:t xml:space="preserve">The types of systems covered by MACRS are: </w:t>
      </w:r>
    </w:p>
    <w:p>
      <w:pPr>
        <w:pStyle w:val="Normal"/>
        <w:rPr/>
      </w:pPr>
      <w:r>
        <w:rPr/>
      </w:r>
    </w:p>
    <w:p>
      <w:pPr>
        <w:pStyle w:val="Normal"/>
        <w:numPr>
          <w:ilvl w:val="0"/>
          <w:numId w:val="52"/>
        </w:numPr>
        <w:tabs>
          <w:tab w:val="clear" w:pos="720"/>
          <w:tab w:val="left" w:pos="360" w:leader="none"/>
        </w:tabs>
        <w:ind w:hanging="360" w:start="360" w:end="0"/>
        <w:rPr/>
      </w:pPr>
      <w:r>
        <w:rPr/>
        <w:t>Solar property that uses solar energy to generate electricity, to heat, cool, or provide hot water for use in a structure, or to provide process heat. Such property includes:</w:t>
      </w:r>
    </w:p>
    <w:p>
      <w:pPr>
        <w:pStyle w:val="Normal"/>
        <w:rPr/>
      </w:pPr>
      <w:r>
        <w:rPr/>
      </w:r>
    </w:p>
    <w:p>
      <w:pPr>
        <w:pStyle w:val="Normal"/>
        <w:numPr>
          <w:ilvl w:val="0"/>
          <w:numId w:val="68"/>
        </w:numPr>
        <w:tabs>
          <w:tab w:val="left" w:pos="720" w:leader="none"/>
        </w:tabs>
        <w:ind w:hanging="360" w:start="720" w:end="0"/>
        <w:rPr/>
      </w:pPr>
      <w:r>
        <w:rPr/>
        <w:t>Equipment that uses solar energy to generate electricity, including storage devices, power conditioning equipment, transfer equipment and related parts, and equipment up to, but not including, the stage that transmits or uses electricity (power lines and end use appliances).</w:t>
      </w:r>
    </w:p>
    <w:p>
      <w:pPr>
        <w:pStyle w:val="Normal"/>
        <w:numPr>
          <w:ilvl w:val="0"/>
          <w:numId w:val="68"/>
        </w:numPr>
        <w:tabs>
          <w:tab w:val="left" w:pos="720" w:leader="none"/>
        </w:tabs>
        <w:ind w:hanging="360" w:start="720" w:end="0"/>
        <w:rPr/>
      </w:pPr>
      <w:r>
        <w:rPr/>
        <w:t>"Dual use equipment" (equipment that uses both solar and conventional energy), only if its use of energy from non-solar sources does not exceed 25 percent of the system's total energy input in an annual measuring period. Only the equipment or system cost associated with the use of solar energy qualifies for this credit. (For example, a solar photovoltaic system with a stand-by gasoline or diesel generator that provides less that 25 percent of total power supply over a one year period can qualify for the credit, but the cost of the generator must be excluded from the system cost to which the 10 percent tax credit is applied.)</w:t>
      </w:r>
    </w:p>
    <w:p>
      <w:pPr>
        <w:pStyle w:val="Normal"/>
        <w:numPr>
          <w:ilvl w:val="0"/>
          <w:numId w:val="68"/>
        </w:numPr>
        <w:tabs>
          <w:tab w:val="left" w:pos="720" w:leader="none"/>
        </w:tabs>
        <w:ind w:hanging="360" w:start="720" w:end="0"/>
        <w:rPr/>
      </w:pPr>
      <w:r>
        <w:rPr/>
        <w:t>In addition, solar property must be: 1) completely installed and operational in the year in which the credit is first taken; 2) constructed, reconstructed, or erected by (or at the request of) the taxpayer; 3) originally used by the taxpayer, if acquired by the taxpayer; 4) in conformance with any performance or quality standards prescribed by regulation; and subject to depreciation or amortization.</w:t>
      </w:r>
    </w:p>
    <w:p>
      <w:pPr>
        <w:pStyle w:val="Normal"/>
        <w:rPr/>
      </w:pPr>
      <w:r>
        <w:rPr/>
      </w:r>
    </w:p>
    <w:p>
      <w:pPr>
        <w:pStyle w:val="Normal"/>
        <w:numPr>
          <w:ilvl w:val="0"/>
          <w:numId w:val="52"/>
        </w:numPr>
        <w:tabs>
          <w:tab w:val="clear" w:pos="720"/>
          <w:tab w:val="left" w:pos="360" w:leader="none"/>
        </w:tabs>
        <w:ind w:hanging="360" w:start="360" w:end="0"/>
        <w:rPr/>
      </w:pPr>
      <w:r>
        <w:rPr/>
        <w:t xml:space="preserve">Wind property, including wind turbines, wind electric generators, storage devices, power conditioning equipment, transfer equipment, and related parts, up to the electrical transmission stage, subject to the same 25 percent limit on dual-fueled equipment required for solar property;  </w:t>
      </w:r>
    </w:p>
    <w:p>
      <w:pPr>
        <w:pStyle w:val="Normal"/>
        <w:rPr/>
      </w:pPr>
      <w:r>
        <w:rPr/>
      </w:r>
    </w:p>
    <w:p>
      <w:pPr>
        <w:pStyle w:val="Normal"/>
        <w:numPr>
          <w:ilvl w:val="0"/>
          <w:numId w:val="52"/>
        </w:numPr>
        <w:tabs>
          <w:tab w:val="clear" w:pos="720"/>
          <w:tab w:val="left" w:pos="360" w:leader="none"/>
        </w:tabs>
        <w:ind w:hanging="360" w:start="360" w:end="0"/>
        <w:rPr/>
      </w:pPr>
      <w:r>
        <w:rPr/>
        <w:t>Geothermal property including equipment used to produce, distribute, or use energy derived from a geothermal deposit, but only in the case of electricity generated by geothermal power, up to the electrical transmission stage.</w:t>
      </w:r>
    </w:p>
    <w:p>
      <w:pPr>
        <w:pStyle w:val="Normal"/>
        <w:ind w:start="720" w:end="0"/>
        <w:rPr/>
      </w:pPr>
      <w:r>
        <w:rPr/>
      </w:r>
    </w:p>
    <w:p>
      <w:pPr>
        <w:pStyle w:val="Heading5"/>
        <w:ind w:hanging="0" w:start="0"/>
        <w:rPr/>
      </w:pPr>
      <w:r>
        <w:rPr/>
        <w:t xml:space="preserve">Eligible Recipients </w:t>
      </w:r>
    </w:p>
    <w:p>
      <w:pPr>
        <w:pStyle w:val="Normal"/>
        <w:rPr/>
      </w:pPr>
      <w:r>
        <w:rPr/>
      </w:r>
    </w:p>
    <w:p>
      <w:pPr>
        <w:pStyle w:val="BodyText"/>
        <w:rPr/>
      </w:pPr>
      <w:r>
        <w:rPr/>
        <w:t>Businesses that invest in qualifying renewable energy equipment are eligible for MACRS.</w:t>
      </w:r>
    </w:p>
    <w:p>
      <w:pPr>
        <w:pStyle w:val="BodyText"/>
        <w:rPr/>
      </w:pPr>
      <w:r>
        <w:rPr/>
      </w:r>
    </w:p>
    <w:p>
      <w:pPr>
        <w:pStyle w:val="Heading5"/>
        <w:ind w:hanging="0" w:start="0"/>
        <w:rPr/>
      </w:pPr>
      <w:r>
        <w:rPr/>
        <w:t xml:space="preserve">Description  </w:t>
      </w:r>
    </w:p>
    <w:p>
      <w:pPr>
        <w:pStyle w:val="Normal"/>
        <w:rPr/>
      </w:pPr>
      <w:r>
        <w:rPr/>
      </w:r>
    </w:p>
    <w:p>
      <w:pPr>
        <w:pStyle w:val="BodyText2"/>
        <w:numPr>
          <w:ilvl w:val="0"/>
          <w:numId w:val="0"/>
        </w:numPr>
        <w:tabs>
          <w:tab w:val="left" w:pos="360" w:leader="none"/>
          <w:tab w:val="left" w:pos="720" w:leader="none"/>
        </w:tabs>
        <w:ind w:hanging="0" w:start="0"/>
        <w:jc w:val="start"/>
        <w:rPr/>
      </w:pPr>
      <w:r>
        <w:rPr/>
        <w:t>The MACRS depreciates qualifying renewable energy equipment over a 5-year schedule, instead of depreciating equipment over a standard 20-year period, as indicated in the following table:</w:t>
      </w:r>
      <w:r>
        <w:rPr>
          <w:rStyle w:val="FootnoteCharacters"/>
          <w:rStyle w:val="FootnoteReference"/>
          <w:sz w:val="24"/>
        </w:rPr>
        <w:footnoteReference w:id="2"/>
      </w:r>
    </w:p>
    <w:p>
      <w:pPr>
        <w:pStyle w:val="BodyText2"/>
        <w:numPr>
          <w:ilvl w:val="0"/>
          <w:numId w:val="0"/>
        </w:numPr>
        <w:tabs>
          <w:tab w:val="left" w:pos="360" w:leader="none"/>
          <w:tab w:val="left" w:pos="720" w:leader="none"/>
        </w:tabs>
        <w:ind w:hanging="0" w:start="0"/>
        <w:jc w:val="start"/>
        <w:rPr/>
      </w:pPr>
      <w:r>
        <w:rPr/>
      </w:r>
    </w:p>
    <w:tbl>
      <w:tblPr>
        <w:tblW w:w="2634" w:type="dxa"/>
        <w:jc w:val="center"/>
        <w:tblInd w:w="0" w:type="dxa"/>
        <w:tblLayout w:type="fixed"/>
        <w:tblCellMar>
          <w:top w:w="0" w:type="dxa"/>
          <w:start w:w="108" w:type="dxa"/>
          <w:bottom w:w="0" w:type="dxa"/>
          <w:end w:w="108" w:type="dxa"/>
        </w:tblCellMar>
      </w:tblPr>
      <w:tblGrid>
        <w:gridCol w:w="980"/>
        <w:gridCol w:w="1654"/>
      </w:tblGrid>
      <w:tr>
        <w:trPr/>
        <w:tc>
          <w:tcPr>
            <w:tcW w:w="2634" w:type="dxa"/>
            <w:gridSpan w:val="2"/>
            <w:tcBorders>
              <w:top w:val="single" w:sz="6" w:space="0" w:color="000080"/>
              <w:start w:val="single" w:sz="6" w:space="0" w:color="000080"/>
              <w:bottom w:val="single" w:sz="6" w:space="0" w:color="000080"/>
              <w:end w:val="single" w:sz="6" w:space="0" w:color="000080"/>
            </w:tcBorders>
            <w:shd w:fill="000080" w:val="clear"/>
          </w:tcPr>
          <w:p>
            <w:pPr>
              <w:pStyle w:val="BodyText2"/>
              <w:numPr>
                <w:ilvl w:val="0"/>
                <w:numId w:val="0"/>
              </w:numPr>
              <w:tabs>
                <w:tab w:val="left" w:pos="360" w:leader="none"/>
                <w:tab w:val="left" w:pos="720" w:leader="none"/>
              </w:tabs>
              <w:ind w:hanging="0" w:start="0"/>
              <w:jc w:val="center"/>
              <w:rPr>
                <w:b/>
                <w:color w:val="FFFFFF"/>
                <w:sz w:val="20"/>
              </w:rPr>
            </w:pPr>
            <w:r>
              <w:rPr>
                <w:b/>
                <w:color w:val="FFFFFF"/>
                <w:sz w:val="20"/>
              </w:rPr>
              <w:t>Accelerated Depreciation Schedule</w:t>
            </w:r>
          </w:p>
        </w:tc>
      </w:tr>
      <w:tr>
        <w:trPr/>
        <w:tc>
          <w:tcPr>
            <w:tcW w:w="980" w:type="dxa"/>
            <w:tcBorders>
              <w:top w:val="single" w:sz="6" w:space="0" w:color="000080"/>
              <w:start w:val="single" w:sz="6" w:space="0" w:color="000080"/>
              <w:bottom w:val="single" w:sz="6" w:space="0" w:color="000080"/>
              <w:end w:val="single" w:sz="6" w:space="0" w:color="000080"/>
            </w:tcBorders>
          </w:tcPr>
          <w:p>
            <w:pPr>
              <w:pStyle w:val="BodyText2"/>
              <w:numPr>
                <w:ilvl w:val="0"/>
                <w:numId w:val="0"/>
              </w:numPr>
              <w:tabs>
                <w:tab w:val="left" w:pos="360" w:leader="none"/>
                <w:tab w:val="left" w:pos="720" w:leader="none"/>
              </w:tabs>
              <w:ind w:hanging="0" w:start="0"/>
              <w:jc w:val="start"/>
              <w:rPr>
                <w:b/>
                <w:color w:val="000000"/>
                <w:sz w:val="20"/>
              </w:rPr>
            </w:pPr>
            <w:r>
              <w:rPr>
                <w:b/>
                <w:color w:val="000000"/>
                <w:sz w:val="20"/>
              </w:rPr>
              <w:t>Year</w:t>
            </w:r>
          </w:p>
        </w:tc>
        <w:tc>
          <w:tcPr>
            <w:tcW w:w="1654" w:type="dxa"/>
            <w:tcBorders>
              <w:top w:val="single" w:sz="6" w:space="0" w:color="000080"/>
              <w:start w:val="single" w:sz="6" w:space="0" w:color="000080"/>
              <w:bottom w:val="single" w:sz="6" w:space="0" w:color="000080"/>
              <w:end w:val="single" w:sz="6" w:space="0" w:color="000080"/>
            </w:tcBorders>
          </w:tcPr>
          <w:p>
            <w:pPr>
              <w:pStyle w:val="BodyText2"/>
              <w:numPr>
                <w:ilvl w:val="0"/>
                <w:numId w:val="0"/>
              </w:numPr>
              <w:tabs>
                <w:tab w:val="left" w:pos="360" w:leader="none"/>
                <w:tab w:val="left" w:pos="720" w:leader="none"/>
              </w:tabs>
              <w:ind w:hanging="0" w:start="0"/>
              <w:jc w:val="start"/>
              <w:rPr>
                <w:b/>
                <w:color w:val="000000"/>
                <w:sz w:val="20"/>
              </w:rPr>
            </w:pPr>
            <w:r>
              <w:rPr>
                <w:b/>
                <w:color w:val="000000"/>
                <w:sz w:val="20"/>
              </w:rPr>
              <w:t>Depreciation</w:t>
            </w:r>
          </w:p>
        </w:tc>
      </w:tr>
      <w:tr>
        <w:trPr/>
        <w:tc>
          <w:tcPr>
            <w:tcW w:w="980" w:type="dxa"/>
            <w:tcBorders>
              <w:top w:val="single" w:sz="6" w:space="0" w:color="000080"/>
              <w:start w:val="single" w:sz="6" w:space="0" w:color="000080"/>
              <w:bottom w:val="single" w:sz="6" w:space="0" w:color="000080"/>
              <w:end w:val="single" w:sz="6" w:space="0" w:color="000080"/>
            </w:tcBorders>
          </w:tcPr>
          <w:p>
            <w:pPr>
              <w:pStyle w:val="BodyText2"/>
              <w:numPr>
                <w:ilvl w:val="0"/>
                <w:numId w:val="0"/>
              </w:numPr>
              <w:tabs>
                <w:tab w:val="left" w:pos="360" w:leader="none"/>
                <w:tab w:val="left" w:pos="720" w:leader="none"/>
              </w:tabs>
              <w:ind w:hanging="0" w:start="0"/>
              <w:jc w:val="start"/>
              <w:rPr>
                <w:sz w:val="20"/>
              </w:rPr>
            </w:pPr>
            <w:r>
              <w:rPr>
                <w:sz w:val="20"/>
              </w:rPr>
              <w:t>Year 1</w:t>
            </w:r>
          </w:p>
        </w:tc>
        <w:tc>
          <w:tcPr>
            <w:tcW w:w="1654" w:type="dxa"/>
            <w:tcBorders>
              <w:top w:val="single" w:sz="6" w:space="0" w:color="000080"/>
              <w:start w:val="single" w:sz="6" w:space="0" w:color="000080"/>
              <w:bottom w:val="single" w:sz="6" w:space="0" w:color="000080"/>
              <w:end w:val="single" w:sz="6" w:space="0" w:color="000080"/>
            </w:tcBorders>
          </w:tcPr>
          <w:p>
            <w:pPr>
              <w:pStyle w:val="BodyText2"/>
              <w:numPr>
                <w:ilvl w:val="0"/>
                <w:numId w:val="0"/>
              </w:numPr>
              <w:tabs>
                <w:tab w:val="left" w:pos="360" w:leader="none"/>
                <w:tab w:val="left" w:pos="720" w:leader="none"/>
              </w:tabs>
              <w:ind w:hanging="0" w:start="0"/>
              <w:jc w:val="start"/>
              <w:rPr>
                <w:sz w:val="20"/>
              </w:rPr>
            </w:pPr>
            <w:r>
              <w:rPr>
                <w:sz w:val="20"/>
              </w:rPr>
              <w:t>20.00 percent</w:t>
            </w:r>
          </w:p>
        </w:tc>
      </w:tr>
      <w:tr>
        <w:trPr/>
        <w:tc>
          <w:tcPr>
            <w:tcW w:w="980" w:type="dxa"/>
            <w:tcBorders>
              <w:top w:val="single" w:sz="6" w:space="0" w:color="000080"/>
              <w:start w:val="single" w:sz="6" w:space="0" w:color="000080"/>
              <w:bottom w:val="single" w:sz="6" w:space="0" w:color="000080"/>
              <w:end w:val="single" w:sz="6" w:space="0" w:color="000080"/>
            </w:tcBorders>
          </w:tcPr>
          <w:p>
            <w:pPr>
              <w:pStyle w:val="BodyText2"/>
              <w:numPr>
                <w:ilvl w:val="0"/>
                <w:numId w:val="0"/>
              </w:numPr>
              <w:tabs>
                <w:tab w:val="left" w:pos="360" w:leader="none"/>
                <w:tab w:val="left" w:pos="720" w:leader="none"/>
              </w:tabs>
              <w:ind w:hanging="0" w:start="0"/>
              <w:jc w:val="start"/>
              <w:rPr>
                <w:sz w:val="20"/>
              </w:rPr>
            </w:pPr>
            <w:r>
              <w:rPr>
                <w:sz w:val="20"/>
              </w:rPr>
              <w:t>Year 2</w:t>
            </w:r>
          </w:p>
        </w:tc>
        <w:tc>
          <w:tcPr>
            <w:tcW w:w="1654" w:type="dxa"/>
            <w:tcBorders>
              <w:top w:val="single" w:sz="6" w:space="0" w:color="000080"/>
              <w:start w:val="single" w:sz="6" w:space="0" w:color="000080"/>
              <w:bottom w:val="single" w:sz="6" w:space="0" w:color="000080"/>
              <w:end w:val="single" w:sz="6" w:space="0" w:color="000080"/>
            </w:tcBorders>
          </w:tcPr>
          <w:p>
            <w:pPr>
              <w:pStyle w:val="BodyText2"/>
              <w:numPr>
                <w:ilvl w:val="0"/>
                <w:numId w:val="0"/>
              </w:numPr>
              <w:tabs>
                <w:tab w:val="left" w:pos="360" w:leader="none"/>
                <w:tab w:val="left" w:pos="720" w:leader="none"/>
              </w:tabs>
              <w:ind w:hanging="0" w:start="0"/>
              <w:jc w:val="start"/>
              <w:rPr>
                <w:sz w:val="20"/>
              </w:rPr>
            </w:pPr>
            <w:r>
              <w:rPr>
                <w:sz w:val="20"/>
              </w:rPr>
              <w:t>32.00 percent</w:t>
            </w:r>
          </w:p>
        </w:tc>
      </w:tr>
      <w:tr>
        <w:trPr/>
        <w:tc>
          <w:tcPr>
            <w:tcW w:w="980" w:type="dxa"/>
            <w:tcBorders>
              <w:top w:val="single" w:sz="6" w:space="0" w:color="000080"/>
              <w:start w:val="single" w:sz="6" w:space="0" w:color="000080"/>
              <w:bottom w:val="single" w:sz="6" w:space="0" w:color="000080"/>
              <w:end w:val="single" w:sz="6" w:space="0" w:color="000080"/>
            </w:tcBorders>
          </w:tcPr>
          <w:p>
            <w:pPr>
              <w:pStyle w:val="BodyText2"/>
              <w:numPr>
                <w:ilvl w:val="0"/>
                <w:numId w:val="0"/>
              </w:numPr>
              <w:tabs>
                <w:tab w:val="left" w:pos="360" w:leader="none"/>
                <w:tab w:val="left" w:pos="720" w:leader="none"/>
              </w:tabs>
              <w:ind w:hanging="0" w:start="0"/>
              <w:jc w:val="start"/>
              <w:rPr>
                <w:sz w:val="20"/>
              </w:rPr>
            </w:pPr>
            <w:r>
              <w:rPr>
                <w:sz w:val="20"/>
              </w:rPr>
              <w:t>Year 3</w:t>
            </w:r>
          </w:p>
        </w:tc>
        <w:tc>
          <w:tcPr>
            <w:tcW w:w="1654" w:type="dxa"/>
            <w:tcBorders>
              <w:top w:val="single" w:sz="6" w:space="0" w:color="000080"/>
              <w:start w:val="single" w:sz="6" w:space="0" w:color="000080"/>
              <w:bottom w:val="single" w:sz="6" w:space="0" w:color="000080"/>
              <w:end w:val="single" w:sz="6" w:space="0" w:color="000080"/>
            </w:tcBorders>
          </w:tcPr>
          <w:p>
            <w:pPr>
              <w:pStyle w:val="BodyText2"/>
              <w:numPr>
                <w:ilvl w:val="0"/>
                <w:numId w:val="0"/>
              </w:numPr>
              <w:tabs>
                <w:tab w:val="left" w:pos="360" w:leader="none"/>
                <w:tab w:val="left" w:pos="720" w:leader="none"/>
              </w:tabs>
              <w:ind w:hanging="0" w:start="0"/>
              <w:jc w:val="start"/>
              <w:rPr>
                <w:sz w:val="20"/>
              </w:rPr>
            </w:pPr>
            <w:r>
              <w:rPr>
                <w:sz w:val="20"/>
              </w:rPr>
              <w:t>19.20 percent</w:t>
            </w:r>
          </w:p>
        </w:tc>
      </w:tr>
      <w:tr>
        <w:trPr/>
        <w:tc>
          <w:tcPr>
            <w:tcW w:w="980" w:type="dxa"/>
            <w:tcBorders>
              <w:top w:val="single" w:sz="6" w:space="0" w:color="000080"/>
              <w:start w:val="single" w:sz="6" w:space="0" w:color="000080"/>
              <w:bottom w:val="single" w:sz="6" w:space="0" w:color="000080"/>
              <w:end w:val="single" w:sz="6" w:space="0" w:color="000080"/>
            </w:tcBorders>
          </w:tcPr>
          <w:p>
            <w:pPr>
              <w:pStyle w:val="BodyText2"/>
              <w:numPr>
                <w:ilvl w:val="0"/>
                <w:numId w:val="0"/>
              </w:numPr>
              <w:tabs>
                <w:tab w:val="left" w:pos="360" w:leader="none"/>
                <w:tab w:val="left" w:pos="720" w:leader="none"/>
              </w:tabs>
              <w:ind w:hanging="0" w:start="0"/>
              <w:jc w:val="start"/>
              <w:rPr>
                <w:sz w:val="20"/>
              </w:rPr>
            </w:pPr>
            <w:r>
              <w:rPr>
                <w:sz w:val="20"/>
              </w:rPr>
              <w:t>Year 4</w:t>
            </w:r>
          </w:p>
        </w:tc>
        <w:tc>
          <w:tcPr>
            <w:tcW w:w="1654" w:type="dxa"/>
            <w:tcBorders>
              <w:top w:val="single" w:sz="6" w:space="0" w:color="000080"/>
              <w:start w:val="single" w:sz="6" w:space="0" w:color="000080"/>
              <w:bottom w:val="single" w:sz="6" w:space="0" w:color="000080"/>
              <w:end w:val="single" w:sz="6" w:space="0" w:color="000080"/>
            </w:tcBorders>
          </w:tcPr>
          <w:p>
            <w:pPr>
              <w:pStyle w:val="BodyText2"/>
              <w:numPr>
                <w:ilvl w:val="0"/>
                <w:numId w:val="0"/>
              </w:numPr>
              <w:tabs>
                <w:tab w:val="left" w:pos="360" w:leader="none"/>
                <w:tab w:val="left" w:pos="720" w:leader="none"/>
              </w:tabs>
              <w:ind w:hanging="0" w:start="0"/>
              <w:jc w:val="start"/>
              <w:rPr>
                <w:sz w:val="20"/>
              </w:rPr>
            </w:pPr>
            <w:r>
              <w:rPr>
                <w:sz w:val="20"/>
              </w:rPr>
              <w:t>11.52 percent</w:t>
            </w:r>
          </w:p>
        </w:tc>
      </w:tr>
      <w:tr>
        <w:trPr/>
        <w:tc>
          <w:tcPr>
            <w:tcW w:w="980" w:type="dxa"/>
            <w:tcBorders>
              <w:top w:val="single" w:sz="6" w:space="0" w:color="000080"/>
              <w:start w:val="single" w:sz="6" w:space="0" w:color="000080"/>
              <w:bottom w:val="single" w:sz="6" w:space="0" w:color="000080"/>
              <w:end w:val="single" w:sz="6" w:space="0" w:color="000080"/>
            </w:tcBorders>
          </w:tcPr>
          <w:p>
            <w:pPr>
              <w:pStyle w:val="BodyText2"/>
              <w:numPr>
                <w:ilvl w:val="0"/>
                <w:numId w:val="0"/>
              </w:numPr>
              <w:tabs>
                <w:tab w:val="left" w:pos="360" w:leader="none"/>
                <w:tab w:val="left" w:pos="720" w:leader="none"/>
              </w:tabs>
              <w:ind w:hanging="0" w:start="0"/>
              <w:jc w:val="start"/>
              <w:rPr>
                <w:sz w:val="20"/>
              </w:rPr>
            </w:pPr>
            <w:r>
              <w:rPr>
                <w:sz w:val="20"/>
              </w:rPr>
              <w:t>Year 5</w:t>
            </w:r>
          </w:p>
        </w:tc>
        <w:tc>
          <w:tcPr>
            <w:tcW w:w="1654" w:type="dxa"/>
            <w:tcBorders>
              <w:top w:val="single" w:sz="6" w:space="0" w:color="000080"/>
              <w:start w:val="single" w:sz="6" w:space="0" w:color="000080"/>
              <w:bottom w:val="single" w:sz="6" w:space="0" w:color="000080"/>
              <w:end w:val="single" w:sz="6" w:space="0" w:color="000080"/>
            </w:tcBorders>
          </w:tcPr>
          <w:p>
            <w:pPr>
              <w:pStyle w:val="BodyText2"/>
              <w:numPr>
                <w:ilvl w:val="0"/>
                <w:numId w:val="0"/>
              </w:numPr>
              <w:tabs>
                <w:tab w:val="left" w:pos="360" w:leader="none"/>
                <w:tab w:val="left" w:pos="720" w:leader="none"/>
              </w:tabs>
              <w:ind w:hanging="0" w:start="0"/>
              <w:jc w:val="start"/>
              <w:rPr>
                <w:sz w:val="20"/>
              </w:rPr>
            </w:pPr>
            <w:r>
              <w:rPr>
                <w:sz w:val="20"/>
              </w:rPr>
              <w:t>11.52 percent</w:t>
            </w:r>
          </w:p>
        </w:tc>
      </w:tr>
      <w:tr>
        <w:trPr/>
        <w:tc>
          <w:tcPr>
            <w:tcW w:w="980" w:type="dxa"/>
            <w:tcBorders>
              <w:top w:val="single" w:sz="6" w:space="0" w:color="000080"/>
              <w:start w:val="single" w:sz="6" w:space="0" w:color="000080"/>
              <w:bottom w:val="single" w:sz="6" w:space="0" w:color="000080"/>
              <w:end w:val="single" w:sz="6" w:space="0" w:color="000080"/>
            </w:tcBorders>
          </w:tcPr>
          <w:p>
            <w:pPr>
              <w:pStyle w:val="BodyText2"/>
              <w:numPr>
                <w:ilvl w:val="0"/>
                <w:numId w:val="0"/>
              </w:numPr>
              <w:tabs>
                <w:tab w:val="left" w:pos="360" w:leader="none"/>
                <w:tab w:val="left" w:pos="720" w:leader="none"/>
              </w:tabs>
              <w:ind w:hanging="0" w:start="0"/>
              <w:jc w:val="start"/>
              <w:rPr>
                <w:sz w:val="20"/>
              </w:rPr>
            </w:pPr>
            <w:r>
              <w:rPr>
                <w:sz w:val="20"/>
              </w:rPr>
              <w:t>Year 6</w:t>
            </w:r>
          </w:p>
        </w:tc>
        <w:tc>
          <w:tcPr>
            <w:tcW w:w="1654" w:type="dxa"/>
            <w:tcBorders>
              <w:top w:val="single" w:sz="6" w:space="0" w:color="000080"/>
              <w:start w:val="single" w:sz="6" w:space="0" w:color="000080"/>
              <w:bottom w:val="single" w:sz="6" w:space="0" w:color="000080"/>
              <w:end w:val="single" w:sz="6" w:space="0" w:color="000080"/>
            </w:tcBorders>
          </w:tcPr>
          <w:p>
            <w:pPr>
              <w:pStyle w:val="BodyText2"/>
              <w:numPr>
                <w:ilvl w:val="0"/>
                <w:numId w:val="0"/>
              </w:numPr>
              <w:tabs>
                <w:tab w:val="left" w:pos="360" w:leader="none"/>
                <w:tab w:val="left" w:pos="720" w:leader="none"/>
              </w:tabs>
              <w:ind w:hanging="0" w:start="0"/>
              <w:jc w:val="start"/>
              <w:rPr>
                <w:sz w:val="20"/>
              </w:rPr>
            </w:pPr>
            <w:r>
              <w:rPr>
                <w:sz w:val="20"/>
              </w:rPr>
              <w:t>4.76 percent</w:t>
            </w:r>
          </w:p>
        </w:tc>
      </w:tr>
    </w:tbl>
    <w:p>
      <w:pPr>
        <w:pStyle w:val="BodyText2"/>
        <w:numPr>
          <w:ilvl w:val="0"/>
          <w:numId w:val="0"/>
        </w:numPr>
        <w:tabs>
          <w:tab w:val="left" w:pos="360" w:leader="none"/>
          <w:tab w:val="left" w:pos="720" w:leader="none"/>
        </w:tabs>
        <w:ind w:hanging="0" w:start="1440" w:end="0"/>
        <w:jc w:val="start"/>
        <w:rPr/>
      </w:pPr>
      <w:r>
        <w:rPr/>
      </w:r>
    </w:p>
    <w:p>
      <w:pPr>
        <w:pStyle w:val="BodyText2"/>
        <w:numPr>
          <w:ilvl w:val="0"/>
          <w:numId w:val="0"/>
        </w:numPr>
        <w:tabs>
          <w:tab w:val="left" w:pos="360" w:leader="none"/>
          <w:tab w:val="left" w:pos="720" w:leader="none"/>
        </w:tabs>
        <w:ind w:hanging="0" w:start="0"/>
        <w:jc w:val="start"/>
        <w:rPr/>
      </w:pPr>
      <w:r>
        <w:rPr/>
        <w:t>Taxpayers who take advantage of the Federal Commercial Investment Tax Credit should use 95 percent, instead of 90 percent, of the original value of the equipment as the basis for depreciation.  If a facility does not take the Investment Tax Credit, it should use the full 100 percent of its value as the basis for depreciation.</w:t>
      </w:r>
    </w:p>
    <w:p>
      <w:pPr>
        <w:pStyle w:val="BodyText2"/>
        <w:numPr>
          <w:ilvl w:val="0"/>
          <w:numId w:val="0"/>
        </w:numPr>
        <w:tabs>
          <w:tab w:val="left" w:pos="360" w:leader="none"/>
          <w:tab w:val="left" w:pos="720" w:leader="none"/>
        </w:tabs>
        <w:ind w:hanging="0" w:start="1440" w:end="0"/>
        <w:jc w:val="start"/>
        <w:rPr/>
      </w:pPr>
      <w:r>
        <w:rPr/>
      </w:r>
    </w:p>
    <w:p>
      <w:pPr>
        <w:pStyle w:val="BodyText2"/>
        <w:numPr>
          <w:ilvl w:val="0"/>
          <w:numId w:val="0"/>
        </w:numPr>
        <w:tabs>
          <w:tab w:val="left" w:pos="360" w:leader="none"/>
          <w:tab w:val="left" w:pos="720" w:leader="none"/>
        </w:tabs>
        <w:ind w:hanging="0" w:start="0"/>
        <w:jc w:val="start"/>
        <w:rPr/>
      </w:pPr>
      <w:r>
        <w:rPr/>
        <w:t xml:space="preserve">The following table illustrates the savings derived from 5-year accelerated depreciation.  It assumes that the total cost of equipment and installation for the qualifying renewable generation is $100,000 and that the 10 percent federal tax credit taken in the first year is $10,000.  Therefore, the basis for depreciation is $95,000 or 95 percent of $100,000. </w:t>
      </w:r>
    </w:p>
    <w:p>
      <w:pPr>
        <w:pStyle w:val="BodyText2"/>
        <w:numPr>
          <w:ilvl w:val="0"/>
          <w:numId w:val="0"/>
        </w:numPr>
        <w:tabs>
          <w:tab w:val="left" w:pos="360" w:leader="none"/>
          <w:tab w:val="left" w:pos="720" w:leader="none"/>
        </w:tabs>
        <w:ind w:hanging="0" w:start="0"/>
        <w:rPr/>
      </w:pPr>
      <w:r>
        <w:rPr/>
      </w:r>
    </w:p>
    <w:tbl>
      <w:tblPr>
        <w:tblW w:w="8699" w:type="dxa"/>
        <w:jc w:val="center"/>
        <w:tblInd w:w="0" w:type="dxa"/>
        <w:tblLayout w:type="fixed"/>
        <w:tblCellMar>
          <w:top w:w="0" w:type="dxa"/>
          <w:start w:w="30" w:type="dxa"/>
          <w:bottom w:w="0" w:type="dxa"/>
          <w:end w:w="30" w:type="dxa"/>
        </w:tblCellMar>
      </w:tblPr>
      <w:tblGrid>
        <w:gridCol w:w="852"/>
        <w:gridCol w:w="1765"/>
        <w:gridCol w:w="1921"/>
        <w:gridCol w:w="2689"/>
        <w:gridCol w:w="1472"/>
      </w:tblGrid>
      <w:tr>
        <w:trPr>
          <w:trHeight w:val="282" w:hRule="atLeast"/>
        </w:trPr>
        <w:tc>
          <w:tcPr>
            <w:tcW w:w="8699" w:type="dxa"/>
            <w:gridSpan w:val="5"/>
            <w:tcBorders>
              <w:top w:val="single" w:sz="6" w:space="0" w:color="000080"/>
              <w:start w:val="single" w:sz="6" w:space="0" w:color="000080"/>
              <w:bottom w:val="single" w:sz="6" w:space="0" w:color="000080"/>
              <w:end w:val="single" w:sz="6" w:space="0" w:color="000080"/>
            </w:tcBorders>
            <w:shd w:fill="000080" w:val="clear"/>
          </w:tcPr>
          <w:p>
            <w:pPr>
              <w:pStyle w:val="Normal"/>
              <w:numPr>
                <w:ilvl w:val="0"/>
                <w:numId w:val="0"/>
              </w:numPr>
              <w:ind w:hanging="0" w:start="0"/>
              <w:jc w:val="center"/>
              <w:rPr>
                <w:b/>
                <w:color w:val="FFFFFF"/>
                <w:sz w:val="20"/>
              </w:rPr>
            </w:pPr>
            <w:r>
              <w:rPr>
                <w:b/>
                <w:color w:val="FFFFFF"/>
                <w:sz w:val="20"/>
              </w:rPr>
              <w:t>Accelerated Depreciation Savings</w:t>
            </w:r>
          </w:p>
        </w:tc>
      </w:tr>
      <w:tr>
        <w:trPr>
          <w:trHeight w:val="247" w:hRule="atLeast"/>
        </w:trPr>
        <w:tc>
          <w:tcPr>
            <w:tcW w:w="852"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b/>
                <w:color w:val="000000"/>
                <w:sz w:val="20"/>
              </w:rPr>
            </w:pPr>
            <w:r>
              <w:rPr>
                <w:b/>
                <w:color w:val="000000"/>
                <w:sz w:val="20"/>
              </w:rPr>
              <w:t>Year</w:t>
            </w:r>
          </w:p>
        </w:tc>
        <w:tc>
          <w:tcPr>
            <w:tcW w:w="1765"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b/>
                <w:color w:val="000000"/>
                <w:sz w:val="20"/>
              </w:rPr>
            </w:pPr>
            <w:r>
              <w:rPr>
                <w:b/>
                <w:color w:val="000000"/>
                <w:sz w:val="20"/>
              </w:rPr>
              <w:t xml:space="preserve"> </w:t>
            </w:r>
            <w:r>
              <w:rPr>
                <w:b/>
                <w:color w:val="000000"/>
                <w:sz w:val="20"/>
              </w:rPr>
              <w:t>percent Deduction</w:t>
            </w:r>
          </w:p>
        </w:tc>
        <w:tc>
          <w:tcPr>
            <w:tcW w:w="1921"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b/>
                <w:color w:val="000000"/>
                <w:sz w:val="20"/>
              </w:rPr>
            </w:pPr>
            <w:r>
              <w:rPr>
                <w:b/>
                <w:color w:val="000000"/>
                <w:sz w:val="20"/>
              </w:rPr>
              <w:t>Business Tax Bracket</w:t>
            </w:r>
          </w:p>
        </w:tc>
        <w:tc>
          <w:tcPr>
            <w:tcW w:w="2689"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b/>
                <w:color w:val="000000"/>
                <w:sz w:val="20"/>
              </w:rPr>
            </w:pPr>
            <w:r>
              <w:rPr>
                <w:b/>
                <w:color w:val="000000"/>
                <w:sz w:val="20"/>
              </w:rPr>
              <w:t xml:space="preserve"> </w:t>
            </w:r>
            <w:r>
              <w:rPr>
                <w:b/>
                <w:color w:val="000000"/>
                <w:sz w:val="20"/>
              </w:rPr>
              <w:t>percent of Depreciation Basis</w:t>
            </w:r>
          </w:p>
        </w:tc>
        <w:tc>
          <w:tcPr>
            <w:tcW w:w="1472"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b/>
                <w:color w:val="000000"/>
                <w:sz w:val="20"/>
              </w:rPr>
            </w:pPr>
            <w:r>
              <w:rPr>
                <w:b/>
                <w:color w:val="000000"/>
                <w:sz w:val="20"/>
              </w:rPr>
              <w:t>Savings</w:t>
            </w:r>
          </w:p>
        </w:tc>
      </w:tr>
      <w:tr>
        <w:trPr>
          <w:trHeight w:val="247" w:hRule="atLeast"/>
        </w:trPr>
        <w:tc>
          <w:tcPr>
            <w:tcW w:w="852"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1</w:t>
            </w:r>
          </w:p>
        </w:tc>
        <w:tc>
          <w:tcPr>
            <w:tcW w:w="1765"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20.00 percent</w:t>
            </w:r>
          </w:p>
        </w:tc>
        <w:tc>
          <w:tcPr>
            <w:tcW w:w="1921"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34 percent</w:t>
            </w:r>
          </w:p>
        </w:tc>
        <w:tc>
          <w:tcPr>
            <w:tcW w:w="2689"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5.80 percent</w:t>
            </w:r>
          </w:p>
        </w:tc>
        <w:tc>
          <w:tcPr>
            <w:tcW w:w="1472"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 xml:space="preserve">$6,460.00 </w:t>
            </w:r>
          </w:p>
        </w:tc>
      </w:tr>
      <w:tr>
        <w:trPr>
          <w:trHeight w:val="247" w:hRule="atLeast"/>
        </w:trPr>
        <w:tc>
          <w:tcPr>
            <w:tcW w:w="852"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2</w:t>
            </w:r>
          </w:p>
        </w:tc>
        <w:tc>
          <w:tcPr>
            <w:tcW w:w="1765"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32.00 percent</w:t>
            </w:r>
          </w:p>
        </w:tc>
        <w:tc>
          <w:tcPr>
            <w:tcW w:w="1921"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34 percent</w:t>
            </w:r>
          </w:p>
        </w:tc>
        <w:tc>
          <w:tcPr>
            <w:tcW w:w="2689"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10.88 percent</w:t>
            </w:r>
          </w:p>
        </w:tc>
        <w:tc>
          <w:tcPr>
            <w:tcW w:w="1472"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 xml:space="preserve">$10,335.00 </w:t>
            </w:r>
          </w:p>
        </w:tc>
      </w:tr>
      <w:tr>
        <w:trPr>
          <w:trHeight w:val="247" w:hRule="atLeast"/>
        </w:trPr>
        <w:tc>
          <w:tcPr>
            <w:tcW w:w="852"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3</w:t>
            </w:r>
          </w:p>
        </w:tc>
        <w:tc>
          <w:tcPr>
            <w:tcW w:w="1765"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19.20 percent</w:t>
            </w:r>
          </w:p>
        </w:tc>
        <w:tc>
          <w:tcPr>
            <w:tcW w:w="1921"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34 percent</w:t>
            </w:r>
          </w:p>
        </w:tc>
        <w:tc>
          <w:tcPr>
            <w:tcW w:w="2689"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5.53 percent</w:t>
            </w:r>
          </w:p>
        </w:tc>
        <w:tc>
          <w:tcPr>
            <w:tcW w:w="1472"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 xml:space="preserve">$6,201.60 </w:t>
            </w:r>
          </w:p>
        </w:tc>
      </w:tr>
      <w:tr>
        <w:trPr>
          <w:trHeight w:val="247" w:hRule="atLeast"/>
        </w:trPr>
        <w:tc>
          <w:tcPr>
            <w:tcW w:w="852"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4</w:t>
            </w:r>
          </w:p>
        </w:tc>
        <w:tc>
          <w:tcPr>
            <w:tcW w:w="1765"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11.52 percent</w:t>
            </w:r>
          </w:p>
        </w:tc>
        <w:tc>
          <w:tcPr>
            <w:tcW w:w="1921"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34 percent</w:t>
            </w:r>
          </w:p>
        </w:tc>
        <w:tc>
          <w:tcPr>
            <w:tcW w:w="2689"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3.92 percent</w:t>
            </w:r>
          </w:p>
        </w:tc>
        <w:tc>
          <w:tcPr>
            <w:tcW w:w="1472"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 xml:space="preserve">$3,720.00 </w:t>
            </w:r>
          </w:p>
        </w:tc>
      </w:tr>
      <w:tr>
        <w:trPr>
          <w:trHeight w:val="247" w:hRule="atLeast"/>
        </w:trPr>
        <w:tc>
          <w:tcPr>
            <w:tcW w:w="852"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5</w:t>
            </w:r>
          </w:p>
        </w:tc>
        <w:tc>
          <w:tcPr>
            <w:tcW w:w="1765"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11.52 percent</w:t>
            </w:r>
          </w:p>
        </w:tc>
        <w:tc>
          <w:tcPr>
            <w:tcW w:w="1921"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34 percent</w:t>
            </w:r>
          </w:p>
        </w:tc>
        <w:tc>
          <w:tcPr>
            <w:tcW w:w="2689"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3.92 percent</w:t>
            </w:r>
          </w:p>
        </w:tc>
        <w:tc>
          <w:tcPr>
            <w:tcW w:w="1472"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 xml:space="preserve">$3,720.00 </w:t>
            </w:r>
          </w:p>
        </w:tc>
      </w:tr>
      <w:tr>
        <w:trPr>
          <w:trHeight w:val="247" w:hRule="atLeast"/>
        </w:trPr>
        <w:tc>
          <w:tcPr>
            <w:tcW w:w="852"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6</w:t>
            </w:r>
          </w:p>
        </w:tc>
        <w:tc>
          <w:tcPr>
            <w:tcW w:w="1765"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4.76 percent</w:t>
            </w:r>
          </w:p>
        </w:tc>
        <w:tc>
          <w:tcPr>
            <w:tcW w:w="1921"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34 percent</w:t>
            </w:r>
          </w:p>
        </w:tc>
        <w:tc>
          <w:tcPr>
            <w:tcW w:w="2689"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1.96 percent</w:t>
            </w:r>
          </w:p>
        </w:tc>
        <w:tc>
          <w:tcPr>
            <w:tcW w:w="1472"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 xml:space="preserve">$1,860.48 </w:t>
            </w:r>
          </w:p>
        </w:tc>
      </w:tr>
      <w:tr>
        <w:trPr>
          <w:trHeight w:val="247" w:hRule="atLeast"/>
        </w:trPr>
        <w:tc>
          <w:tcPr>
            <w:tcW w:w="852"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Totals</w:t>
            </w:r>
          </w:p>
        </w:tc>
        <w:tc>
          <w:tcPr>
            <w:tcW w:w="1765"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100 percent</w:t>
            </w:r>
          </w:p>
        </w:tc>
        <w:tc>
          <w:tcPr>
            <w:tcW w:w="1921"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34 percent</w:t>
            </w:r>
          </w:p>
        </w:tc>
        <w:tc>
          <w:tcPr>
            <w:tcW w:w="2689"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34.37 percent</w:t>
            </w:r>
          </w:p>
        </w:tc>
        <w:tc>
          <w:tcPr>
            <w:tcW w:w="1472" w:type="dxa"/>
            <w:tcBorders>
              <w:top w:val="single" w:sz="6" w:space="0" w:color="000080"/>
              <w:start w:val="single" w:sz="6" w:space="0" w:color="000080"/>
              <w:bottom w:val="single" w:sz="6" w:space="0" w:color="000080"/>
              <w:end w:val="single" w:sz="6" w:space="0" w:color="000080"/>
            </w:tcBorders>
          </w:tcPr>
          <w:p>
            <w:pPr>
              <w:pStyle w:val="Normal"/>
              <w:numPr>
                <w:ilvl w:val="0"/>
                <w:numId w:val="0"/>
              </w:numPr>
              <w:ind w:hanging="0" w:start="0"/>
              <w:rPr>
                <w:sz w:val="20"/>
              </w:rPr>
            </w:pPr>
            <w:r>
              <w:rPr>
                <w:sz w:val="20"/>
              </w:rPr>
              <w:t xml:space="preserve">$32,300.00 </w:t>
            </w:r>
          </w:p>
        </w:tc>
      </w:tr>
    </w:tbl>
    <w:p>
      <w:pPr>
        <w:pStyle w:val="BodyText2"/>
        <w:numPr>
          <w:ilvl w:val="0"/>
          <w:numId w:val="0"/>
        </w:numPr>
        <w:tabs>
          <w:tab w:val="left" w:pos="360" w:leader="none"/>
          <w:tab w:val="left" w:pos="720" w:leader="none"/>
        </w:tabs>
        <w:ind w:hanging="0" w:start="0"/>
        <w:jc w:val="start"/>
        <w:rPr/>
      </w:pPr>
      <w:r>
        <w:rPr/>
      </w:r>
    </w:p>
    <w:p>
      <w:pPr>
        <w:pStyle w:val="Normal"/>
        <w:rPr/>
      </w:pPr>
      <w:r>
        <w:rPr/>
        <w:t>In the above example, the total tax incentive recovery including the 10 percent federal tax credit is $42,300.  The savings is based on the amount that the owner saved on taxes by being able to depreciate the equipment over five years, instead of the standard twenty years.</w:t>
      </w:r>
    </w:p>
    <w:p>
      <w:pPr>
        <w:pStyle w:val="Normal"/>
        <w:rPr/>
      </w:pPr>
      <w:r>
        <w:rPr/>
      </w:r>
    </w:p>
    <w:p>
      <w:pPr>
        <w:pStyle w:val="Heading5"/>
        <w:ind w:hanging="0" w:start="0"/>
        <w:rPr/>
      </w:pPr>
      <w:r>
        <w:rPr/>
        <w:t xml:space="preserve">Application </w:t>
      </w:r>
    </w:p>
    <w:p>
      <w:pPr>
        <w:pStyle w:val="Normal"/>
        <w:rPr/>
      </w:pPr>
      <w:r>
        <w:rPr/>
      </w:r>
    </w:p>
    <w:p>
      <w:pPr>
        <w:pStyle w:val="Normal"/>
        <w:rPr/>
      </w:pPr>
      <w:r>
        <w:rPr/>
        <w:t>In order to use the MACRS, businesses may need to file Internal Revenue Service Form 3115 Application for Change in Accounting Method, Internal Revenue Service Form 4255 Recapture of Investment Credit, and Internal Revenue Service Form 4562 Depreciation and Amortization.  Internal Revenue Service Publication 946 How to Depreciate Property provides additional guidance on how to use the MACRS.</w:t>
      </w:r>
    </w:p>
    <w:p>
      <w:pPr>
        <w:pStyle w:val="Normal"/>
        <w:rPr/>
      </w:pPr>
      <w:r>
        <w:rPr/>
      </w:r>
    </w:p>
    <w:p>
      <w:pPr>
        <w:pStyle w:val="Heading5"/>
        <w:ind w:hanging="0" w:start="0"/>
        <w:rPr/>
      </w:pPr>
      <w:r>
        <w:rPr/>
        <w:t>Contact Information</w:t>
      </w:r>
    </w:p>
    <w:p>
      <w:pPr>
        <w:pStyle w:val="Normal"/>
        <w:rPr/>
      </w:pPr>
      <w:r>
        <w:rPr/>
      </w:r>
    </w:p>
    <w:p>
      <w:pPr>
        <w:pStyle w:val="Normal"/>
        <w:rPr/>
      </w:pPr>
      <w:r>
        <w:rPr/>
        <w:t>Internal Revenue Service</w:t>
        <w:br/>
        <w:t>Eastern Distribution Center</w:t>
        <w:br/>
        <w:t>P.O. Box 25866, Richmond, VA 23260</w:t>
        <w:br/>
        <w:t>Phone: (800) 829-3676</w:t>
        <w:br/>
      </w:r>
      <w:hyperlink r:id="rId179">
        <w:r>
          <w:rPr>
            <w:rStyle w:val="Hyperlink"/>
          </w:rPr>
          <w:t>http://www.irs.ustreas.gov</w:t>
        </w:r>
      </w:hyperlink>
    </w:p>
    <w:p>
      <w:pPr>
        <w:pStyle w:val="Normal"/>
        <w:rPr>
          <w:color w:val="0000FF"/>
          <w:u w:val="single"/>
        </w:rPr>
      </w:pPr>
      <w:r>
        <w:rPr>
          <w:color w:val="0000FF"/>
          <w:u w:val="single"/>
        </w:rPr>
        <w:t xml:space="preserve"> </w:t>
      </w:r>
    </w:p>
    <w:p>
      <w:pPr>
        <w:pStyle w:val="Heading5"/>
        <w:ind w:hanging="0" w:start="0"/>
        <w:rPr/>
      </w:pPr>
      <w:r>
        <w:rPr/>
        <w:t>Links to application materials</w:t>
      </w:r>
    </w:p>
    <w:p>
      <w:pPr>
        <w:pStyle w:val="Normal"/>
        <w:rPr/>
      </w:pPr>
      <w:r>
        <w:rPr/>
      </w:r>
    </w:p>
    <w:p>
      <w:pPr>
        <w:pStyle w:val="Normal"/>
        <w:rPr/>
      </w:pPr>
      <w:r>
        <w:rPr/>
        <w:t>Internal Revenue Service Publication 946 How to Depreciate Property:</w:t>
      </w:r>
    </w:p>
    <w:p>
      <w:pPr>
        <w:pStyle w:val="Normal"/>
        <w:rPr/>
      </w:pPr>
      <w:hyperlink r:id="rId180">
        <w:r>
          <w:rPr>
            <w:rStyle w:val="Hyperlink"/>
          </w:rPr>
          <w:t>http://www.irs.ustreas.gov/prod/forms_pubs/pubs/p946toc.htm</w:t>
        </w:r>
      </w:hyperlink>
    </w:p>
    <w:p>
      <w:pPr>
        <w:pStyle w:val="Normal"/>
        <w:ind w:start="720" w:end="0"/>
        <w:rPr/>
      </w:pPr>
      <w:r>
        <w:rPr/>
      </w:r>
    </w:p>
    <w:p>
      <w:pPr>
        <w:pStyle w:val="Normal"/>
        <w:rPr/>
      </w:pPr>
      <w:r>
        <w:rPr/>
        <w:t>Internal Revenue Service Form 3115 Application for Change in Accounting Method:</w:t>
      </w:r>
    </w:p>
    <w:p>
      <w:pPr>
        <w:pStyle w:val="Normal"/>
        <w:rPr/>
      </w:pPr>
      <w:hyperlink r:id="rId181">
        <w:r>
          <w:rPr>
            <w:rStyle w:val="Hyperlink"/>
          </w:rPr>
          <w:t>http://ftp.fedworld.gov/pub/irs-pdf/f3115.pdf</w:t>
        </w:r>
      </w:hyperlink>
    </w:p>
    <w:p>
      <w:pPr>
        <w:pStyle w:val="Normal"/>
        <w:ind w:start="720" w:end="0"/>
        <w:rPr/>
      </w:pPr>
      <w:r>
        <w:rPr/>
      </w:r>
    </w:p>
    <w:p>
      <w:pPr>
        <w:pStyle w:val="Normal"/>
        <w:rPr/>
      </w:pPr>
      <w:r>
        <w:rPr/>
        <w:t>Internal Revenue Service Form 3115 Application for Change in Accounting Method Instructions:</w:t>
      </w:r>
    </w:p>
    <w:p>
      <w:pPr>
        <w:pStyle w:val="Normal"/>
        <w:rPr/>
      </w:pPr>
      <w:hyperlink r:id="rId182">
        <w:r>
          <w:rPr>
            <w:rStyle w:val="Hyperlink"/>
          </w:rPr>
          <w:t>http://ftp.fedworld.gov/pub/irs-pdf/i3115.pdf</w:t>
        </w:r>
      </w:hyperlink>
    </w:p>
    <w:p>
      <w:pPr>
        <w:pStyle w:val="Normal"/>
        <w:ind w:start="720" w:end="0"/>
        <w:rPr/>
      </w:pPr>
      <w:r>
        <w:rPr/>
      </w:r>
    </w:p>
    <w:p>
      <w:pPr>
        <w:pStyle w:val="Normal"/>
        <w:rPr/>
      </w:pPr>
      <w:r>
        <w:rPr/>
        <w:t xml:space="preserve">Internal Revenue Service Form 4255 Recapture of Investment Credit: </w:t>
      </w:r>
      <w:hyperlink r:id="rId183">
        <w:r>
          <w:rPr>
            <w:rStyle w:val="Hyperlink"/>
          </w:rPr>
          <w:t>http://ftp.fedworld.gov/pub/irs-pdf/f4255.pdf</w:t>
        </w:r>
      </w:hyperlink>
    </w:p>
    <w:p>
      <w:pPr>
        <w:pStyle w:val="Normal"/>
        <w:ind w:start="720" w:end="0"/>
        <w:rPr/>
      </w:pPr>
      <w:r>
        <w:rPr/>
      </w:r>
    </w:p>
    <w:p>
      <w:pPr>
        <w:pStyle w:val="Normal"/>
        <w:rPr/>
      </w:pPr>
      <w:r>
        <w:rPr/>
        <w:t>Internal Revenue Service Form 4562 Depreciation and Amortization:</w:t>
      </w:r>
    </w:p>
    <w:p>
      <w:pPr>
        <w:pStyle w:val="Normal"/>
        <w:rPr/>
      </w:pPr>
      <w:hyperlink r:id="rId184">
        <w:r>
          <w:rPr>
            <w:rStyle w:val="Hyperlink"/>
          </w:rPr>
          <w:t>http://www.irs.ustreas.gov/cgi/websys_fmanage</w:t>
        </w:r>
      </w:hyperlink>
    </w:p>
    <w:p>
      <w:pPr>
        <w:pStyle w:val="Normal"/>
        <w:ind w:start="720" w:end="0"/>
        <w:rPr/>
      </w:pPr>
      <w:r>
        <w:rPr/>
      </w:r>
    </w:p>
    <w:p>
      <w:pPr>
        <w:pStyle w:val="Normal"/>
        <w:rPr/>
      </w:pPr>
      <w:r>
        <w:rPr/>
        <w:t>Internal Revenue Service Form 4562 Depreciation and Amortization Instructions:</w:t>
      </w:r>
    </w:p>
    <w:p>
      <w:pPr>
        <w:pStyle w:val="Normal"/>
        <w:rPr/>
      </w:pPr>
      <w:hyperlink r:id="rId185">
        <w:r>
          <w:rPr>
            <w:rStyle w:val="Hyperlink"/>
          </w:rPr>
          <w:t>http://ftp.fedworld.gov/pub/irs-pdf/i4562.pdf</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Section 168 of the Internal Revenue Code, 26 USC 168:</w:t>
      </w:r>
    </w:p>
    <w:p>
      <w:pPr>
        <w:pStyle w:val="Normal"/>
        <w:rPr/>
      </w:pPr>
      <w:hyperlink r:id="rId186">
        <w:r>
          <w:rPr>
            <w:rStyle w:val="Hyperlink"/>
          </w:rPr>
          <w:t>http://www4.law.cornell.edu/uscode/26/168.html</w:t>
        </w:r>
      </w:hyperlink>
      <w:r>
        <w:rPr>
          <w:rStyle w:val="Hyperlink"/>
          <w:color w:val="000000"/>
          <w:u w:val="none"/>
        </w:rPr>
        <w:t xml:space="preserve"> </w:t>
      </w:r>
    </w:p>
    <w:p>
      <w:pPr>
        <w:pStyle w:val="Normal"/>
        <w:rPr>
          <w:rStyle w:val="Hyperlink"/>
        </w:rPr>
      </w:pPr>
      <w:r>
        <w:rPr/>
      </w:r>
    </w:p>
    <w:p>
      <w:pPr>
        <w:pStyle w:val="Heading3"/>
        <w:ind w:hanging="0" w:start="0"/>
        <w:rPr/>
      </w:pPr>
      <w:bookmarkStart w:id="30" w:name="__RefHeading___Toc502573368"/>
      <w:bookmarkEnd w:id="30"/>
      <w:r>
        <w:rPr/>
        <w:t>Other Potential Funds</w:t>
      </w:r>
    </w:p>
    <w:p>
      <w:pPr>
        <w:pStyle w:val="Heading4"/>
        <w:numPr>
          <w:ilvl w:val="0"/>
          <w:numId w:val="0"/>
        </w:numPr>
        <w:ind w:hanging="0" w:start="1080" w:end="0"/>
        <w:rPr/>
      </w:pPr>
      <w:r>
        <w:rPr/>
      </w:r>
    </w:p>
    <w:p>
      <w:pPr>
        <w:pStyle w:val="Heading4"/>
        <w:ind w:hanging="0" w:start="0"/>
        <w:rPr>
          <w:rStyle w:val="Strong"/>
          <w:b w:val="false"/>
          <w:bCs/>
        </w:rPr>
      </w:pPr>
      <w:bookmarkStart w:id="31" w:name="__RefHeading___Toc502573369"/>
      <w:bookmarkStart w:id="32" w:name="_US_DoD_Climate"/>
      <w:bookmarkEnd w:id="31"/>
      <w:bookmarkEnd w:id="32"/>
      <w:r>
        <w:rPr>
          <w:rStyle w:val="Strong"/>
          <w:b w:val="false"/>
          <w:bCs/>
        </w:rPr>
        <w:t xml:space="preserve">US </w:t>
      </w:r>
      <w:r>
        <w:rPr/>
        <w:t>DoD</w:t>
      </w:r>
      <w:r>
        <w:rPr>
          <w:rStyle w:val="Strong"/>
          <w:b/>
        </w:rPr>
        <w:t xml:space="preserve"> </w:t>
      </w:r>
      <w:r>
        <w:rPr>
          <w:rStyle w:val="Strong"/>
          <w:b w:val="false"/>
          <w:bCs/>
        </w:rPr>
        <w:t>Climate Change Fuel Cell Program</w:t>
      </w:r>
    </w:p>
    <w:p>
      <w:pPr>
        <w:pStyle w:val="Normal"/>
        <w:rPr>
          <w:rStyle w:val="Strong"/>
          <w:b/>
          <w:bCs/>
        </w:rPr>
      </w:pPr>
      <w:r>
        <w:rPr/>
      </w:r>
    </w:p>
    <w:p>
      <w:pPr>
        <w:pStyle w:val="Heading5"/>
        <w:ind w:hanging="0" w:start="0"/>
        <w:rPr/>
      </w:pPr>
      <w:r>
        <w:rPr/>
        <w:t>Summary</w:t>
      </w:r>
    </w:p>
    <w:p>
      <w:pPr>
        <w:pStyle w:val="Normal"/>
        <w:rPr>
          <w:i/>
          <w:i/>
        </w:rPr>
      </w:pPr>
      <w:r>
        <w:rPr>
          <w:i/>
        </w:rPr>
      </w:r>
    </w:p>
    <w:p>
      <w:pPr>
        <w:pStyle w:val="Normal"/>
        <w:rPr/>
      </w:pPr>
      <w:r>
        <w:rPr/>
        <w:t>In conjunction with the Department of Defense (DoD), US DOE supports a buy-down program for fuel cells that appears to emphasize DoD-related installations but may allow for some private sector installations as well. In the past, a variety of projects have received rebates, for example, of $1000 per kW up to one-third the installed cost. A number of ONSI, Plug Power, Analytic, and Siemens fuel cells have been utilized.</w:t>
      </w:r>
    </w:p>
    <w:p>
      <w:pPr>
        <w:pStyle w:val="Normal"/>
        <w:rPr/>
      </w:pPr>
      <w:r>
        <w:rPr/>
      </w:r>
    </w:p>
    <w:p>
      <w:pPr>
        <w:pStyle w:val="Normal"/>
        <w:rPr/>
      </w:pPr>
      <w:r>
        <w:rPr/>
        <w:t>Applications for a round of funding using $2.4 million in FY 99 funding were due in May, 2000. Applications were rated according to the firmness of financial commitment behind them (40 percent), site information (20 percent), the DoD relationship (20 percent), and the uniqueness of the project (20 percent).  Emerging technologies, alternate fuels, premium power applications, multiple units operating together, unique electric/thermal interface applications, and other unique features made up the types of features that represented the uniqueness of a project.</w:t>
      </w:r>
    </w:p>
    <w:p>
      <w:pPr>
        <w:pStyle w:val="Normal"/>
        <w:rPr/>
      </w:pPr>
      <w:r>
        <w:rPr/>
      </w:r>
    </w:p>
    <w:p>
      <w:pPr>
        <w:pStyle w:val="Normal"/>
        <w:rPr>
          <w:i/>
          <w:i/>
        </w:rPr>
      </w:pPr>
      <w:r>
        <w:rPr/>
        <w:t>FY 2000 funds were also earmarked for this program.</w:t>
      </w:r>
    </w:p>
    <w:p>
      <w:pPr>
        <w:pStyle w:val="Normal"/>
        <w:rPr>
          <w:i/>
          <w:i/>
        </w:rPr>
      </w:pPr>
      <w:r>
        <w:rPr>
          <w:i/>
        </w:rPr>
      </w:r>
    </w:p>
    <w:p>
      <w:pPr>
        <w:pStyle w:val="Heading5"/>
        <w:ind w:hanging="0" w:start="0"/>
        <w:rPr/>
      </w:pPr>
      <w:r>
        <w:rPr/>
        <w:t>Contact Information</w:t>
      </w:r>
    </w:p>
    <w:p>
      <w:pPr>
        <w:pStyle w:val="Normal"/>
        <w:rPr>
          <w:i/>
          <w:i/>
        </w:rPr>
      </w:pPr>
      <w:r>
        <w:rPr>
          <w:i/>
        </w:rPr>
      </w:r>
    </w:p>
    <w:p>
      <w:pPr>
        <w:pStyle w:val="Normal"/>
        <w:rPr/>
      </w:pPr>
      <w:r>
        <w:rPr/>
        <w:t>For additional information, contact the following resources:</w:t>
      </w:r>
    </w:p>
    <w:p>
      <w:pPr>
        <w:pStyle w:val="BodyText"/>
        <w:rPr/>
      </w:pPr>
      <w:r>
        <w:rPr/>
      </w:r>
    </w:p>
    <w:p>
      <w:pPr>
        <w:pStyle w:val="BodyText"/>
        <w:rPr/>
      </w:pPr>
      <w:r>
        <w:rPr/>
        <w:t>Bruce Utz</w:t>
      </w:r>
    </w:p>
    <w:p>
      <w:pPr>
        <w:pStyle w:val="BodyText"/>
        <w:rPr/>
      </w:pPr>
      <w:r>
        <w:rPr/>
        <w:t>Strategic Center for Natural Gas</w:t>
      </w:r>
    </w:p>
    <w:p>
      <w:pPr>
        <w:pStyle w:val="BodyText"/>
        <w:rPr/>
      </w:pPr>
      <w:r>
        <w:rPr/>
        <w:t>Phone: (412) 386-5706</w:t>
      </w:r>
    </w:p>
    <w:p>
      <w:pPr>
        <w:pStyle w:val="BodyText"/>
        <w:rPr/>
      </w:pPr>
      <w:r>
        <w:rPr/>
      </w:r>
    </w:p>
    <w:p>
      <w:pPr>
        <w:pStyle w:val="BodyText"/>
        <w:rPr/>
      </w:pPr>
      <w:r>
        <w:rPr/>
        <w:t>Cary Smith</w:t>
      </w:r>
    </w:p>
    <w:p>
      <w:pPr>
        <w:pStyle w:val="BodyText"/>
        <w:rPr/>
      </w:pPr>
      <w:r>
        <w:rPr/>
        <w:t>Phone: (304) 285-4260</w:t>
      </w:r>
    </w:p>
    <w:p>
      <w:pPr>
        <w:pStyle w:val="BodyText"/>
        <w:rPr/>
      </w:pPr>
      <w:r>
        <w:rPr/>
      </w:r>
    </w:p>
    <w:p>
      <w:pPr>
        <w:pStyle w:val="BodyText"/>
        <w:rPr/>
      </w:pPr>
      <w:r>
        <w:rPr/>
        <w:t>Mark Williams (about fuel cells in general)</w:t>
      </w:r>
    </w:p>
    <w:p>
      <w:pPr>
        <w:pStyle w:val="BodyText"/>
        <w:rPr/>
      </w:pPr>
      <w:r>
        <w:rPr/>
        <w:t>National Energy Technology Laboratory (NETL)</w:t>
      </w:r>
    </w:p>
    <w:p>
      <w:pPr>
        <w:pStyle w:val="BodyText"/>
        <w:rPr/>
      </w:pPr>
      <w:r>
        <w:rPr/>
        <w:t>Phone: (304) 285-4747</w:t>
      </w:r>
    </w:p>
    <w:p>
      <w:pPr>
        <w:pStyle w:val="BodyText"/>
        <w:rPr/>
      </w:pPr>
      <w:r>
        <w:rPr/>
      </w:r>
    </w:p>
    <w:p>
      <w:pPr>
        <w:pStyle w:val="BodyText"/>
        <w:rPr/>
      </w:pPr>
      <w:r>
        <w:rPr/>
        <w:t>Chuck Alsop</w:t>
      </w:r>
    </w:p>
    <w:p>
      <w:pPr>
        <w:pStyle w:val="BodyText"/>
        <w:rPr/>
      </w:pPr>
      <w:r>
        <w:rPr/>
        <w:t xml:space="preserve">US Department of Energy </w:t>
      </w:r>
    </w:p>
    <w:p>
      <w:pPr>
        <w:pStyle w:val="BodyText"/>
        <w:rPr/>
      </w:pPr>
      <w:r>
        <w:rPr/>
        <w:t>Phone: (304) 285-5432</w:t>
      </w:r>
    </w:p>
    <w:p>
      <w:pPr>
        <w:pStyle w:val="BodyText"/>
        <w:rPr/>
      </w:pPr>
      <w:r>
        <w:rPr/>
      </w:r>
    </w:p>
    <w:p>
      <w:pPr>
        <w:pStyle w:val="BodyText"/>
        <w:rPr/>
      </w:pPr>
      <w:hyperlink r:id="rId187">
        <w:r>
          <w:rPr>
            <w:rStyle w:val="Hyperlink"/>
          </w:rPr>
          <w:t>http://www.dodfuelcell.com/</w:t>
        </w:r>
      </w:hyperlink>
    </w:p>
    <w:p>
      <w:pPr>
        <w:pStyle w:val="Normal"/>
        <w:rPr/>
      </w:pPr>
      <w:r>
        <w:rPr/>
      </w:r>
    </w:p>
    <w:p>
      <w:pPr>
        <w:pStyle w:val="Heading4"/>
        <w:ind w:hanging="0" w:start="0"/>
        <w:rPr/>
      </w:pPr>
      <w:bookmarkStart w:id="33" w:name="__RefHeading___Toc502573370"/>
      <w:bookmarkStart w:id="34" w:name="_US_DOE_“Development"/>
      <w:bookmarkEnd w:id="33"/>
      <w:bookmarkEnd w:id="34"/>
      <w:r>
        <w:rPr/>
        <w:t>US DOE “Development of Technologies and Capabilities for Developing Coal, Oil and Gas Energy Resources”</w:t>
      </w:r>
    </w:p>
    <w:p>
      <w:pPr>
        <w:pStyle w:val="Normal"/>
        <w:rPr/>
      </w:pPr>
      <w:r>
        <w:rPr/>
      </w:r>
    </w:p>
    <w:p>
      <w:pPr>
        <w:pStyle w:val="Heading5"/>
        <w:ind w:hanging="0" w:start="0"/>
        <w:rPr/>
      </w:pPr>
      <w:r>
        <w:rPr/>
        <w:t>Background and Purpose</w:t>
      </w:r>
    </w:p>
    <w:p>
      <w:pPr>
        <w:pStyle w:val="Normal"/>
        <w:rPr>
          <w:i/>
          <w:i/>
        </w:rPr>
      </w:pPr>
      <w:r>
        <w:rPr>
          <w:i/>
        </w:rPr>
      </w:r>
    </w:p>
    <w:p>
      <w:pPr>
        <w:pStyle w:val="Normal"/>
        <w:rPr/>
      </w:pPr>
      <w:r>
        <w:rPr/>
        <w:t>This Program Solicitation of US DOE’s National Energy Technology Laboratory (NETL) helps fund cost-shared research and development projects involving technologies that help ensure affordable energy, including advanced turbines and fuel cells using natural gas. While no funds are currently available for fuel cells, DOE will receive pre-applications for projects “to capture ideas that could be funded if unanticipated funds become available.” Several million dollars up to $10 million are currently available for advanced turbine projects. The pre-application due date for the first of two Evaluation Periods is December 20, 2000. The minimum cost share is 20 percent.</w:t>
      </w:r>
    </w:p>
    <w:p>
      <w:pPr>
        <w:pStyle w:val="Normal"/>
        <w:rPr/>
      </w:pPr>
      <w:r>
        <w:rPr/>
      </w:r>
    </w:p>
    <w:p>
      <w:pPr>
        <w:pStyle w:val="Heading5"/>
        <w:ind w:hanging="0" w:start="0"/>
        <w:rPr/>
      </w:pPr>
      <w:r>
        <w:rPr/>
        <w:t>Eligible Technologies and Applications</w:t>
      </w:r>
    </w:p>
    <w:p>
      <w:pPr>
        <w:pStyle w:val="Normal"/>
        <w:rPr>
          <w:i/>
          <w:i/>
        </w:rPr>
      </w:pPr>
      <w:r>
        <w:rPr>
          <w:i/>
        </w:rPr>
      </w:r>
    </w:p>
    <w:p>
      <w:pPr>
        <w:pStyle w:val="Normal"/>
        <w:rPr/>
      </w:pPr>
      <w:r>
        <w:rPr/>
        <w:t xml:space="preserve">Projects involving the “efficient and sound production and use of fossil fuels (coal, natural gas, and oil” may seek funding. They are broken down into 17 separate stand-alone areas of interest; within those listed under the Strategic Center for Natural Gas are projects involving advanced turbines and fuel cells. </w:t>
      </w:r>
    </w:p>
    <w:p>
      <w:pPr>
        <w:pStyle w:val="BodyText2"/>
        <w:rPr/>
      </w:pPr>
      <w:r>
        <w:rPr/>
      </w:r>
    </w:p>
    <w:p>
      <w:pPr>
        <w:pStyle w:val="Normal"/>
        <w:numPr>
          <w:ilvl w:val="0"/>
          <w:numId w:val="26"/>
        </w:numPr>
        <w:rPr/>
      </w:pPr>
      <w:r>
        <w:rPr>
          <w:b/>
          <w:bCs/>
        </w:rPr>
        <w:t>Fuel Cells</w:t>
      </w:r>
      <w:r>
        <w:rPr/>
        <w:t xml:space="preserve"> --- The goals of fuel cell technology development are to dramatically reduce the cost of fuel cell stacks or increase the efficiency of fuel cell systems. Fuel cell concepts able to approach $100 per kilowatt stack costs and fuel cell system efficiencies approaching 70 to 80 percent are sought to help meet the Vision 21 goals.  The goals of the Solid State Energy Conversion Alliance (SECA) Program are to create a fuel cell system that can be manufactured for $400 per kW by 2010, with some SECA fuel cells in select markets starting in 2005.  Specific funds are available for Industrial Teams seeking to achieve SECA goals for 3 to 10 kW solid-oxide fuel cell systems. Fuel cell hybrid system concepts are also included.  See the previous section on US DOE’s Solicitation for Financial Assistance Applications (Solid State Energy Conversions Alliance (SECA)). </w:t>
      </w:r>
    </w:p>
    <w:p>
      <w:pPr>
        <w:pStyle w:val="BodyText2"/>
        <w:rPr/>
      </w:pPr>
      <w:r>
        <w:rPr/>
      </w:r>
    </w:p>
    <w:p>
      <w:pPr>
        <w:pStyle w:val="Normal"/>
        <w:numPr>
          <w:ilvl w:val="0"/>
          <w:numId w:val="26"/>
        </w:numPr>
        <w:rPr/>
      </w:pPr>
      <w:r>
        <w:rPr>
          <w:b/>
          <w:bCs/>
        </w:rPr>
        <w:t>Advanced Turbine Projects</w:t>
      </w:r>
      <w:r>
        <w:rPr/>
        <w:t xml:space="preserve"> --- Advanced turbine projects are aimed at meeting the goals of NETL’s Next Generation Turbine Program through research and development projects that achieve reliability, availability, and maintainability improvements for gas-turbine based power plants (greater than 30MW net output) within five years.</w:t>
      </w:r>
    </w:p>
    <w:p>
      <w:pPr>
        <w:pStyle w:val="BodyText2"/>
        <w:rPr/>
      </w:pPr>
      <w:r>
        <w:rPr/>
      </w:r>
    </w:p>
    <w:p>
      <w:pPr>
        <w:pStyle w:val="Heading5"/>
        <w:ind w:hanging="0" w:start="0"/>
        <w:rPr/>
      </w:pPr>
      <w:r>
        <w:rPr/>
        <w:t>Eligible Recipients</w:t>
      </w:r>
    </w:p>
    <w:p>
      <w:pPr>
        <w:pStyle w:val="BodyText2"/>
        <w:rPr>
          <w:i/>
          <w:i/>
        </w:rPr>
      </w:pPr>
      <w:r>
        <w:rPr>
          <w:i/>
        </w:rPr>
      </w:r>
    </w:p>
    <w:p>
      <w:pPr>
        <w:pStyle w:val="Normal"/>
        <w:rPr/>
      </w:pPr>
      <w:r>
        <w:rPr/>
        <w:t>For-profit organizations, non-profits, universities of other institutions of higher education, or non-federal agencies or entities are eligible to apply.  The minimum cost share for the project is 20 percent for research and development programs and 50 percent for demonstrating or commercial applications.  Projects must also meet Federal regulations.</w:t>
      </w:r>
    </w:p>
    <w:p>
      <w:pPr>
        <w:pStyle w:val="Normal"/>
        <w:rPr/>
      </w:pPr>
      <w:r>
        <w:rPr/>
      </w:r>
    </w:p>
    <w:p>
      <w:pPr>
        <w:pStyle w:val="Heading5"/>
        <w:ind w:hanging="0" w:start="0"/>
        <w:rPr/>
      </w:pPr>
      <w:r>
        <w:rPr/>
        <w:t>Description</w:t>
      </w:r>
    </w:p>
    <w:p>
      <w:pPr>
        <w:pStyle w:val="BodyText2"/>
        <w:rPr>
          <w:i/>
          <w:i/>
        </w:rPr>
      </w:pPr>
      <w:r>
        <w:rPr>
          <w:i/>
        </w:rPr>
      </w:r>
    </w:p>
    <w:p>
      <w:pPr>
        <w:pStyle w:val="Normal"/>
        <w:rPr/>
      </w:pPr>
      <w:r>
        <w:rPr/>
        <w:t>While the budget period for each project will differ, the maximum allowed project period for fuel cell projects is 36 months and for advanced turbines is 60 months.</w:t>
      </w:r>
    </w:p>
    <w:p>
      <w:pPr>
        <w:pStyle w:val="BodyText2"/>
        <w:rPr/>
      </w:pPr>
      <w:r>
        <w:rPr/>
      </w:r>
    </w:p>
    <w:p>
      <w:pPr>
        <w:pStyle w:val="Heading5"/>
        <w:ind w:hanging="0" w:start="0"/>
        <w:rPr/>
      </w:pPr>
      <w:r>
        <w:rPr/>
        <w:t>Application</w:t>
      </w:r>
    </w:p>
    <w:p>
      <w:pPr>
        <w:pStyle w:val="BodyText2"/>
        <w:rPr>
          <w:i/>
          <w:i/>
        </w:rPr>
      </w:pPr>
      <w:r>
        <w:rPr>
          <w:i/>
        </w:rPr>
      </w:r>
    </w:p>
    <w:p>
      <w:pPr>
        <w:pStyle w:val="Normal"/>
        <w:rPr/>
      </w:pPr>
      <w:r>
        <w:rPr/>
        <w:t>There are two separate closing dates, with a Two-Step Application process for each. First a Pre-Application is required (six pages). Comprehensive applications will be accepted only if a project’s pre-application has been selected by DOE. Email applications are not accepted.</w:t>
      </w:r>
    </w:p>
    <w:p>
      <w:pPr>
        <w:pStyle w:val="Normal"/>
        <w:rPr/>
      </w:pPr>
      <w:r>
        <w:rPr/>
      </w:r>
    </w:p>
    <w:p>
      <w:pPr>
        <w:pStyle w:val="Normal"/>
        <w:rPr/>
      </w:pPr>
      <w:r>
        <w:rPr/>
        <w:t>The following are the Solicitation Schedule’s deadlines:</w:t>
      </w:r>
    </w:p>
    <w:p>
      <w:pPr>
        <w:pStyle w:val="Normal"/>
        <w:rPr/>
      </w:pPr>
      <w:r>
        <w:rPr/>
      </w:r>
    </w:p>
    <w:p>
      <w:pPr>
        <w:pStyle w:val="Normal"/>
        <w:rPr/>
      </w:pPr>
      <w:r>
        <w:rPr/>
        <w:t>EVALUATION PERIOD ONE:</w:t>
      </w:r>
    </w:p>
    <w:p>
      <w:pPr>
        <w:pStyle w:val="Normal"/>
        <w:rPr/>
      </w:pPr>
      <w:r>
        <w:rPr/>
      </w:r>
    </w:p>
    <w:p>
      <w:pPr>
        <w:pStyle w:val="Normal"/>
        <w:rPr/>
      </w:pPr>
      <w:r>
        <w:rPr/>
        <w:t>Pre-application Due Date</w:t>
        <w:tab/>
        <w:tab/>
        <w:tab/>
        <w:tab/>
        <w:t>December 22, 2000</w:t>
      </w:r>
    </w:p>
    <w:p>
      <w:pPr>
        <w:pStyle w:val="Normal"/>
        <w:rPr/>
      </w:pPr>
      <w:r>
        <w:rPr/>
        <w:tab/>
        <w:tab/>
        <w:tab/>
        <w:tab/>
        <w:tab/>
        <w:tab/>
        <w:tab/>
        <w:t>(must be received by 2:00 pm EST)</w:t>
      </w:r>
    </w:p>
    <w:p>
      <w:pPr>
        <w:pStyle w:val="Normal"/>
        <w:rPr/>
      </w:pPr>
      <w:r>
        <w:rPr/>
        <w:t>Pre-application Notifications</w:t>
        <w:tab/>
        <w:tab/>
        <w:tab/>
        <w:tab/>
        <w:t>January 24, 2001</w:t>
      </w:r>
    </w:p>
    <w:p>
      <w:pPr>
        <w:pStyle w:val="Normal"/>
        <w:rPr/>
      </w:pPr>
      <w:r>
        <w:rPr/>
        <w:t>Comprehensive Application Due Date</w:t>
        <w:tab/>
        <w:tab/>
        <w:t>March 13, 2001</w:t>
      </w:r>
    </w:p>
    <w:p>
      <w:pPr>
        <w:pStyle w:val="Normal"/>
        <w:rPr/>
      </w:pPr>
      <w:r>
        <w:rPr/>
        <w:t>Selection of Applications (approx.)</w:t>
        <w:tab/>
        <w:tab/>
        <w:tab/>
        <w:t>July 2001</w:t>
      </w:r>
    </w:p>
    <w:p>
      <w:pPr>
        <w:pStyle w:val="Normal"/>
        <w:rPr/>
      </w:pPr>
      <w:r>
        <w:rPr/>
        <w:t>Awards made (approx.)</w:t>
        <w:tab/>
        <w:tab/>
        <w:tab/>
        <w:tab/>
        <w:t>September 2001</w:t>
      </w:r>
    </w:p>
    <w:p>
      <w:pPr>
        <w:pStyle w:val="Normal"/>
        <w:rPr/>
      </w:pPr>
      <w:r>
        <w:rPr/>
      </w:r>
    </w:p>
    <w:p>
      <w:pPr>
        <w:pStyle w:val="Normal"/>
        <w:rPr/>
      </w:pPr>
      <w:r>
        <w:rPr/>
        <w:t>EVALUATION PERIOD TWO</w:t>
      </w:r>
    </w:p>
    <w:p>
      <w:pPr>
        <w:pStyle w:val="Normal"/>
        <w:rPr/>
      </w:pPr>
      <w:r>
        <w:rPr/>
      </w:r>
    </w:p>
    <w:p>
      <w:pPr>
        <w:pStyle w:val="Normal"/>
        <w:rPr/>
      </w:pPr>
      <w:r>
        <w:rPr/>
        <w:t>Pre-application Due Date</w:t>
        <w:tab/>
        <w:tab/>
        <w:tab/>
        <w:tab/>
        <w:t>March 30, 2001</w:t>
      </w:r>
    </w:p>
    <w:p>
      <w:pPr>
        <w:pStyle w:val="Normal"/>
        <w:rPr/>
      </w:pPr>
      <w:r>
        <w:rPr/>
        <w:tab/>
        <w:tab/>
        <w:tab/>
        <w:tab/>
        <w:tab/>
        <w:tab/>
        <w:tab/>
        <w:t>(must be received by 2:00 pm EST)</w:t>
      </w:r>
    </w:p>
    <w:p>
      <w:pPr>
        <w:pStyle w:val="Normal"/>
        <w:rPr/>
      </w:pPr>
      <w:r>
        <w:rPr/>
        <w:t>Pre-application Notifications</w:t>
        <w:tab/>
        <w:tab/>
        <w:tab/>
        <w:tab/>
        <w:t>April 25, 2001</w:t>
      </w:r>
    </w:p>
    <w:p>
      <w:pPr>
        <w:pStyle w:val="Normal"/>
        <w:rPr/>
      </w:pPr>
      <w:r>
        <w:rPr/>
        <w:t>Comprehensive Application Due Date</w:t>
        <w:tab/>
        <w:tab/>
        <w:t>June 12, 2001</w:t>
      </w:r>
    </w:p>
    <w:p>
      <w:pPr>
        <w:pStyle w:val="Normal"/>
        <w:rPr/>
      </w:pPr>
      <w:r>
        <w:rPr/>
        <w:t>Selection of Applications (approx.)</w:t>
        <w:tab/>
        <w:tab/>
        <w:tab/>
        <w:t>October 2001</w:t>
      </w:r>
    </w:p>
    <w:p>
      <w:pPr>
        <w:pStyle w:val="Normal"/>
        <w:rPr/>
      </w:pPr>
      <w:r>
        <w:rPr/>
        <w:t>Awards made (approx.)</w:t>
        <w:tab/>
        <w:tab/>
        <w:tab/>
        <w:tab/>
        <w:t>December 2001</w:t>
      </w:r>
    </w:p>
    <w:p>
      <w:pPr>
        <w:pStyle w:val="BodyText2"/>
        <w:rPr>
          <w:i/>
          <w:i/>
        </w:rPr>
      </w:pPr>
      <w:r>
        <w:rPr>
          <w:i/>
        </w:rPr>
      </w:r>
    </w:p>
    <w:p>
      <w:pPr>
        <w:pStyle w:val="Heading5"/>
        <w:ind w:hanging="0" w:start="0"/>
        <w:rPr/>
      </w:pPr>
      <w:r>
        <w:rPr/>
        <w:t>Contact Information</w:t>
      </w:r>
    </w:p>
    <w:p>
      <w:pPr>
        <w:pStyle w:val="BodyText2"/>
        <w:rPr>
          <w:i/>
          <w:i/>
        </w:rPr>
      </w:pPr>
      <w:r>
        <w:rPr>
          <w:i/>
        </w:rPr>
      </w:r>
    </w:p>
    <w:p>
      <w:pPr>
        <w:pStyle w:val="Normal"/>
        <w:rPr/>
      </w:pPr>
      <w:r>
        <w:rPr/>
        <w:t xml:space="preserve">Lisa A. Kuzniar </w:t>
      </w:r>
    </w:p>
    <w:p>
      <w:pPr>
        <w:pStyle w:val="Normal"/>
        <w:rPr/>
      </w:pPr>
      <w:r>
        <w:rPr/>
        <w:t xml:space="preserve">National Energy Technology Laboratory </w:t>
      </w:r>
    </w:p>
    <w:p>
      <w:pPr>
        <w:pStyle w:val="Normal"/>
        <w:rPr/>
      </w:pPr>
      <w:r>
        <w:rPr/>
        <w:t>U.S. Department of Energy</w:t>
        <w:br/>
        <w:t>P.O. Box 880</w:t>
      </w:r>
    </w:p>
    <w:p>
      <w:pPr>
        <w:pStyle w:val="Normal"/>
        <w:rPr/>
      </w:pPr>
      <w:r>
        <w:rPr/>
        <w:t>3610 Collins Ferry Road</w:t>
        <w:br/>
        <w:t>Morgantown, WV 26507-0880</w:t>
      </w:r>
    </w:p>
    <w:p>
      <w:pPr>
        <w:pStyle w:val="Normal"/>
        <w:rPr/>
      </w:pPr>
      <w:r>
        <w:rPr/>
        <w:t>Phone: (304) 285-4242</w:t>
      </w:r>
    </w:p>
    <w:p>
      <w:pPr>
        <w:pStyle w:val="Normal"/>
        <w:rPr/>
      </w:pPr>
      <w:r>
        <w:rPr/>
        <w:t>Fax: (304) 285-4683</w:t>
      </w:r>
    </w:p>
    <w:p>
      <w:pPr>
        <w:pStyle w:val="Normal"/>
        <w:rPr>
          <w:i/>
          <w:i/>
        </w:rPr>
      </w:pPr>
      <w:r>
        <w:rPr/>
        <w:t xml:space="preserve">Email: </w:t>
      </w:r>
      <w:hyperlink r:id="rId188">
        <w:r>
          <w:rPr>
            <w:rStyle w:val="Hyperlink"/>
          </w:rPr>
          <w:t>lkuzni@netl.doe.gov</w:t>
        </w:r>
      </w:hyperlink>
      <w:r>
        <w:rPr/>
        <w:t xml:space="preserve">    </w:t>
      </w:r>
    </w:p>
    <w:p>
      <w:pPr>
        <w:pStyle w:val="Normal"/>
        <w:rPr/>
      </w:pPr>
      <w:r>
        <w:fldChar w:fldCharType="begin"/>
      </w:r>
      <w:r>
        <w:rPr>
          <w:rStyle w:val="Hyperlink"/>
        </w:rPr>
        <w:instrText xml:space="preserve"> HYPERLINK "http://www.netl.doe.gov/business/solicit/main.html" \l "41048"</w:instrText>
      </w:r>
      <w:r>
        <w:rPr>
          <w:rStyle w:val="Hyperlink"/>
        </w:rPr>
        <w:fldChar w:fldCharType="separate"/>
      </w:r>
      <w:r>
        <w:rPr>
          <w:rStyle w:val="Hyperlink"/>
        </w:rPr>
        <w:t>http://www.netl.doe.gov/business/solicit/main.html#41048</w:t>
      </w:r>
      <w:r>
        <w:rPr>
          <w:rStyle w:val="Hyperlink"/>
        </w:rPr>
        <w:fldChar w:fldCharType="end"/>
      </w:r>
    </w:p>
    <w:p>
      <w:pPr>
        <w:pStyle w:val="Normal"/>
        <w:rPr/>
      </w:pPr>
      <w:r>
        <w:rPr/>
      </w:r>
    </w:p>
    <w:p>
      <w:pPr>
        <w:pStyle w:val="Heading4"/>
        <w:ind w:hanging="0" w:start="0"/>
        <w:rPr/>
      </w:pPr>
      <w:bookmarkStart w:id="35" w:name="__RefHeading___Toc502573371"/>
      <w:bookmarkStart w:id="36" w:name="_US_DOE_Solicitation"/>
      <w:bookmarkEnd w:id="35"/>
      <w:bookmarkEnd w:id="36"/>
      <w:r>
        <w:rPr/>
        <w:t>US DOE Solicitation for Research, Development, and Analysis of Automotive and Stationary Fuel Cell Power Systems, Fuels for Fuel Cells, and Compression Ignition Direct Injection Engines</w:t>
      </w:r>
    </w:p>
    <w:p>
      <w:pPr>
        <w:pStyle w:val="Normal"/>
        <w:rPr/>
      </w:pPr>
      <w:r>
        <w:rPr/>
      </w:r>
    </w:p>
    <w:p>
      <w:pPr>
        <w:pStyle w:val="Heading5"/>
        <w:ind w:hanging="0" w:start="0"/>
        <w:rPr/>
      </w:pPr>
      <w:r>
        <w:rPr/>
        <w:t>Background and Purpose</w:t>
      </w:r>
    </w:p>
    <w:p>
      <w:pPr>
        <w:pStyle w:val="Normal"/>
        <w:rPr>
          <w:i/>
          <w:i/>
        </w:rPr>
      </w:pPr>
      <w:r>
        <w:rPr>
          <w:i/>
        </w:rPr>
      </w:r>
    </w:p>
    <w:p>
      <w:pPr>
        <w:pStyle w:val="Normal"/>
        <w:rPr/>
      </w:pPr>
      <w:r>
        <w:rPr/>
        <w:t>This Solicitation of US DOE’s Office of Energy Efficiency and Renewable Energy (EERE) will provide a total of $80 million in funding to up to 35 projects involving research and development and analysis projects for fuel cell technologies.  Cost shares range from 20-50 percent. Pre-applications (no more than 2 pages) are requested but are not required. Pre-applications must be submitted by December 15, 2000 (3 pm Mountain Standard Time). Applications are due by February 15, 2001 (3 pm Mountain Standard Time).  DOE expects to make its selections by approximately May 15, 2001, with cooperative agreements expected to be awarded by approximately August 15, 2001.</w:t>
      </w:r>
    </w:p>
    <w:p>
      <w:pPr>
        <w:pStyle w:val="Normal"/>
        <w:rPr/>
      </w:pPr>
      <w:r>
        <w:rPr/>
      </w:r>
    </w:p>
    <w:p>
      <w:pPr>
        <w:pStyle w:val="Heading5"/>
        <w:ind w:hanging="0" w:start="0"/>
        <w:rPr/>
      </w:pPr>
      <w:r>
        <w:rPr/>
        <w:t>Eligible Technologies and Applications</w:t>
      </w:r>
    </w:p>
    <w:p>
      <w:pPr>
        <w:pStyle w:val="Normal"/>
        <w:rPr>
          <w:i/>
          <w:i/>
        </w:rPr>
      </w:pPr>
      <w:r>
        <w:rPr>
          <w:i/>
        </w:rPr>
      </w:r>
    </w:p>
    <w:p>
      <w:pPr>
        <w:pStyle w:val="Normal"/>
        <w:rPr/>
      </w:pPr>
      <w:r>
        <w:rPr/>
        <w:t>Applications for related research and developments are being sought in the following areas:</w:t>
      </w:r>
    </w:p>
    <w:p>
      <w:pPr>
        <w:pStyle w:val="NormalWeb"/>
        <w:spacing w:before="0" w:after="0"/>
        <w:rPr/>
      </w:pPr>
      <w:r>
        <w:rPr/>
      </w:r>
    </w:p>
    <w:p>
      <w:pPr>
        <w:pStyle w:val="Normal"/>
        <w:rPr/>
      </w:pPr>
      <w:r>
        <w:rPr/>
        <w:t>Fuel Cell Components:</w:t>
      </w:r>
    </w:p>
    <w:p>
      <w:pPr>
        <w:pStyle w:val="Normal"/>
        <w:rPr/>
      </w:pPr>
      <w:r>
        <w:rPr/>
      </w:r>
    </w:p>
    <w:p>
      <w:pPr>
        <w:pStyle w:val="Normal"/>
        <w:numPr>
          <w:ilvl w:val="0"/>
          <w:numId w:val="115"/>
        </w:numPr>
        <w:rPr/>
      </w:pPr>
      <w:r>
        <w:rPr/>
        <w:t>Membrane Electrode Assemblies</w:t>
      </w:r>
    </w:p>
    <w:p>
      <w:pPr>
        <w:pStyle w:val="Normal"/>
        <w:numPr>
          <w:ilvl w:val="0"/>
          <w:numId w:val="115"/>
        </w:numPr>
        <w:rPr/>
      </w:pPr>
      <w:r>
        <w:rPr/>
        <w:t>Alternate Catalyst Formulations</w:t>
      </w:r>
    </w:p>
    <w:p>
      <w:pPr>
        <w:pStyle w:val="Normal"/>
        <w:numPr>
          <w:ilvl w:val="0"/>
          <w:numId w:val="115"/>
        </w:numPr>
        <w:rPr/>
      </w:pPr>
      <w:r>
        <w:rPr/>
        <w:t>High Temperature Membranes</w:t>
      </w:r>
    </w:p>
    <w:p>
      <w:pPr>
        <w:pStyle w:val="Normal"/>
        <w:numPr>
          <w:ilvl w:val="0"/>
          <w:numId w:val="115"/>
        </w:numPr>
        <w:rPr/>
      </w:pPr>
      <w:r>
        <w:rPr/>
        <w:t>High Volume Fabrication Processes</w:t>
      </w:r>
    </w:p>
    <w:p>
      <w:pPr>
        <w:pStyle w:val="Normal"/>
        <w:numPr>
          <w:ilvl w:val="0"/>
          <w:numId w:val="115"/>
        </w:numPr>
        <w:rPr/>
      </w:pPr>
      <w:r>
        <w:rPr/>
        <w:t>Bipolar Plates</w:t>
      </w:r>
    </w:p>
    <w:p>
      <w:pPr>
        <w:pStyle w:val="Normal"/>
        <w:rPr/>
      </w:pPr>
      <w:r>
        <w:rPr/>
      </w:r>
    </w:p>
    <w:p>
      <w:pPr>
        <w:pStyle w:val="Normal"/>
        <w:rPr/>
      </w:pPr>
      <w:r>
        <w:rPr/>
        <w:t>Fuel Processing:</w:t>
      </w:r>
    </w:p>
    <w:p>
      <w:pPr>
        <w:pStyle w:val="Normal"/>
        <w:rPr/>
      </w:pPr>
      <w:r>
        <w:rPr/>
      </w:r>
    </w:p>
    <w:p>
      <w:pPr>
        <w:pStyle w:val="Normal"/>
        <w:numPr>
          <w:ilvl w:val="0"/>
          <w:numId w:val="102"/>
        </w:numPr>
        <w:rPr/>
      </w:pPr>
      <w:r>
        <w:rPr/>
        <w:t>Advanced Fuel Processors</w:t>
      </w:r>
    </w:p>
    <w:p>
      <w:pPr>
        <w:pStyle w:val="Normal"/>
        <w:numPr>
          <w:ilvl w:val="0"/>
          <w:numId w:val="102"/>
        </w:numPr>
        <w:rPr/>
      </w:pPr>
      <w:r>
        <w:rPr/>
        <w:t>Water-Gas Shift Catalysts</w:t>
      </w:r>
    </w:p>
    <w:p>
      <w:pPr>
        <w:pStyle w:val="Normal"/>
        <w:rPr/>
      </w:pPr>
      <w:r>
        <w:rPr/>
      </w:r>
    </w:p>
    <w:p>
      <w:pPr>
        <w:pStyle w:val="Normal"/>
        <w:rPr/>
      </w:pPr>
      <w:r>
        <w:rPr/>
        <w:t>Balance of Plant:</w:t>
      </w:r>
    </w:p>
    <w:p>
      <w:pPr>
        <w:pStyle w:val="Normal"/>
        <w:rPr/>
      </w:pPr>
      <w:r>
        <w:rPr/>
      </w:r>
    </w:p>
    <w:p>
      <w:pPr>
        <w:pStyle w:val="Normal"/>
        <w:numPr>
          <w:ilvl w:val="0"/>
          <w:numId w:val="24"/>
        </w:numPr>
        <w:rPr/>
      </w:pPr>
      <w:r>
        <w:rPr/>
        <w:t>Compressor/Expander Technologies</w:t>
      </w:r>
    </w:p>
    <w:p>
      <w:pPr>
        <w:pStyle w:val="Normal"/>
        <w:numPr>
          <w:ilvl w:val="0"/>
          <w:numId w:val="24"/>
        </w:numPr>
        <w:rPr/>
      </w:pPr>
      <w:r>
        <w:rPr/>
        <w:t>Sensors</w:t>
      </w:r>
    </w:p>
    <w:p>
      <w:pPr>
        <w:pStyle w:val="Normal"/>
        <w:numPr>
          <w:ilvl w:val="0"/>
          <w:numId w:val="24"/>
        </w:numPr>
        <w:rPr/>
      </w:pPr>
      <w:r>
        <w:rPr/>
        <w:t>Thermal Management</w:t>
      </w:r>
    </w:p>
    <w:p>
      <w:pPr>
        <w:pStyle w:val="Normal"/>
        <w:rPr/>
      </w:pPr>
      <w:r>
        <w:rPr/>
        <w:t xml:space="preserve"> </w:t>
      </w:r>
    </w:p>
    <w:p>
      <w:pPr>
        <w:pStyle w:val="NormalWeb"/>
        <w:spacing w:before="0" w:after="0"/>
        <w:rPr/>
      </w:pPr>
      <w:r>
        <w:rPr/>
        <w:t>Oxygen/Hydrogen Enhancement:</w:t>
      </w:r>
    </w:p>
    <w:p>
      <w:pPr>
        <w:pStyle w:val="NormalWeb"/>
        <w:spacing w:before="0" w:after="0"/>
        <w:rPr/>
      </w:pPr>
      <w:r>
        <w:rPr/>
      </w:r>
    </w:p>
    <w:p>
      <w:pPr>
        <w:pStyle w:val="Normal"/>
        <w:numPr>
          <w:ilvl w:val="0"/>
          <w:numId w:val="88"/>
        </w:numPr>
        <w:rPr/>
      </w:pPr>
      <w:r>
        <w:rPr/>
        <w:t>On-board Oxygen Enhancement</w:t>
      </w:r>
    </w:p>
    <w:p>
      <w:pPr>
        <w:pStyle w:val="Normal"/>
        <w:numPr>
          <w:ilvl w:val="0"/>
          <w:numId w:val="88"/>
        </w:numPr>
        <w:rPr/>
      </w:pPr>
      <w:r>
        <w:rPr/>
        <w:t>On- and Off-board Hydrogen Enhancement</w:t>
      </w:r>
    </w:p>
    <w:p>
      <w:pPr>
        <w:pStyle w:val="Normal"/>
        <w:rPr/>
      </w:pPr>
      <w:r>
        <w:rPr/>
      </w:r>
    </w:p>
    <w:p>
      <w:pPr>
        <w:pStyle w:val="Normal"/>
        <w:rPr/>
      </w:pPr>
      <w:r>
        <w:rPr/>
        <w:t>Hydrogen Production and Storage:</w:t>
      </w:r>
    </w:p>
    <w:p>
      <w:pPr>
        <w:pStyle w:val="Normal"/>
        <w:rPr/>
      </w:pPr>
      <w:r>
        <w:rPr/>
      </w:r>
    </w:p>
    <w:p>
      <w:pPr>
        <w:pStyle w:val="Normal"/>
        <w:numPr>
          <w:ilvl w:val="0"/>
          <w:numId w:val="107"/>
        </w:numPr>
        <w:rPr/>
      </w:pPr>
      <w:r>
        <w:rPr/>
        <w:t>Hydride Chemical Storage Systems</w:t>
      </w:r>
    </w:p>
    <w:p>
      <w:pPr>
        <w:pStyle w:val="Normal"/>
        <w:numPr>
          <w:ilvl w:val="0"/>
          <w:numId w:val="107"/>
        </w:numPr>
        <w:rPr/>
      </w:pPr>
      <w:r>
        <w:rPr/>
        <w:t>Off-board Hydrogen Reforming/Storage</w:t>
      </w:r>
    </w:p>
    <w:p>
      <w:pPr>
        <w:pStyle w:val="Normal"/>
        <w:rPr/>
      </w:pPr>
      <w:r>
        <w:rPr/>
      </w:r>
    </w:p>
    <w:p>
      <w:pPr>
        <w:pStyle w:val="Normal"/>
        <w:rPr/>
      </w:pPr>
      <w:r>
        <w:rPr/>
        <w:t>Analyses/Assessments:</w:t>
      </w:r>
    </w:p>
    <w:p>
      <w:pPr>
        <w:pStyle w:val="Normal"/>
        <w:rPr/>
      </w:pPr>
      <w:r>
        <w:rPr/>
      </w:r>
    </w:p>
    <w:p>
      <w:pPr>
        <w:pStyle w:val="Normal"/>
        <w:numPr>
          <w:ilvl w:val="0"/>
          <w:numId w:val="72"/>
        </w:numPr>
        <w:rPr/>
      </w:pPr>
      <w:r>
        <w:rPr/>
        <w:t>Precious Metal Availability and Cost</w:t>
      </w:r>
    </w:p>
    <w:p>
      <w:pPr>
        <w:pStyle w:val="Normal"/>
        <w:numPr>
          <w:ilvl w:val="0"/>
          <w:numId w:val="72"/>
        </w:numPr>
        <w:rPr/>
      </w:pPr>
      <w:r>
        <w:rPr/>
        <w:t>Auxiliary Power Systems for Transportation</w:t>
      </w:r>
    </w:p>
    <w:p>
      <w:pPr>
        <w:pStyle w:val="Normal"/>
        <w:numPr>
          <w:ilvl w:val="0"/>
          <w:numId w:val="72"/>
        </w:numPr>
        <w:rPr/>
      </w:pPr>
      <w:r>
        <w:rPr/>
        <w:t>Fuels for Vehicle Fuel Cell Power Systems</w:t>
      </w:r>
    </w:p>
    <w:p>
      <w:pPr>
        <w:pStyle w:val="Normal"/>
        <w:numPr>
          <w:ilvl w:val="0"/>
          <w:numId w:val="72"/>
        </w:numPr>
        <w:rPr/>
      </w:pPr>
      <w:r>
        <w:rPr/>
        <w:t>Fuel Cell Codes and Standards</w:t>
      </w:r>
    </w:p>
    <w:p>
      <w:pPr>
        <w:pStyle w:val="Normal"/>
        <w:numPr>
          <w:ilvl w:val="0"/>
          <w:numId w:val="72"/>
        </w:numPr>
        <w:rPr/>
      </w:pPr>
      <w:r>
        <w:rPr/>
        <w:t>Fuel Cell Industry and Suppliers</w:t>
      </w:r>
    </w:p>
    <w:p>
      <w:pPr>
        <w:pStyle w:val="Normal"/>
        <w:numPr>
          <w:ilvl w:val="0"/>
          <w:numId w:val="72"/>
        </w:numPr>
        <w:rPr/>
      </w:pPr>
      <w:r>
        <w:rPr/>
        <w:t>DOE Fuel Cell Program Effectiveness</w:t>
      </w:r>
    </w:p>
    <w:p>
      <w:pPr>
        <w:pStyle w:val="Normal"/>
        <w:rPr/>
      </w:pPr>
      <w:r>
        <w:rPr/>
      </w:r>
    </w:p>
    <w:p>
      <w:pPr>
        <w:pStyle w:val="Normal"/>
        <w:rPr/>
      </w:pPr>
      <w:r>
        <w:rPr/>
        <w:t>Fuel Cell Stationary Power System Demonstration Utilizing Renewable Fuels</w:t>
      </w:r>
    </w:p>
    <w:p>
      <w:pPr>
        <w:pStyle w:val="Normal"/>
        <w:rPr/>
      </w:pPr>
      <w:r>
        <w:rPr/>
      </w:r>
    </w:p>
    <w:p>
      <w:pPr>
        <w:pStyle w:val="Heading5"/>
        <w:ind w:hanging="0" w:start="0"/>
        <w:rPr/>
      </w:pPr>
      <w:r>
        <w:rPr/>
        <w:t>Eligible Recipients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rPr>
      </w:pPr>
      <w:r>
        <w:rPr>
          <w:i/>
        </w:rPr>
      </w:r>
    </w:p>
    <w:p>
      <w:pPr>
        <w:pStyle w:val="Normal"/>
        <w:rPr/>
      </w:pPr>
      <w:r>
        <w:rPr/>
        <w:t>For-profit organizations, non-profit organizations, institutions of higher education, state and local governments, individuals, etc. are eligible to apply. Teaming arrangements are encouraged. Cost sharing requirements vary based upon the topic or subtopic area. Awards will be given through Cooperative Agreements.</w:t>
      </w:r>
    </w:p>
    <w:p>
      <w:pPr>
        <w:pStyle w:val="Normal"/>
        <w:rPr/>
      </w:pPr>
      <w:r>
        <w:rPr/>
      </w:r>
    </w:p>
    <w:p>
      <w:pPr>
        <w:pStyle w:val="Heading5"/>
        <w:ind w:hanging="0" w:start="0"/>
        <w:rPr/>
      </w:pPr>
      <w:r>
        <w:rPr/>
        <w:t>Description</w:t>
      </w:r>
    </w:p>
    <w:p>
      <w:pPr>
        <w:pStyle w:val="BodyText2"/>
        <w:rPr>
          <w:i/>
          <w:i/>
        </w:rPr>
      </w:pPr>
      <w:r>
        <w:rPr>
          <w:i/>
        </w:rPr>
      </w:r>
    </w:p>
    <w:p>
      <w:pPr>
        <w:pStyle w:val="Normal"/>
        <w:rPr/>
      </w:pPr>
      <w:r>
        <w:rPr/>
        <w:t xml:space="preserve">Appendix A of the Solicitation outlines potential topics and their respective cost sharing requirements.  DOE’s Office of Power Technologies is developing key polymer electrolyte membrane (PEM) fuel cell power system technologies specific to building and stationary power applications, in order to develop systems that will represent alternative power sources to grid-based electricity for buildings.  The Fuel Cells for Buildings Program is initially emphasizing commercial buildings with electrical requirements in the range of 50 to 300 kW, as the basis for ultimately addressing the large residential market potential. The Program is focused on the development of a natural gas fuel processor and membrane materials for high-temperature PEM fuel cell systems. </w:t>
      </w:r>
    </w:p>
    <w:p>
      <w:pPr>
        <w:pStyle w:val="Normal"/>
        <w:rPr/>
      </w:pPr>
      <w:r>
        <w:rPr/>
      </w:r>
    </w:p>
    <w:p>
      <w:pPr>
        <w:pStyle w:val="Normal"/>
        <w:rPr/>
      </w:pPr>
      <w:r>
        <w:rPr/>
        <w:t xml:space="preserve">Performance periods for these cooperative agreements range from 24-36 months. </w:t>
      </w:r>
    </w:p>
    <w:p>
      <w:pPr>
        <w:pStyle w:val="Normal"/>
        <w:rPr/>
      </w:pPr>
      <w:r>
        <w:rPr/>
      </w:r>
    </w:p>
    <w:p>
      <w:pPr>
        <w:pStyle w:val="Heading5"/>
        <w:ind w:hanging="0" w:start="0"/>
        <w:rPr/>
      </w:pPr>
      <w:r>
        <w:rPr/>
        <w:t>Application</w:t>
      </w:r>
    </w:p>
    <w:p>
      <w:pPr>
        <w:pStyle w:val="Normal"/>
        <w:rPr>
          <w:i/>
          <w:i/>
        </w:rPr>
      </w:pPr>
      <w:r>
        <w:rPr>
          <w:i/>
        </w:rPr>
      </w:r>
    </w:p>
    <w:p>
      <w:pPr>
        <w:pStyle w:val="Normal"/>
        <w:rPr/>
      </w:pPr>
      <w:r>
        <w:rPr/>
        <w:t>Pre-applications and Applications must be submitted in writing (and not by fax or Email).</w:t>
      </w:r>
    </w:p>
    <w:p>
      <w:pPr>
        <w:pStyle w:val="Normal"/>
        <w:rPr/>
      </w:pPr>
      <w:r>
        <w:rPr/>
      </w:r>
    </w:p>
    <w:p>
      <w:pPr>
        <w:pStyle w:val="Normal"/>
        <w:rPr/>
      </w:pPr>
      <w:r>
        <w:rPr/>
        <w:t xml:space="preserve">Pre-applications (no more than 2 pages) are requested but are not required. The Solicitation sets out topics to be discussed. Pre-applications must be submitted by December 15, 2000 (3 pm Mountain Standard Time). </w:t>
      </w:r>
    </w:p>
    <w:p>
      <w:pPr>
        <w:pStyle w:val="Normal"/>
        <w:rPr/>
      </w:pPr>
      <w:r>
        <w:rPr/>
      </w:r>
    </w:p>
    <w:p>
      <w:pPr>
        <w:pStyle w:val="Normal"/>
        <w:rPr/>
      </w:pPr>
      <w:r>
        <w:rPr/>
        <w:t>Applications are due by February 15, 2001 (3 pm Mountain Standard Time) (see Solicitation for further details).</w:t>
      </w:r>
    </w:p>
    <w:p>
      <w:pPr>
        <w:pStyle w:val="Normal"/>
        <w:rPr/>
      </w:pPr>
      <w:r>
        <w:rPr/>
      </w:r>
    </w:p>
    <w:p>
      <w:pPr>
        <w:pStyle w:val="Normal"/>
        <w:rPr/>
      </w:pPr>
      <w:r>
        <w:rPr/>
        <w:t>DOE expects to make its selections by approximately May 15, 2001, with Cooperative Agreements expected to be awarded by approximately August 15, 2001.</w:t>
      </w:r>
    </w:p>
    <w:p>
      <w:pPr>
        <w:pStyle w:val="Normal"/>
        <w:rPr/>
      </w:pPr>
      <w:r>
        <w:rPr/>
      </w:r>
    </w:p>
    <w:p>
      <w:pPr>
        <w:pStyle w:val="Normal"/>
        <w:rPr/>
      </w:pPr>
      <w:r>
        <w:rPr/>
        <w:t>Refer to Fuel Cell Solicitation # DE-RP04-01AL67057</w:t>
      </w:r>
    </w:p>
    <w:p>
      <w:pPr>
        <w:pStyle w:val="Normal"/>
        <w:rPr/>
      </w:pPr>
      <w:r>
        <w:rPr/>
      </w:r>
    </w:p>
    <w:p>
      <w:pPr>
        <w:pStyle w:val="Heading5"/>
        <w:ind w:hanging="0" w:start="0"/>
        <w:rPr/>
      </w:pPr>
      <w:r>
        <w:rPr/>
        <w:t>Contact Information</w:t>
      </w:r>
    </w:p>
    <w:p>
      <w:pPr>
        <w:pStyle w:val="Normal"/>
        <w:rPr/>
      </w:pPr>
      <w:r>
        <w:rPr/>
      </w:r>
    </w:p>
    <w:p>
      <w:pPr>
        <w:pStyle w:val="Normal"/>
        <w:rPr/>
      </w:pPr>
      <w:r>
        <w:rPr/>
        <w:t>Pre-applications and applications should be submitted in writing (not Email or fax) to:</w:t>
      </w:r>
    </w:p>
    <w:p>
      <w:pPr>
        <w:pStyle w:val="NormalWeb"/>
        <w:spacing w:before="0" w:after="0"/>
        <w:rPr/>
      </w:pPr>
      <w:r>
        <w:rPr/>
      </w:r>
    </w:p>
    <w:p>
      <w:pPr>
        <w:pStyle w:val="Normal"/>
        <w:rPr/>
      </w:pPr>
      <w:r>
        <w:rPr/>
        <w:t>Robert Lowther</w:t>
      </w:r>
    </w:p>
    <w:p>
      <w:pPr>
        <w:pStyle w:val="Normal"/>
        <w:rPr/>
      </w:pPr>
      <w:r>
        <w:rPr/>
        <w:t>Contract Specialist</w:t>
      </w:r>
    </w:p>
    <w:p>
      <w:pPr>
        <w:pStyle w:val="Normal"/>
        <w:rPr/>
      </w:pPr>
      <w:r>
        <w:rPr/>
        <w:t>Solicitation # DE-RP04-01AL67057</w:t>
      </w:r>
    </w:p>
    <w:p>
      <w:pPr>
        <w:pStyle w:val="Normal"/>
        <w:rPr/>
      </w:pPr>
      <w:r>
        <w:rPr/>
        <w:t xml:space="preserve">Contracts and Procurement Division </w:t>
      </w:r>
    </w:p>
    <w:p>
      <w:pPr>
        <w:pStyle w:val="Normal"/>
        <w:rPr/>
      </w:pPr>
      <w:r>
        <w:rPr/>
        <w:t>Albuquerque Operations Office</w:t>
      </w:r>
    </w:p>
    <w:p>
      <w:pPr>
        <w:pStyle w:val="Normal"/>
        <w:rPr/>
      </w:pPr>
      <w:r>
        <w:rPr/>
        <w:t>U.S. Department of Energy</w:t>
      </w:r>
    </w:p>
    <w:p>
      <w:pPr>
        <w:pStyle w:val="Normal"/>
        <w:rPr/>
      </w:pPr>
      <w:r>
        <w:rPr/>
        <w:t>P.O. Box 5400</w:t>
      </w:r>
    </w:p>
    <w:p>
      <w:pPr>
        <w:pStyle w:val="Normal"/>
        <w:rPr/>
      </w:pPr>
      <w:r>
        <w:rPr/>
        <w:t>(Pennsylvania &amp; H Streets, Bldg. 20388)</w:t>
      </w:r>
    </w:p>
    <w:p>
      <w:pPr>
        <w:pStyle w:val="Normal"/>
        <w:rPr/>
      </w:pPr>
      <w:r>
        <w:rPr/>
        <w:t>Albuquerque, NM 87185-5400</w:t>
        <w:br/>
        <w:t>Phone: (505) 845-6839</w:t>
      </w:r>
    </w:p>
    <w:p>
      <w:pPr>
        <w:pStyle w:val="Normal"/>
        <w:rPr/>
      </w:pPr>
      <w:r>
        <w:rPr/>
        <w:t>Fax: (505) 845-5181</w:t>
      </w:r>
    </w:p>
    <w:p>
      <w:pPr>
        <w:pStyle w:val="Normal"/>
        <w:rPr/>
      </w:pPr>
      <w:r>
        <w:rPr/>
        <w:t xml:space="preserve">Email: </w:t>
      </w:r>
      <w:hyperlink r:id="rId189">
        <w:r>
          <w:rPr>
            <w:rStyle w:val="Hyperlink"/>
          </w:rPr>
          <w:t>rlowther@doeal.gov</w:t>
        </w:r>
      </w:hyperlink>
    </w:p>
    <w:p>
      <w:pPr>
        <w:pStyle w:val="Normal"/>
        <w:rPr/>
      </w:pPr>
      <w:r>
        <w:rPr/>
      </w:r>
    </w:p>
    <w:p>
      <w:pPr>
        <w:pStyle w:val="Normal"/>
        <w:rPr/>
      </w:pPr>
      <w:r>
        <w:rPr/>
        <w:t>For additional information go to:</w:t>
      </w:r>
    </w:p>
    <w:p>
      <w:pPr>
        <w:pStyle w:val="Normal"/>
        <w:rPr/>
      </w:pPr>
      <w:hyperlink r:id="rId190">
        <w:r>
          <w:rPr>
            <w:rStyle w:val="Hyperlink"/>
          </w:rPr>
          <w:t>http://www.doeal.gov/cpd/readroom.htm</w:t>
        </w:r>
      </w:hyperlink>
      <w:r>
        <w:rPr>
          <w:i/>
        </w:rPr>
        <w:t xml:space="preserve">, </w:t>
      </w:r>
      <w:r>
        <w:rPr/>
        <w:t xml:space="preserve">and then click on </w:t>
      </w:r>
      <w:hyperlink r:id="rId191">
        <w:r>
          <w:rPr>
            <w:rStyle w:val="Hyperlink"/>
          </w:rPr>
          <w:t>DE-RP04-01AL67057</w:t>
        </w:r>
      </w:hyperlink>
      <w:r>
        <w:rPr/>
        <w:t xml:space="preserve"> under “Details”. Then click Fuel Cell Solicitation No. DE-RP04-01AL67057.doc to view the full Solicitation document.</w:t>
      </w:r>
    </w:p>
    <w:p>
      <w:pPr>
        <w:pStyle w:val="Normal"/>
        <w:rPr/>
      </w:pPr>
      <w:r>
        <w:rPr/>
      </w:r>
    </w:p>
    <w:p>
      <w:pPr>
        <w:pStyle w:val="Heading4"/>
        <w:ind w:hanging="0" w:start="0"/>
        <w:rPr/>
      </w:pPr>
      <w:bookmarkStart w:id="37" w:name="__RefHeading___Toc502573372"/>
      <w:bookmarkStart w:id="38" w:name="_US_DOE_“Strategic"/>
      <w:bookmarkEnd w:id="37"/>
      <w:bookmarkEnd w:id="38"/>
      <w:r>
        <w:rPr/>
        <w:t>US DOE “Strategic Plan for Distributed Energy Resources”</w:t>
      </w:r>
    </w:p>
    <w:p>
      <w:pPr>
        <w:pStyle w:val="Normal"/>
        <w:rPr/>
      </w:pPr>
      <w:r>
        <w:rPr/>
      </w:r>
    </w:p>
    <w:p>
      <w:pPr>
        <w:pStyle w:val="Heading5"/>
        <w:ind w:hanging="0" w:start="0"/>
        <w:rPr/>
      </w:pPr>
      <w:r>
        <w:rPr/>
        <w:t>Background and Purpose</w:t>
      </w:r>
    </w:p>
    <w:p>
      <w:pPr>
        <w:pStyle w:val="Normal"/>
        <w:rPr>
          <w:b/>
        </w:rPr>
      </w:pPr>
      <w:r>
        <w:rPr>
          <w:b/>
        </w:rPr>
      </w:r>
    </w:p>
    <w:p>
      <w:pPr>
        <w:pStyle w:val="Normal"/>
        <w:rPr/>
      </w:pPr>
      <w:r>
        <w:rPr/>
        <w:t xml:space="preserve">DOE’s Office of Energy Efficiency and Renewable Energy and the Office of Fossil Energy have recently issued a “Strategic Plan for Distributed Energy Resources” that outlines current and proposed government efforts to foster distributed energy, along with current year and proposed funding for DOE’s activities.  </w:t>
      </w:r>
    </w:p>
    <w:p>
      <w:pPr>
        <w:pStyle w:val="Normal"/>
        <w:rPr/>
      </w:pPr>
      <w:r>
        <w:rPr/>
      </w:r>
    </w:p>
    <w:p>
      <w:pPr>
        <w:pStyle w:val="Heading5"/>
        <w:ind w:hanging="0" w:start="0"/>
        <w:rPr/>
      </w:pPr>
      <w:r>
        <w:rPr/>
        <w:t>Eligible Technologies and Applications</w:t>
      </w:r>
    </w:p>
    <w:p>
      <w:pPr>
        <w:pStyle w:val="BodyText2"/>
        <w:rPr/>
      </w:pPr>
      <w:r>
        <w:rPr/>
      </w:r>
    </w:p>
    <w:p>
      <w:pPr>
        <w:pStyle w:val="Normal"/>
        <w:rPr>
          <w:i/>
          <w:i/>
        </w:rPr>
      </w:pPr>
      <w:r>
        <w:rPr/>
        <w:t>Among the many distributed energy resource initiatives outlined in the Plan is an Advanced Microturbine Systems Program. This Program has begun, with the goal of creating the “next generation” system.</w:t>
      </w:r>
    </w:p>
    <w:p>
      <w:pPr>
        <w:pStyle w:val="BodyText2"/>
        <w:rPr>
          <w:i/>
          <w:i/>
        </w:rPr>
      </w:pPr>
      <w:r>
        <w:rPr>
          <w:i/>
        </w:rPr>
      </w:r>
    </w:p>
    <w:p>
      <w:pPr>
        <w:pStyle w:val="Heading5"/>
        <w:ind w:hanging="0" w:start="0"/>
        <w:rPr/>
      </w:pPr>
      <w:r>
        <w:rPr/>
        <w:t>Description</w:t>
      </w:r>
    </w:p>
    <w:p>
      <w:pPr>
        <w:pStyle w:val="BodyText2"/>
        <w:rPr>
          <w:i/>
          <w:i/>
        </w:rPr>
      </w:pPr>
      <w:r>
        <w:rPr>
          <w:i/>
        </w:rPr>
      </w:r>
    </w:p>
    <w:p>
      <w:pPr>
        <w:pStyle w:val="Normal"/>
        <w:rPr/>
      </w:pPr>
      <w:r>
        <w:rPr/>
        <w:t xml:space="preserve">Many of the initiatives outlined in this Strategic Plan are awaiting funding. DOE should be contacted regularly to determine 1) whether its Strategic Plan’s initiatives for distributed energy resources have been funded; and 2) whether any of these funds are being used to support grant programs, cooperative agreements, or other forms of financial assistance. </w:t>
      </w:r>
    </w:p>
    <w:p>
      <w:pPr>
        <w:pStyle w:val="Normal"/>
        <w:rPr/>
      </w:pPr>
      <w:r>
        <w:rPr/>
      </w:r>
    </w:p>
    <w:p>
      <w:pPr>
        <w:pStyle w:val="Normal"/>
        <w:rPr/>
      </w:pPr>
      <w:r>
        <w:rPr/>
        <w:t>Awards from a competitive solicitation were announced in July, 2000.  The Program is funded for six years (approximately $60 million) and will include a number of competitive solicitations for:</w:t>
      </w:r>
    </w:p>
    <w:p>
      <w:pPr>
        <w:pStyle w:val="Normal"/>
        <w:rPr/>
      </w:pPr>
      <w:r>
        <w:rPr/>
      </w:r>
    </w:p>
    <w:p>
      <w:pPr>
        <w:pStyle w:val="bullet"/>
        <w:numPr>
          <w:ilvl w:val="0"/>
          <w:numId w:val="109"/>
        </w:numPr>
        <w:rPr>
          <w:i/>
          <w:i/>
          <w:iCs/>
        </w:rPr>
      </w:pPr>
      <w:r>
        <w:rPr>
          <w:iCs/>
        </w:rPr>
        <w:t>Ensuring the conceptual design, development, and demonstration of distributed energy resources; and component and sub-sub system development;</w:t>
      </w:r>
    </w:p>
    <w:p>
      <w:pPr>
        <w:pStyle w:val="bullet"/>
        <w:numPr>
          <w:ilvl w:val="0"/>
          <w:numId w:val="109"/>
        </w:numPr>
        <w:rPr>
          <w:i/>
          <w:i/>
          <w:iCs/>
        </w:rPr>
      </w:pPr>
      <w:r>
        <w:rPr>
          <w:iCs/>
        </w:rPr>
        <w:t xml:space="preserve">Developing a technology base in areas such as materials, combustion, sensors, controls, etc.; and </w:t>
      </w:r>
    </w:p>
    <w:p>
      <w:pPr>
        <w:pStyle w:val="bullet"/>
        <w:numPr>
          <w:ilvl w:val="0"/>
          <w:numId w:val="109"/>
        </w:numPr>
        <w:rPr>
          <w:i/>
          <w:i/>
          <w:iCs/>
        </w:rPr>
      </w:pPr>
      <w:r>
        <w:rPr>
          <w:iCs/>
        </w:rPr>
        <w:t>Supporting the evaluation of distributed energy resource technologies.</w:t>
      </w:r>
    </w:p>
    <w:p>
      <w:pPr>
        <w:pStyle w:val="bullet"/>
        <w:numPr>
          <w:ilvl w:val="0"/>
          <w:numId w:val="0"/>
        </w:numPr>
        <w:ind w:hanging="0" w:start="0"/>
        <w:rPr>
          <w:i/>
          <w:i/>
          <w:iCs/>
        </w:rPr>
      </w:pPr>
      <w:r>
        <w:rPr>
          <w:i/>
          <w:iCs/>
        </w:rPr>
      </w:r>
    </w:p>
    <w:p>
      <w:pPr>
        <w:pStyle w:val="bullet"/>
        <w:numPr>
          <w:ilvl w:val="0"/>
          <w:numId w:val="0"/>
        </w:numPr>
        <w:ind w:hanging="0" w:start="0"/>
        <w:rPr>
          <w:iCs/>
        </w:rPr>
      </w:pPr>
      <w:r>
        <w:rPr>
          <w:iCs/>
        </w:rPr>
        <w:t>End-use applications supported by the Program may include stationary power applications in the industrial, commercial, and institutional sectors.</w:t>
      </w:r>
    </w:p>
    <w:p>
      <w:pPr>
        <w:pStyle w:val="bullet"/>
        <w:numPr>
          <w:ilvl w:val="0"/>
          <w:numId w:val="0"/>
        </w:numPr>
        <w:ind w:hanging="0" w:start="0"/>
        <w:rPr>
          <w:iCs/>
        </w:rPr>
      </w:pPr>
      <w:r>
        <w:rPr>
          <w:iCs/>
        </w:rPr>
      </w:r>
    </w:p>
    <w:p>
      <w:pPr>
        <w:pStyle w:val="Heading5"/>
        <w:ind w:hanging="0" w:start="0"/>
        <w:rPr/>
      </w:pPr>
      <w:r>
        <w:rPr/>
        <w:t>Contact Information</w:t>
      </w:r>
    </w:p>
    <w:p>
      <w:pPr>
        <w:pStyle w:val="BodyText2"/>
        <w:rPr>
          <w:i/>
          <w:i/>
        </w:rPr>
      </w:pPr>
      <w:r>
        <w:rPr>
          <w:i/>
        </w:rPr>
      </w:r>
    </w:p>
    <w:p>
      <w:pPr>
        <w:pStyle w:val="Normal"/>
        <w:rPr/>
      </w:pPr>
      <w:r>
        <w:rPr/>
        <w:t>Debbie Haught</w:t>
      </w:r>
    </w:p>
    <w:p>
      <w:pPr>
        <w:pStyle w:val="Normal"/>
        <w:rPr/>
      </w:pPr>
      <w:r>
        <w:rPr/>
        <w:t>Office of Power Technologies</w:t>
      </w:r>
    </w:p>
    <w:p>
      <w:pPr>
        <w:pStyle w:val="Normal"/>
        <w:rPr/>
      </w:pPr>
      <w:r>
        <w:rPr/>
        <w:t>U.S. Department of Energy</w:t>
      </w:r>
    </w:p>
    <w:p>
      <w:pPr>
        <w:pStyle w:val="Normal"/>
        <w:rPr/>
      </w:pPr>
      <w:r>
        <w:rPr/>
        <w:t>Phone: (202) 586-221</w:t>
      </w:r>
    </w:p>
    <w:p>
      <w:pPr>
        <w:pStyle w:val="Normal"/>
        <w:rPr/>
      </w:pPr>
      <w:r>
        <w:rPr/>
        <w:t xml:space="preserve">Email: </w:t>
      </w:r>
      <w:hyperlink r:id="rId192">
        <w:r>
          <w:rPr>
            <w:rStyle w:val="Hyperlink"/>
          </w:rPr>
          <w:t>Debbie.haughty@ee.doe.gov</w:t>
        </w:r>
      </w:hyperlink>
    </w:p>
    <w:p>
      <w:pPr>
        <w:pStyle w:val="Normal"/>
        <w:rPr/>
      </w:pPr>
      <w:hyperlink r:id="rId193">
        <w:r>
          <w:rPr>
            <w:rStyle w:val="Hyperlink"/>
          </w:rPr>
          <w:t>http://www.eren.doe.gov/der</w:t>
        </w:r>
      </w:hyperlink>
      <w:r>
        <w:rPr/>
        <w:t xml:space="preserve"> </w:t>
      </w:r>
    </w:p>
    <w:p>
      <w:pPr>
        <w:pStyle w:val="Normal"/>
        <w:rPr/>
      </w:pPr>
      <w:r>
        <w:rPr/>
      </w:r>
    </w:p>
    <w:p>
      <w:pPr>
        <w:pStyle w:val="Heading4"/>
        <w:ind w:hanging="0" w:start="0"/>
        <w:rPr/>
      </w:pPr>
      <w:bookmarkStart w:id="39" w:name="__RefHeading___Toc502573373"/>
      <w:bookmarkStart w:id="40" w:name="_US_DOE_Industries"/>
      <w:bookmarkEnd w:id="39"/>
      <w:bookmarkEnd w:id="40"/>
      <w:r>
        <w:rPr/>
        <w:t>US DOE Industries of the Future Program</w:t>
      </w:r>
    </w:p>
    <w:p>
      <w:pPr>
        <w:pStyle w:val="Normal"/>
        <w:rPr/>
      </w:pPr>
      <w:r>
        <w:rPr/>
      </w:r>
    </w:p>
    <w:p>
      <w:pPr>
        <w:pStyle w:val="Heading5"/>
        <w:ind w:hanging="0" w:start="0"/>
        <w:rPr/>
      </w:pPr>
      <w:r>
        <w:rPr/>
        <w:t>Background and Purpose</w:t>
      </w:r>
    </w:p>
    <w:p>
      <w:pPr>
        <w:pStyle w:val="Normal"/>
        <w:rPr/>
      </w:pPr>
      <w:r>
        <w:rPr/>
      </w:r>
    </w:p>
    <w:p>
      <w:pPr>
        <w:pStyle w:val="Normal"/>
        <w:rPr/>
      </w:pPr>
      <w:r>
        <w:rPr/>
        <w:t>This Office of Industrial Technologies (OIT)</w:t>
      </w:r>
      <w:r>
        <w:rPr>
          <w:b/>
        </w:rPr>
        <w:t xml:space="preserve"> </w:t>
      </w:r>
      <w:r>
        <w:rPr/>
        <w:t>Program is meant to assist certain key United States industries, referred to as “Industries of the Future.” The “Crosscut” aspect of this program is aimed at developing technologies that are useful to many types of industries at the same time. Included in this initiative is a Distributed Generation program that seeks to develop:</w:t>
      </w:r>
    </w:p>
    <w:p>
      <w:pPr>
        <w:pStyle w:val="Normal"/>
        <w:rPr/>
      </w:pPr>
      <w:r>
        <w:rPr/>
      </w:r>
    </w:p>
    <w:p>
      <w:pPr>
        <w:pStyle w:val="Normal"/>
        <w:numPr>
          <w:ilvl w:val="0"/>
          <w:numId w:val="60"/>
        </w:numPr>
        <w:rPr/>
      </w:pPr>
      <w:r>
        <w:rPr/>
        <w:t>new high-efficiency and very low emissions industrial power/cogeneration systems, including microturbines; and</w:t>
      </w:r>
    </w:p>
    <w:p>
      <w:pPr>
        <w:pStyle w:val="Normal"/>
        <w:numPr>
          <w:ilvl w:val="0"/>
          <w:numId w:val="60"/>
        </w:numPr>
        <w:rPr/>
      </w:pPr>
      <w:r>
        <w:rPr/>
        <w:t>industrial distributed generation systems, including combined heat and power technology.</w:t>
      </w:r>
    </w:p>
    <w:p>
      <w:pPr>
        <w:pStyle w:val="Normal"/>
        <w:rPr/>
      </w:pPr>
      <w:r>
        <w:rPr/>
      </w:r>
    </w:p>
    <w:p>
      <w:pPr>
        <w:pStyle w:val="Normal"/>
        <w:rPr/>
      </w:pPr>
      <w:r>
        <w:rPr/>
        <w:t>Fiscal year 2000 funding for this Office’s Distributed Generation initiative appears to have been $27.3 million. $17.1 million was requested for FY 2001.  Some of this Office’s initiatives may have just recently been transferred over to DOE’s Office of Power Technologies.</w:t>
      </w:r>
    </w:p>
    <w:p>
      <w:pPr>
        <w:pStyle w:val="Normal"/>
        <w:rPr/>
      </w:pPr>
      <w:r>
        <w:rPr/>
      </w:r>
    </w:p>
    <w:p>
      <w:pPr>
        <w:pStyle w:val="Normal"/>
        <w:rPr>
          <w:b/>
        </w:rPr>
      </w:pPr>
      <w:r>
        <w:rPr/>
        <w:t xml:space="preserve">For additional information, see </w:t>
      </w:r>
      <w:hyperlink r:id="rId194">
        <w:r>
          <w:rPr>
            <w:rStyle w:val="Hyperlink"/>
          </w:rPr>
          <w:t>http://www.oit.doe.gov/budget.shtml</w:t>
        </w:r>
      </w:hyperlink>
    </w:p>
    <w:p>
      <w:pPr>
        <w:pStyle w:val="Heading1"/>
        <w:numPr>
          <w:ilvl w:val="0"/>
          <w:numId w:val="0"/>
        </w:numPr>
        <w:ind w:hanging="0" w:start="0"/>
        <w:rPr>
          <w:b w:val="false"/>
        </w:rPr>
      </w:pPr>
      <w:r>
        <w:rPr>
          <w:b w:val="false"/>
        </w:rPr>
      </w:r>
    </w:p>
    <w:p>
      <w:pPr>
        <w:pStyle w:val="Heading4"/>
        <w:ind w:hanging="0" w:start="0"/>
        <w:rPr/>
      </w:pPr>
      <w:bookmarkStart w:id="41" w:name="__RefHeading___Toc502573374"/>
      <w:bookmarkStart w:id="42" w:name="_US_DOE_State"/>
      <w:bookmarkEnd w:id="41"/>
      <w:bookmarkEnd w:id="42"/>
      <w:r>
        <w:rPr/>
        <w:t>US DOE State Energy Program Special Projects</w:t>
      </w:r>
    </w:p>
    <w:p>
      <w:pPr>
        <w:pStyle w:val="Normal"/>
        <w:rPr/>
      </w:pPr>
      <w:r>
        <w:rPr/>
      </w:r>
    </w:p>
    <w:p>
      <w:pPr>
        <w:pStyle w:val="Heading5"/>
        <w:ind w:hanging="0" w:start="0"/>
        <w:rPr/>
      </w:pPr>
      <w:r>
        <w:rPr/>
        <w:t>Summary</w:t>
      </w:r>
    </w:p>
    <w:p>
      <w:pPr>
        <w:pStyle w:val="Normal"/>
        <w:rPr/>
      </w:pPr>
      <w:r>
        <w:rPr/>
      </w:r>
    </w:p>
    <w:p>
      <w:pPr>
        <w:pStyle w:val="Normal"/>
        <w:rPr/>
      </w:pPr>
      <w:r>
        <w:rPr/>
        <w:t>In 2001, for the sixth year, DOE is offering states the opportunity to apply to undertake a variety of Special Projects under the State Energy Program.  DOE has reviewed its end-use sector energy efficiency and renewable energy programs in which state assistance is an implementation strategy. As a result of this review, DOE is inviting states to submit proposals to implement specific DOE Office of Energy Efficiency and Renewable Energy (EERE) deployment activities and initiatives as Special Projects under SEP. States will compete for funding to implement activities relating to a number of programmatic areas such as Federal energy management, building codes and standards, alternative fuels, industrial efficiency, building efficiency, and renewable energy technologies.  Approximately $14.8 million will be available for these</w:t>
      </w:r>
    </w:p>
    <w:p>
      <w:pPr>
        <w:pStyle w:val="Normal"/>
        <w:rPr/>
      </w:pPr>
      <w:r>
        <w:rPr/>
        <w:t xml:space="preserve">projects. Special Projects are funded entirely by EERE technology programs and are awarded on a competitive basis.  </w:t>
      </w:r>
    </w:p>
    <w:p>
      <w:pPr>
        <w:pStyle w:val="Normal"/>
        <w:rPr/>
      </w:pPr>
      <w:r>
        <w:rPr/>
      </w:r>
    </w:p>
    <w:p>
      <w:pPr>
        <w:pStyle w:val="Normal"/>
        <w:rPr/>
      </w:pPr>
      <w:r>
        <w:rPr/>
        <w:t>Specific project goals are highlighted in the DOE's Solicitation for Fiscal Year (FY) 2001 Special Projects:</w:t>
      </w:r>
    </w:p>
    <w:p>
      <w:pPr>
        <w:pStyle w:val="Normal"/>
        <w:rPr/>
      </w:pPr>
      <w:hyperlink r:id="rId195">
        <w:r>
          <w:rPr>
            <w:rStyle w:val="Hyperlink"/>
          </w:rPr>
          <w:t>http://www.eren.doe.gov/buildings/state_energy/pdfs/solicit01.pdf</w:t>
        </w:r>
      </w:hyperlink>
    </w:p>
    <w:p>
      <w:pPr>
        <w:pStyle w:val="Normal"/>
        <w:rPr/>
      </w:pPr>
      <w:r>
        <w:rPr/>
      </w:r>
    </w:p>
    <w:p>
      <w:pPr>
        <w:pStyle w:val="Normal"/>
        <w:rPr/>
      </w:pPr>
      <w:r>
        <w:rPr/>
        <w:t>In the FY 2001 solicitation, Distributed Energy Resources special projects are allotted $300,000.  Energy efficiency projects are allotted up to $1,200,000 in the Rebuild America program and up to $500,000 in the Energy and Environment Integration program.</w:t>
      </w:r>
    </w:p>
    <w:p>
      <w:pPr>
        <w:pStyle w:val="Normal"/>
        <w:rPr/>
      </w:pPr>
      <w:r>
        <w:rPr/>
      </w:r>
    </w:p>
    <w:p>
      <w:pPr>
        <w:pStyle w:val="Heading5"/>
        <w:ind w:hanging="0" w:start="0"/>
        <w:rPr/>
      </w:pPr>
      <w:r>
        <w:rPr/>
        <w:t>Contact Information</w:t>
      </w:r>
    </w:p>
    <w:p>
      <w:pPr>
        <w:pStyle w:val="Normal"/>
        <w:rPr/>
      </w:pPr>
      <w:r>
        <w:rPr/>
      </w:r>
    </w:p>
    <w:p>
      <w:pPr>
        <w:pStyle w:val="Normal"/>
        <w:rPr/>
      </w:pPr>
      <w:r>
        <w:rPr/>
        <w:t>Merrill Smith</w:t>
      </w:r>
    </w:p>
    <w:p>
      <w:pPr>
        <w:pStyle w:val="Normal"/>
        <w:rPr/>
      </w:pPr>
      <w:r>
        <w:rPr/>
        <w:t>Distributed Energy Resources Special Projects</w:t>
      </w:r>
    </w:p>
    <w:p>
      <w:pPr>
        <w:pStyle w:val="Normal"/>
        <w:rPr/>
      </w:pPr>
      <w:r>
        <w:rPr/>
        <w:t>U.S. Department of Energy</w:t>
      </w:r>
    </w:p>
    <w:p>
      <w:pPr>
        <w:pStyle w:val="Normal"/>
        <w:rPr/>
      </w:pPr>
      <w:r>
        <w:rPr/>
        <w:t>Phone: (202) 586-3646</w:t>
      </w:r>
    </w:p>
    <w:p>
      <w:pPr>
        <w:pStyle w:val="Normal"/>
        <w:rPr/>
      </w:pPr>
      <w:r>
        <w:rPr/>
      </w:r>
    </w:p>
    <w:p>
      <w:pPr>
        <w:pStyle w:val="Normal"/>
        <w:rPr/>
      </w:pPr>
      <w:r>
        <w:rPr/>
        <w:t>Dan Sze</w:t>
      </w:r>
    </w:p>
    <w:p>
      <w:pPr>
        <w:pStyle w:val="Normal"/>
        <w:rPr/>
      </w:pPr>
      <w:r>
        <w:rPr/>
        <w:t xml:space="preserve">Rebuild America Special Projects </w:t>
      </w:r>
    </w:p>
    <w:p>
      <w:pPr>
        <w:pStyle w:val="Normal"/>
        <w:rPr/>
      </w:pPr>
      <w:r>
        <w:rPr/>
        <w:t>U.S. Department of Energy</w:t>
      </w:r>
    </w:p>
    <w:p>
      <w:pPr>
        <w:pStyle w:val="Normal"/>
        <w:rPr/>
      </w:pPr>
      <w:r>
        <w:rPr/>
        <w:t>Phone: (202) 586-2621</w:t>
      </w:r>
    </w:p>
    <w:p>
      <w:pPr>
        <w:pStyle w:val="Normal"/>
        <w:rPr/>
      </w:pPr>
      <w:r>
        <w:rPr/>
      </w:r>
    </w:p>
    <w:p>
      <w:pPr>
        <w:pStyle w:val="Normal"/>
        <w:rPr/>
      </w:pPr>
      <w:r>
        <w:rPr/>
        <w:t>Faith Lambert</w:t>
      </w:r>
    </w:p>
    <w:p>
      <w:pPr>
        <w:pStyle w:val="Normal"/>
        <w:rPr/>
      </w:pPr>
      <w:r>
        <w:rPr/>
        <w:t xml:space="preserve">Energy and Environment Integration Special Projects </w:t>
      </w:r>
    </w:p>
    <w:p>
      <w:pPr>
        <w:pStyle w:val="Normal"/>
        <w:rPr/>
      </w:pPr>
      <w:r>
        <w:rPr/>
        <w:t>U.S. Department of Energy</w:t>
      </w:r>
    </w:p>
    <w:p>
      <w:pPr>
        <w:pStyle w:val="Normal"/>
        <w:rPr/>
      </w:pPr>
      <w:r>
        <w:rPr/>
        <w:t>Phone: (202) 586-2319</w:t>
      </w:r>
    </w:p>
    <w:p>
      <w:pPr>
        <w:pStyle w:val="Normal"/>
        <w:rPr/>
      </w:pPr>
      <w:r>
        <w:rPr/>
      </w:r>
    </w:p>
    <w:p>
      <w:pPr>
        <w:pStyle w:val="Heading5"/>
        <w:ind w:hanging="0" w:start="0"/>
        <w:rPr/>
      </w:pPr>
      <w:r>
        <w:rPr/>
        <w:t>Links to Application Materials</w:t>
      </w:r>
    </w:p>
    <w:p>
      <w:pPr>
        <w:pStyle w:val="Normal"/>
        <w:rPr/>
      </w:pPr>
      <w:r>
        <w:rPr/>
      </w:r>
    </w:p>
    <w:p>
      <w:pPr>
        <w:pStyle w:val="BodyText"/>
        <w:rPr/>
      </w:pPr>
      <w:r>
        <w:rPr/>
        <w:t>Application materials can be found in the FY 2001 Solicitation</w:t>
      </w:r>
    </w:p>
    <w:p>
      <w:pPr>
        <w:pStyle w:val="BodyText"/>
        <w:rPr/>
      </w:pPr>
      <w:hyperlink r:id="rId196">
        <w:r>
          <w:rPr>
            <w:rStyle w:val="Hyperlink"/>
          </w:rPr>
          <w:t>http://www.eren.doe.gov/buildings/state_energy/pdfs/solicit01.pdf</w:t>
        </w:r>
      </w:hyperlink>
    </w:p>
    <w:p>
      <w:pPr>
        <w:pStyle w:val="BodyText"/>
        <w:rPr/>
      </w:pPr>
      <w:r>
        <w:rPr/>
      </w:r>
    </w:p>
    <w:p>
      <w:pPr>
        <w:pStyle w:val="Heading2"/>
        <w:ind w:hanging="0" w:start="0"/>
        <w:rPr/>
      </w:pPr>
      <w:bookmarkStart w:id="43" w:name="__RefHeading___Toc502573375"/>
      <w:bookmarkEnd w:id="43"/>
      <w:r>
        <w:rPr/>
        <w:t>Energy Efficiency</w:t>
      </w:r>
    </w:p>
    <w:p>
      <w:pPr>
        <w:pStyle w:val="Normal"/>
        <w:rPr/>
      </w:pPr>
      <w:r>
        <w:rPr/>
      </w:r>
    </w:p>
    <w:p>
      <w:pPr>
        <w:pStyle w:val="Heading3"/>
        <w:ind w:hanging="0" w:start="0"/>
        <w:rPr/>
      </w:pPr>
      <w:bookmarkStart w:id="44" w:name="__RefHeading___Toc502573376"/>
      <w:bookmarkEnd w:id="44"/>
      <w:r>
        <w:rPr/>
        <w:t>Other Potential Funds</w:t>
      </w:r>
    </w:p>
    <w:p>
      <w:pPr>
        <w:pStyle w:val="Normal"/>
        <w:rPr/>
      </w:pPr>
      <w:r>
        <w:rPr/>
      </w:r>
    </w:p>
    <w:p>
      <w:pPr>
        <w:pStyle w:val="Heading4"/>
        <w:ind w:hanging="0" w:start="0"/>
        <w:rPr/>
      </w:pPr>
      <w:bookmarkStart w:id="45" w:name="__RefHeading___Toc502573377"/>
      <w:bookmarkStart w:id="46" w:name="_US_DOE_Solicitation_1"/>
      <w:bookmarkEnd w:id="45"/>
      <w:bookmarkEnd w:id="46"/>
      <w:r>
        <w:rPr/>
        <w:t>US DOE Solicitation for Energy Efficient Building Equipment and Envelope Technologies, Round III</w:t>
      </w:r>
    </w:p>
    <w:p>
      <w:pPr>
        <w:pStyle w:val="Normal"/>
        <w:rPr/>
      </w:pPr>
      <w:r>
        <w:rPr/>
      </w:r>
    </w:p>
    <w:p>
      <w:pPr>
        <w:pStyle w:val="Heading5"/>
        <w:ind w:hanging="0" w:start="0"/>
        <w:rPr/>
      </w:pPr>
      <w:r>
        <w:rPr/>
        <w:t>Background and Purpose</w:t>
      </w:r>
    </w:p>
    <w:p>
      <w:pPr>
        <w:pStyle w:val="Normal"/>
        <w:rPr>
          <w:i/>
          <w:i/>
        </w:rPr>
      </w:pPr>
      <w:r>
        <w:rPr>
          <w:i/>
        </w:rPr>
      </w:r>
    </w:p>
    <w:p>
      <w:pPr>
        <w:pStyle w:val="Normal"/>
        <w:rPr/>
      </w:pPr>
      <w:r>
        <w:rPr/>
        <w:t>This Program Solicitation is for technologies with the potential for significant energy savings in residential and commercial buildings, including those involving energy-efficient equipment, envelope, and whole building technologies.</w:t>
      </w:r>
    </w:p>
    <w:p>
      <w:pPr>
        <w:pStyle w:val="Normal"/>
        <w:rPr/>
      </w:pPr>
      <w:r>
        <w:rPr/>
        <w:t xml:space="preserve"> </w:t>
      </w:r>
    </w:p>
    <w:p>
      <w:pPr>
        <w:pStyle w:val="Heading5"/>
        <w:ind w:hanging="0" w:start="0"/>
        <w:rPr/>
      </w:pPr>
      <w:r>
        <w:rPr/>
        <w:t>Eligible Technologies and Applications</w:t>
      </w:r>
    </w:p>
    <w:p>
      <w:pPr>
        <w:pStyle w:val="Normal"/>
        <w:rPr>
          <w:i/>
          <w:i/>
        </w:rPr>
      </w:pPr>
      <w:r>
        <w:rPr>
          <w:i/>
        </w:rPr>
      </w:r>
    </w:p>
    <w:p>
      <w:pPr>
        <w:pStyle w:val="Normal"/>
        <w:rPr/>
      </w:pPr>
      <w:r>
        <w:rPr/>
        <w:t>Energy-efficient equipment, envelope, and whole building technologies that will produce significant energy savings in residential and commercial buildings. Materials, components, and systems are all eligible.</w:t>
      </w:r>
    </w:p>
    <w:p>
      <w:pPr>
        <w:pStyle w:val="Normal"/>
        <w:rPr/>
      </w:pPr>
      <w:r>
        <w:rPr/>
      </w:r>
    </w:p>
    <w:p>
      <w:pPr>
        <w:pStyle w:val="Normal"/>
        <w:rPr/>
      </w:pPr>
      <w:r>
        <w:rPr/>
        <w:t xml:space="preserve">Research and development involving proof of concept rather than demonstration projects to deploy the technology on a large scale. </w:t>
      </w:r>
    </w:p>
    <w:p>
      <w:pPr>
        <w:pStyle w:val="Normal"/>
        <w:rPr/>
      </w:pPr>
      <w:r>
        <w:rPr/>
      </w:r>
    </w:p>
    <w:p>
      <w:pPr>
        <w:pStyle w:val="Normal"/>
        <w:rPr/>
      </w:pPr>
      <w:r>
        <w:rPr/>
        <w:t>The goal is to choose projects that are “programatically balanced” regarding technology type (equipment end uses, envelope, or whole building); building type (residential or commercial); and the time of commercialization (the technology’s short-term vs. long-term market potential).</w:t>
      </w:r>
    </w:p>
    <w:p>
      <w:pPr>
        <w:pStyle w:val="Normal"/>
        <w:rPr/>
      </w:pPr>
      <w:r>
        <w:rPr/>
      </w:r>
    </w:p>
    <w:p>
      <w:pPr>
        <w:pStyle w:val="Normal"/>
        <w:rPr/>
      </w:pPr>
      <w:r>
        <w:rPr/>
        <w:t>Research and development areas of interest involve:</w:t>
      </w:r>
    </w:p>
    <w:p>
      <w:pPr>
        <w:pStyle w:val="Normal"/>
        <w:rPr/>
      </w:pPr>
      <w:r>
        <w:rPr/>
      </w:r>
    </w:p>
    <w:p>
      <w:pPr>
        <w:pStyle w:val="Normal"/>
        <w:numPr>
          <w:ilvl w:val="0"/>
          <w:numId w:val="49"/>
        </w:numPr>
        <w:rPr/>
      </w:pPr>
      <w:r>
        <w:rPr/>
        <w:t>Building equipment – energy conversion and control equipment providing lighting, space conditioning (heating, cooling, dehumidification and ventilation), water heating, refrigeration, and appliance services;</w:t>
      </w:r>
    </w:p>
    <w:p>
      <w:pPr>
        <w:pStyle w:val="Normal"/>
        <w:numPr>
          <w:ilvl w:val="0"/>
          <w:numId w:val="49"/>
        </w:numPr>
        <w:rPr/>
      </w:pPr>
      <w:r>
        <w:rPr/>
        <w:t>Building envelope – materials, components, and systems for windows, walls, roofs, foundations and other elements that make up building exteriors and provide thermal integrity and day lighting; and</w:t>
      </w:r>
    </w:p>
    <w:p>
      <w:pPr>
        <w:pStyle w:val="Normal"/>
        <w:numPr>
          <w:ilvl w:val="0"/>
          <w:numId w:val="49"/>
        </w:numPr>
        <w:rPr/>
      </w:pPr>
      <w:r>
        <w:rPr/>
        <w:t>Whole building technologies – integrating components and systems that govern overall energy use and indoor environmental quality in a building.</w:t>
      </w:r>
    </w:p>
    <w:p>
      <w:pPr>
        <w:pStyle w:val="Normal"/>
        <w:rPr/>
      </w:pPr>
      <w:r>
        <w:rPr/>
      </w:r>
    </w:p>
    <w:p>
      <w:pPr>
        <w:pStyle w:val="Heading5"/>
        <w:ind w:hanging="0" w:start="0"/>
        <w:rPr/>
      </w:pPr>
      <w:r>
        <w:rPr/>
        <w:t>Eligible Recipients</w:t>
      </w:r>
    </w:p>
    <w:p>
      <w:pPr>
        <w:pStyle w:val="BodyText2"/>
        <w:rPr/>
      </w:pPr>
      <w:r>
        <w:rPr/>
      </w:r>
    </w:p>
    <w:p>
      <w:pPr>
        <w:pStyle w:val="Normal"/>
        <w:rPr/>
      </w:pPr>
      <w:r>
        <w:rPr/>
        <w:t xml:space="preserve">Individuals, corporations, nonprofits, educational institutions, state or local governments, etc., may all apply for the program.  Small business concerns and small disadvantaged business concerns are especially encouraged to apply.  </w:t>
      </w:r>
    </w:p>
    <w:p>
      <w:pPr>
        <w:pStyle w:val="Normal"/>
        <w:rPr/>
      </w:pPr>
      <w:r>
        <w:rPr/>
      </w:r>
    </w:p>
    <w:p>
      <w:pPr>
        <w:pStyle w:val="Normal"/>
        <w:rPr/>
      </w:pPr>
      <w:r>
        <w:rPr/>
        <w:t>A cost-share commitment of at least 20 percent from non-Federal sources is required for research and development projects.  The Solicitation covers research in four technology maturation stages:</w:t>
      </w:r>
    </w:p>
    <w:p>
      <w:pPr>
        <w:pStyle w:val="Normal"/>
        <w:rPr/>
      </w:pPr>
      <w:r>
        <w:rPr/>
      </w:r>
    </w:p>
    <w:p>
      <w:pPr>
        <w:pStyle w:val="Normal"/>
        <w:numPr>
          <w:ilvl w:val="0"/>
          <w:numId w:val="28"/>
        </w:numPr>
        <w:rPr/>
      </w:pPr>
      <w:r>
        <w:rPr/>
        <w:t>Technology Maturation Stage 2---applied research</w:t>
      </w:r>
    </w:p>
    <w:p>
      <w:pPr>
        <w:pStyle w:val="Normal"/>
        <w:numPr>
          <w:ilvl w:val="0"/>
          <w:numId w:val="28"/>
        </w:numPr>
        <w:rPr/>
      </w:pPr>
      <w:r>
        <w:rPr/>
        <w:t>Technology Maturation Stage 3---exploratory development (non-specific applications &amp; bench-scale testing)</w:t>
      </w:r>
    </w:p>
    <w:p>
      <w:pPr>
        <w:pStyle w:val="Normal"/>
        <w:numPr>
          <w:ilvl w:val="0"/>
          <w:numId w:val="28"/>
        </w:numPr>
        <w:rPr/>
      </w:pPr>
      <w:r>
        <w:rPr/>
        <w:t>Technology Maturation Stage 4---advanced development (specific applications &amp; bench-scale testing)</w:t>
      </w:r>
    </w:p>
    <w:p>
      <w:pPr>
        <w:pStyle w:val="Normal"/>
        <w:numPr>
          <w:ilvl w:val="0"/>
          <w:numId w:val="28"/>
        </w:numPr>
        <w:rPr/>
      </w:pPr>
      <w:r>
        <w:rPr/>
        <w:t>Technology Maturation Stage 5---engineering development (pilot-scale and/or field testing)</w:t>
      </w:r>
    </w:p>
    <w:p>
      <w:pPr>
        <w:pStyle w:val="Normal"/>
        <w:rPr>
          <w:i/>
          <w:i/>
        </w:rPr>
      </w:pPr>
      <w:r>
        <w:rPr>
          <w:i/>
        </w:rPr>
      </w:r>
    </w:p>
    <w:p>
      <w:pPr>
        <w:pStyle w:val="Normal"/>
        <w:rPr/>
      </w:pPr>
      <w:r>
        <w:rPr/>
        <w:t>This Program Solicitation is offered by DOE’s National Energy Technology Laboratory (NETL) on behalf of the Office of Building Technology, State and Community Programs in DOE’s Office of Energy Efficiency and Renewable Energy (EERE).  It is for technologies with the potential for significant energy savings in residential and commercial buildings, including those involving energy-efficient equipment, envelope, and whole building technologies. The goal is to accelerate high pay-off technologies that because of their risk are not likely to be developed in a timely manner unless there is an industry-Federal government partnership.</w:t>
      </w:r>
    </w:p>
    <w:p>
      <w:pPr>
        <w:pStyle w:val="Normal"/>
        <w:rPr/>
      </w:pPr>
      <w:r>
        <w:rPr/>
      </w:r>
    </w:p>
    <w:p>
      <w:pPr>
        <w:pStyle w:val="Normal"/>
        <w:rPr/>
      </w:pPr>
      <w:r>
        <w:rPr/>
        <w:t>The program involves funds for research and development involving proof of concept rather than demonstration projects to deploy the technology on a large scale.  A total of $7 million is available for FY 2001, with the potential for another $9 million over the next two years.  Individual project awards will generally range between $200,000 to $2 million for periods ranging between 10 months and 3 years.</w:t>
      </w:r>
    </w:p>
    <w:p>
      <w:pPr>
        <w:pStyle w:val="Normal"/>
        <w:rPr/>
      </w:pPr>
      <w:r>
        <w:rPr/>
      </w:r>
    </w:p>
    <w:p>
      <w:pPr>
        <w:pStyle w:val="Heading5"/>
        <w:ind w:hanging="0" w:start="0"/>
        <w:rPr/>
      </w:pPr>
      <w:r>
        <w:rPr/>
        <w:t>Application</w:t>
      </w:r>
    </w:p>
    <w:p>
      <w:pPr>
        <w:pStyle w:val="Normal"/>
        <w:rPr/>
      </w:pPr>
      <w:r>
        <w:rPr/>
      </w:r>
    </w:p>
    <w:p>
      <w:pPr>
        <w:pStyle w:val="Normal"/>
        <w:rPr/>
      </w:pPr>
      <w:r>
        <w:rPr/>
        <w:t>Applicant must first submit a Statement of Project Objectives that describes the proposed effort.  Comprehensive applications are due on February 9, 2001, by 4:00 pm.  Selections will be made in June 2001, and cooperative agreements will be awarded in July 2001.</w:t>
      </w:r>
    </w:p>
    <w:p>
      <w:pPr>
        <w:pStyle w:val="Normal"/>
        <w:rPr/>
      </w:pPr>
      <w:r>
        <w:rPr/>
      </w:r>
    </w:p>
    <w:p>
      <w:pPr>
        <w:pStyle w:val="Heading5"/>
        <w:ind w:hanging="0" w:start="0"/>
        <w:rPr/>
      </w:pPr>
      <w:r>
        <w:rPr/>
        <w:t>Contact Information</w:t>
      </w:r>
    </w:p>
    <w:p>
      <w:pPr>
        <w:pStyle w:val="BodyText2"/>
        <w:rPr>
          <w:i/>
          <w:i/>
        </w:rPr>
      </w:pPr>
      <w:r>
        <w:rPr>
          <w:i/>
        </w:rPr>
      </w:r>
    </w:p>
    <w:p>
      <w:pPr>
        <w:pStyle w:val="Normal"/>
        <w:rPr/>
      </w:pPr>
      <w:r>
        <w:rPr/>
        <w:t>John R. Columbia, MS: 921-107</w:t>
      </w:r>
    </w:p>
    <w:p>
      <w:pPr>
        <w:pStyle w:val="Normal"/>
        <w:rPr/>
      </w:pPr>
      <w:r>
        <w:rPr/>
        <w:t xml:space="preserve">U.S. Department of Energy </w:t>
      </w:r>
    </w:p>
    <w:p>
      <w:pPr>
        <w:pStyle w:val="Normal"/>
        <w:rPr/>
      </w:pPr>
      <w:r>
        <w:rPr/>
        <w:t xml:space="preserve">National Energy Technology Laboratory </w:t>
      </w:r>
    </w:p>
    <w:p>
      <w:pPr>
        <w:pStyle w:val="Normal"/>
        <w:rPr/>
      </w:pPr>
      <w:r>
        <w:rPr/>
        <w:t>626 Cochrans Mill Road</w:t>
      </w:r>
    </w:p>
    <w:p>
      <w:pPr>
        <w:pStyle w:val="Normal"/>
        <w:rPr/>
      </w:pPr>
      <w:r>
        <w:rPr/>
        <w:t>P.O. Box 10940</w:t>
      </w:r>
    </w:p>
    <w:p>
      <w:pPr>
        <w:pStyle w:val="Normal"/>
        <w:rPr/>
      </w:pPr>
      <w:r>
        <w:rPr/>
        <w:t>Pittsburgh, PA 15236-0940</w:t>
      </w:r>
    </w:p>
    <w:p>
      <w:pPr>
        <w:pStyle w:val="Normal"/>
        <w:rPr/>
      </w:pPr>
      <w:r>
        <w:rPr/>
        <w:t>Phone: (412) 386-6144</w:t>
      </w:r>
    </w:p>
    <w:p>
      <w:pPr>
        <w:pStyle w:val="Normal"/>
        <w:rPr/>
      </w:pPr>
      <w:r>
        <w:rPr/>
        <w:t xml:space="preserve">Email: </w:t>
      </w:r>
      <w:hyperlink r:id="rId197">
        <w:r>
          <w:rPr>
            <w:rStyle w:val="Hyperlink"/>
          </w:rPr>
          <w:t>columbia@netl.doe.gov</w:t>
        </w:r>
      </w:hyperlink>
    </w:p>
    <w:p>
      <w:pPr>
        <w:pStyle w:val="Normal"/>
        <w:rPr/>
      </w:pPr>
      <w:r>
        <w:rPr/>
      </w:r>
    </w:p>
    <w:p>
      <w:pPr>
        <w:pStyle w:val="Heading5"/>
        <w:ind w:hanging="0" w:start="0"/>
        <w:rPr/>
      </w:pPr>
      <w:r>
        <w:rPr/>
        <w:t>Links to Application Materials</w:t>
      </w:r>
    </w:p>
    <w:p>
      <w:pPr>
        <w:pStyle w:val="Normal"/>
        <w:rPr/>
      </w:pPr>
      <w:r>
        <w:rPr/>
      </w:r>
    </w:p>
    <w:p>
      <w:pPr>
        <w:pStyle w:val="Normal"/>
        <w:rPr/>
      </w:pPr>
      <w:r>
        <w:rPr/>
        <w:t>The Program Solicitation can be found at:</w:t>
      </w:r>
    </w:p>
    <w:p>
      <w:pPr>
        <w:pStyle w:val="Normal"/>
        <w:rPr/>
      </w:pPr>
      <w:hyperlink r:id="rId198">
        <w:r>
          <w:rPr>
            <w:rStyle w:val="Hyperlink"/>
          </w:rPr>
          <w:t>http://www.netl.doe.gov/business/solicit</w:t>
        </w:r>
      </w:hyperlink>
    </w:p>
    <w:p>
      <w:pPr>
        <w:pStyle w:val="Normal"/>
        <w:rPr/>
      </w:pPr>
      <w:r>
        <w:rPr/>
      </w:r>
    </w:p>
    <w:p>
      <w:pPr>
        <w:pStyle w:val="Normal"/>
        <w:rPr/>
      </w:pPr>
      <w:r>
        <w:rPr/>
        <w:t>Click Solicitation Number DE-PS26-01NT41092</w:t>
      </w:r>
      <w:r>
        <w:br w:type="page"/>
      </w:r>
    </w:p>
    <w:p>
      <w:pPr>
        <w:pStyle w:val="Heading1"/>
        <w:ind w:hanging="0" w:start="0"/>
        <w:rPr/>
      </w:pPr>
      <w:bookmarkStart w:id="47" w:name="__RefHeading___Toc502573378"/>
      <w:bookmarkEnd w:id="47"/>
      <w:r>
        <w:rPr/>
        <w:t>Alabama</w:t>
      </w:r>
    </w:p>
    <w:p>
      <w:pPr>
        <w:pStyle w:val="Normal"/>
        <w:rPr/>
      </w:pPr>
      <w:r>
        <w:rPr/>
      </w:r>
    </w:p>
    <w:p>
      <w:pPr>
        <w:pStyle w:val="Heading2"/>
        <w:ind w:hanging="0" w:start="0"/>
        <w:rPr/>
      </w:pPr>
      <w:bookmarkStart w:id="48" w:name="__RefHeading___Toc502573379"/>
      <w:bookmarkEnd w:id="48"/>
      <w:r>
        <w:rPr/>
        <w:t>General</w:t>
      </w:r>
    </w:p>
    <w:p>
      <w:pPr>
        <w:pStyle w:val="Normal"/>
        <w:rPr/>
      </w:pPr>
      <w:r>
        <w:rPr/>
      </w:r>
    </w:p>
    <w:p>
      <w:pPr>
        <w:pStyle w:val="Heading3"/>
        <w:ind w:hanging="0" w:start="0"/>
        <w:rPr/>
      </w:pPr>
      <w:bookmarkStart w:id="49" w:name="__RefHeading___Toc502573380"/>
      <w:bookmarkEnd w:id="49"/>
      <w:r>
        <w:rPr/>
        <w:t>Grants</w:t>
      </w:r>
    </w:p>
    <w:p>
      <w:pPr>
        <w:pStyle w:val="Normal"/>
        <w:rPr/>
      </w:pPr>
      <w:r>
        <w:rPr/>
      </w:r>
    </w:p>
    <w:p>
      <w:pPr>
        <w:pStyle w:val="Heading4"/>
        <w:ind w:hanging="0" w:start="0"/>
        <w:rPr/>
      </w:pPr>
      <w:bookmarkStart w:id="50" w:name="__RefHeading___Toc502573381"/>
      <w:bookmarkEnd w:id="50"/>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rStyle w:val="Strong"/>
          <w:b w:val="false"/>
        </w:rPr>
        <w:t>Russell Moore</w:t>
      </w:r>
      <w:r>
        <w:rPr/>
        <w:br/>
        <w:t>Department of Economic and Community Affairs</w:t>
        <w:br/>
        <w:t>401 Adams Avenue, Suite 560</w:t>
        <w:br/>
        <w:t>P.O. Box 5690</w:t>
        <w:br/>
        <w:t>Montgomery, AL 36103-5690</w:t>
        <w:br/>
        <w:t>Phone: (334) 242-5294</w:t>
        <w:br/>
        <w:t xml:space="preserve">Fax: (334) 242-0552 </w:t>
        <w:br/>
        <w:t xml:space="preserve">Email: </w:t>
      </w:r>
      <w:hyperlink r:id="rId199">
        <w:r>
          <w:rPr>
            <w:rStyle w:val="Hyperlink"/>
          </w:rPr>
          <w:t>Russellm@adeca.state.al.us</w:t>
        </w:r>
      </w:hyperlink>
      <w:r>
        <w:rPr/>
        <w:t xml:space="preserve"> </w:t>
        <w:br/>
      </w:r>
    </w:p>
    <w:p>
      <w:pPr>
        <w:pStyle w:val="Heading3"/>
        <w:ind w:hanging="0" w:start="0"/>
        <w:rPr/>
      </w:pPr>
      <w:bookmarkStart w:id="51" w:name="__RefHeading___Toc502573382"/>
      <w:bookmarkEnd w:id="51"/>
      <w:r>
        <w:rPr/>
        <w:t>Incentives</w:t>
      </w:r>
    </w:p>
    <w:p>
      <w:pPr>
        <w:pStyle w:val="Normal"/>
        <w:rPr/>
      </w:pPr>
      <w:r>
        <w:rPr/>
        <w:t>.</w:t>
      </w:r>
    </w:p>
    <w:p>
      <w:pPr>
        <w:pStyle w:val="Heading4"/>
        <w:ind w:hanging="0" w:start="0"/>
        <w:rPr/>
      </w:pPr>
      <w:bookmarkStart w:id="52" w:name="__RefHeading___Toc502573383"/>
      <w:bookmarkStart w:id="53" w:name="_Pollution_Control_Tax"/>
      <w:bookmarkEnd w:id="52"/>
      <w:bookmarkEnd w:id="53"/>
      <w:r>
        <w:rPr/>
        <w:t>Pollution Control Tax Incentives</w:t>
      </w:r>
    </w:p>
    <w:p>
      <w:pPr>
        <w:pStyle w:val="Normal"/>
        <w:rPr/>
      </w:pPr>
      <w:r>
        <w:rPr/>
      </w:r>
    </w:p>
    <w:p>
      <w:pPr>
        <w:pStyle w:val="Heading5"/>
        <w:ind w:hanging="0" w:start="0"/>
        <w:rPr/>
      </w:pPr>
      <w:r>
        <w:rPr/>
        <w:t>Background and Purpose</w:t>
      </w:r>
    </w:p>
    <w:p>
      <w:pPr>
        <w:pStyle w:val="Normal"/>
        <w:rPr/>
      </w:pPr>
      <w:r>
        <w:rPr/>
      </w:r>
    </w:p>
    <w:p>
      <w:pPr>
        <w:pStyle w:val="Normal"/>
        <w:rPr/>
      </w:pPr>
      <w:r>
        <w:rPr/>
        <w:t>Pollution control equipment in Alabama is exempt from a variety of state taxes.</w:t>
      </w:r>
    </w:p>
    <w:p>
      <w:pPr>
        <w:pStyle w:val="Normal"/>
        <w:rPr/>
      </w:pPr>
      <w:r>
        <w:rPr/>
      </w:r>
    </w:p>
    <w:p>
      <w:pPr>
        <w:pStyle w:val="Heading5"/>
        <w:ind w:hanging="0" w:start="0"/>
        <w:rPr/>
      </w:pPr>
      <w:r>
        <w:rPr/>
        <w:t>Eligible Technologies and Applications</w:t>
      </w:r>
    </w:p>
    <w:p>
      <w:pPr>
        <w:pStyle w:val="Normal"/>
        <w:rPr/>
      </w:pPr>
      <w:r>
        <w:rPr/>
      </w:r>
    </w:p>
    <w:p>
      <w:pPr>
        <w:pStyle w:val="Normal"/>
        <w:rPr/>
      </w:pPr>
      <w:r>
        <w:rPr/>
        <w:t>All equipment, facilities, or materials constructed or acquired primarily for the control, reduction, or elimination of air or water pollution.</w:t>
      </w:r>
    </w:p>
    <w:p>
      <w:pPr>
        <w:pStyle w:val="Normal"/>
        <w:rPr/>
      </w:pPr>
      <w:r>
        <w:rPr/>
      </w:r>
    </w:p>
    <w:p>
      <w:pPr>
        <w:pStyle w:val="Heading5"/>
        <w:ind w:hanging="0" w:start="0"/>
        <w:rPr/>
      </w:pPr>
      <w:r>
        <w:rPr/>
        <w:t>Eligible Recipients</w:t>
      </w:r>
    </w:p>
    <w:p>
      <w:pPr>
        <w:pStyle w:val="Normal"/>
        <w:rPr/>
      </w:pPr>
      <w:r>
        <w:rPr/>
      </w:r>
    </w:p>
    <w:p>
      <w:pPr>
        <w:pStyle w:val="Normal"/>
        <w:rPr/>
      </w:pPr>
      <w:r>
        <w:rPr/>
        <w:t>Businesses and industries in Alabama are eligible.</w:t>
      </w:r>
    </w:p>
    <w:p>
      <w:pPr>
        <w:pStyle w:val="Normal"/>
        <w:rPr/>
      </w:pPr>
      <w:r>
        <w:rPr/>
      </w:r>
    </w:p>
    <w:p>
      <w:pPr>
        <w:pStyle w:val="Heading5"/>
        <w:ind w:hanging="0" w:start="0"/>
        <w:rPr/>
      </w:pPr>
      <w:r>
        <w:rPr/>
        <w:t>Description</w:t>
      </w:r>
    </w:p>
    <w:p>
      <w:pPr>
        <w:pStyle w:val="Normal"/>
        <w:rPr/>
      </w:pPr>
      <w:r>
        <w:rPr/>
      </w:r>
    </w:p>
    <w:p>
      <w:pPr>
        <w:pStyle w:val="Normal"/>
        <w:rPr/>
      </w:pPr>
      <w:r>
        <w:rPr/>
        <w:t>The following tax exemptions apply to the purchase of pollution control equipment:</w:t>
      </w:r>
    </w:p>
    <w:p>
      <w:pPr>
        <w:pStyle w:val="Normal"/>
        <w:rPr/>
      </w:pPr>
      <w:r>
        <w:rPr/>
      </w:r>
    </w:p>
    <w:p>
      <w:pPr>
        <w:pStyle w:val="Normal"/>
        <w:numPr>
          <w:ilvl w:val="0"/>
          <w:numId w:val="93"/>
        </w:numPr>
        <w:rPr/>
      </w:pPr>
      <w:r>
        <w:rPr>
          <w:b/>
          <w:bCs/>
        </w:rPr>
        <w:t>Ad Valorem (Property) Tax</w:t>
      </w:r>
      <w:r>
        <w:rPr>
          <w:b/>
        </w:rPr>
        <w:t xml:space="preserve"> --- </w:t>
      </w:r>
      <w:r>
        <w:rPr/>
        <w:t>All equipment, facilities, or materials constructed or acquired primarily for the control, reduction, or elimination of air or water pollution are statutorily exempt from ad valorem taxation.</w:t>
      </w:r>
    </w:p>
    <w:p>
      <w:pPr>
        <w:pStyle w:val="Normal"/>
        <w:rPr>
          <w:b/>
        </w:rPr>
      </w:pPr>
      <w:r>
        <w:rPr>
          <w:b/>
        </w:rPr>
      </w:r>
    </w:p>
    <w:p>
      <w:pPr>
        <w:pStyle w:val="Normal"/>
        <w:numPr>
          <w:ilvl w:val="0"/>
          <w:numId w:val="93"/>
        </w:numPr>
        <w:rPr/>
      </w:pPr>
      <w:r>
        <w:rPr>
          <w:b/>
          <w:bCs/>
        </w:rPr>
        <w:t>Corporate Income Tax</w:t>
      </w:r>
      <w:r>
        <w:rPr>
          <w:b/>
        </w:rPr>
        <w:t xml:space="preserve"> --- </w:t>
      </w:r>
      <w:r>
        <w:rPr/>
        <w:t>All amounts invested in pollution control equipment/materials acquired or constructed in Alabama primarily for the control, reduction, or elimination of air or water pollution are deducted directly from income apportioned to Alabama.</w:t>
      </w:r>
    </w:p>
    <w:p>
      <w:pPr>
        <w:pStyle w:val="TOC1"/>
        <w:spacing w:before="0" w:after="120"/>
        <w:rPr>
          <w:caps w:val="false"/>
          <w:smallCaps w:val="false"/>
        </w:rPr>
      </w:pPr>
      <w:r>
        <w:rPr>
          <w:caps w:val="false"/>
          <w:smallCaps w:val="false"/>
        </w:rPr>
      </w:r>
    </w:p>
    <w:p>
      <w:pPr>
        <w:pStyle w:val="Normal"/>
        <w:numPr>
          <w:ilvl w:val="0"/>
          <w:numId w:val="93"/>
        </w:numPr>
        <w:rPr/>
      </w:pPr>
      <w:r>
        <w:rPr>
          <w:b/>
          <w:bCs/>
        </w:rPr>
        <w:t>Franchise Tax And Related Taxes</w:t>
      </w:r>
      <w:r>
        <w:rPr>
          <w:b/>
        </w:rPr>
        <w:t xml:space="preserve"> --- </w:t>
      </w:r>
      <w:r>
        <w:rPr/>
        <w:t>Foreign corporations can deduct from their Alabama capital the amount invested in equipment/materials acquired or constructed primarily for the control, reduction, or elimination of air or water pollution.</w:t>
      </w:r>
    </w:p>
    <w:p>
      <w:pPr>
        <w:pStyle w:val="Normal"/>
        <w:rPr>
          <w:b/>
        </w:rPr>
      </w:pPr>
      <w:r>
        <w:rPr>
          <w:b/>
        </w:rPr>
      </w:r>
    </w:p>
    <w:p>
      <w:pPr>
        <w:pStyle w:val="Normal"/>
        <w:numPr>
          <w:ilvl w:val="0"/>
          <w:numId w:val="93"/>
        </w:numPr>
        <w:rPr/>
      </w:pPr>
      <w:r>
        <w:rPr>
          <w:b/>
          <w:bCs/>
        </w:rPr>
        <w:t>Sales And Use Tax</w:t>
      </w:r>
      <w:r>
        <w:rPr/>
        <w:t xml:space="preserve"> --- Equipment or materials purchased primarily for the control, reduction, or elimination of air or water pollution are exempt from sales and use tax.</w:t>
      </w:r>
    </w:p>
    <w:p>
      <w:pPr>
        <w:pStyle w:val="Normal"/>
        <w:rPr/>
      </w:pPr>
      <w:r>
        <w:rPr/>
      </w:r>
    </w:p>
    <w:p>
      <w:pPr>
        <w:pStyle w:val="Heading5"/>
        <w:ind w:hanging="0" w:start="0"/>
        <w:rPr/>
      </w:pPr>
      <w:r>
        <w:rPr/>
        <w:t>Contact Information</w:t>
      </w:r>
    </w:p>
    <w:p>
      <w:pPr>
        <w:pStyle w:val="Normal"/>
        <w:rPr/>
      </w:pPr>
      <w:r>
        <w:rPr/>
      </w:r>
    </w:p>
    <w:p>
      <w:pPr>
        <w:pStyle w:val="Normal"/>
        <w:rPr/>
      </w:pPr>
      <w:r>
        <w:rPr/>
        <w:t>Alabama Department of Revenue</w:t>
      </w:r>
    </w:p>
    <w:p>
      <w:pPr>
        <w:pStyle w:val="Normal"/>
        <w:rPr/>
      </w:pPr>
      <w:r>
        <w:rPr/>
        <w:t>Phone: (334) 242-1170.</w:t>
      </w:r>
    </w:p>
    <w:p>
      <w:pPr>
        <w:pStyle w:val="Normal"/>
        <w:rPr/>
      </w:pPr>
      <w:r>
        <w:rPr/>
      </w:r>
    </w:p>
    <w:p>
      <w:pPr>
        <w:pStyle w:val="Heading5"/>
        <w:ind w:hanging="0" w:start="0"/>
        <w:rPr/>
      </w:pPr>
      <w:r>
        <w:rPr/>
        <w:t>Relevant Statutes and Regulation</w:t>
      </w:r>
    </w:p>
    <w:p>
      <w:pPr>
        <w:pStyle w:val="Normal"/>
        <w:rPr/>
      </w:pPr>
      <w:r>
        <w:rPr/>
      </w:r>
    </w:p>
    <w:p>
      <w:pPr>
        <w:pStyle w:val="Normal"/>
        <w:rPr>
          <w:b/>
        </w:rPr>
      </w:pPr>
      <w:r>
        <w:rPr/>
        <w:t>Ad Valorem (Property) Tax</w:t>
      </w:r>
      <w:r>
        <w:rPr>
          <w:b/>
        </w:rPr>
        <w:t xml:space="preserve">:  </w:t>
      </w:r>
      <w:r>
        <w:rPr/>
        <w:t>Section 40-9-1 (20), Code of Alabama 1975</w:t>
      </w:r>
    </w:p>
    <w:p>
      <w:pPr>
        <w:pStyle w:val="Normal"/>
        <w:rPr>
          <w:b/>
        </w:rPr>
      </w:pPr>
      <w:r>
        <w:rPr/>
        <w:t>Corporate Income Tax</w:t>
      </w:r>
      <w:r>
        <w:rPr>
          <w:b/>
        </w:rPr>
        <w:t xml:space="preserve">:  </w:t>
      </w:r>
      <w:r>
        <w:rPr/>
        <w:t>Section 40-18-35 (a)(13), Code of Alabama 1975</w:t>
      </w:r>
    </w:p>
    <w:p>
      <w:pPr>
        <w:pStyle w:val="Normal"/>
        <w:rPr>
          <w:b/>
        </w:rPr>
      </w:pPr>
      <w:r>
        <w:rPr/>
        <w:t>Franchise Tax And Related Taxes</w:t>
      </w:r>
      <w:r>
        <w:rPr>
          <w:b/>
        </w:rPr>
        <w:t xml:space="preserve">:  </w:t>
      </w:r>
      <w:r>
        <w:rPr/>
        <w:t>Section 40-14-41(d) (4) c., Code of Alabama 1975</w:t>
      </w:r>
    </w:p>
    <w:p>
      <w:pPr>
        <w:pStyle w:val="Normal"/>
        <w:rPr/>
      </w:pPr>
      <w:r>
        <w:rPr/>
        <w:t>Sales And Use Tax:  Sections 40-23-4(a) (16) and 40-23-62 (18), Code of Alabama 1975</w:t>
      </w:r>
    </w:p>
    <w:p>
      <w:pPr>
        <w:pStyle w:val="Normal"/>
        <w:rPr/>
      </w:pPr>
      <w:hyperlink r:id="rId200">
        <w:r>
          <w:rPr>
            <w:rStyle w:val="Hyperlink"/>
          </w:rPr>
          <w:t>http://www.legislature.state.al.us/CodeofAlabama/1975/coatoc.htm</w:t>
        </w:r>
      </w:hyperlink>
    </w:p>
    <w:p>
      <w:pPr>
        <w:pStyle w:val="Normal"/>
        <w:rPr/>
      </w:pPr>
      <w:r>
        <w:rPr/>
      </w:r>
      <w:r>
        <w:br w:type="page"/>
      </w:r>
    </w:p>
    <w:p>
      <w:pPr>
        <w:pStyle w:val="Heading1"/>
        <w:ind w:hanging="0" w:start="0"/>
        <w:rPr/>
      </w:pPr>
      <w:bookmarkStart w:id="54" w:name="__RefHeading___Toc502573384"/>
      <w:bookmarkEnd w:id="54"/>
      <w:r>
        <w:rPr/>
        <w:t>Alaska</w:t>
      </w:r>
    </w:p>
    <w:p>
      <w:pPr>
        <w:pStyle w:val="Normal"/>
        <w:rPr/>
      </w:pPr>
      <w:r>
        <w:rPr/>
      </w:r>
    </w:p>
    <w:p>
      <w:pPr>
        <w:pStyle w:val="Heading2"/>
        <w:ind w:hanging="0" w:start="0"/>
        <w:rPr/>
      </w:pPr>
      <w:bookmarkStart w:id="55" w:name="__RefHeading___Toc502573385"/>
      <w:bookmarkEnd w:id="55"/>
      <w:r>
        <w:rPr/>
        <w:t>General</w:t>
      </w:r>
    </w:p>
    <w:p>
      <w:pPr>
        <w:pStyle w:val="Normal"/>
        <w:rPr/>
      </w:pPr>
      <w:r>
        <w:rPr/>
      </w:r>
    </w:p>
    <w:p>
      <w:pPr>
        <w:pStyle w:val="Heading3"/>
        <w:ind w:hanging="0" w:start="0"/>
        <w:rPr/>
      </w:pPr>
      <w:bookmarkStart w:id="56" w:name="__RefHeading___Toc502573386"/>
      <w:bookmarkEnd w:id="56"/>
      <w:r>
        <w:rPr/>
        <w:t>Grants</w:t>
      </w:r>
    </w:p>
    <w:p>
      <w:pPr>
        <w:pStyle w:val="Normal"/>
        <w:rPr/>
      </w:pPr>
      <w:r>
        <w:rPr/>
      </w:r>
    </w:p>
    <w:p>
      <w:pPr>
        <w:pStyle w:val="Heading4"/>
        <w:ind w:hanging="0" w:start="0"/>
        <w:rPr/>
      </w:pPr>
      <w:bookmarkStart w:id="57" w:name="__RefHeading___Toc502573387"/>
      <w:bookmarkEnd w:id="57"/>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rStyle w:val="Strong"/>
          <w:b w:val="false"/>
        </w:rPr>
        <w:t>David Lockard</w:t>
      </w:r>
      <w:r>
        <w:rPr/>
        <w:br/>
        <w:t>Department of Community and Regional Affairs</w:t>
        <w:br/>
        <w:t>333 West 4th Avenue, Suite 220</w:t>
        <w:br/>
        <w:t>Anchorage, AK 99501-2341</w:t>
        <w:br/>
        <w:t>Phone: (907) 269-4541</w:t>
        <w:br/>
        <w:t>Fax: (907) 269-4685</w:t>
        <w:br/>
        <w:t xml:space="preserve">Email: </w:t>
      </w:r>
      <w:hyperlink r:id="rId201">
        <w:r>
          <w:rPr>
            <w:rStyle w:val="Hyperlink"/>
          </w:rPr>
          <w:t>dlockard@ComRegAf.state.ak.us</w:t>
        </w:r>
      </w:hyperlink>
      <w:r>
        <w:rPr/>
        <w:t xml:space="preserve"> </w:t>
      </w:r>
      <w:r>
        <w:br w:type="page"/>
      </w:r>
    </w:p>
    <w:p>
      <w:pPr>
        <w:pStyle w:val="Heading1"/>
        <w:ind w:hanging="0" w:start="0"/>
        <w:rPr/>
      </w:pPr>
      <w:bookmarkStart w:id="58" w:name="__RefHeading___Toc502573388"/>
      <w:bookmarkEnd w:id="58"/>
      <w:r>
        <w:rPr/>
        <w:t>Arizona</w:t>
      </w:r>
    </w:p>
    <w:p>
      <w:pPr>
        <w:pStyle w:val="Normal"/>
        <w:rPr/>
      </w:pPr>
      <w:r>
        <w:rPr/>
      </w:r>
    </w:p>
    <w:p>
      <w:pPr>
        <w:pStyle w:val="Heading2"/>
        <w:ind w:hanging="0" w:start="0"/>
        <w:rPr/>
      </w:pPr>
      <w:bookmarkStart w:id="59" w:name="__RefHeading___Toc502573389"/>
      <w:bookmarkEnd w:id="59"/>
      <w:r>
        <w:rPr/>
        <w:t>General</w:t>
      </w:r>
    </w:p>
    <w:p>
      <w:pPr>
        <w:pStyle w:val="Normal"/>
        <w:rPr/>
      </w:pPr>
      <w:r>
        <w:rPr/>
      </w:r>
    </w:p>
    <w:p>
      <w:pPr>
        <w:pStyle w:val="Heading3"/>
        <w:ind w:hanging="0" w:start="0"/>
        <w:rPr/>
      </w:pPr>
      <w:bookmarkStart w:id="60" w:name="__RefHeading___Toc502573390"/>
      <w:bookmarkEnd w:id="60"/>
      <w:r>
        <w:rPr/>
        <w:t>System Benefits Charge</w:t>
      </w:r>
    </w:p>
    <w:p>
      <w:pPr>
        <w:pStyle w:val="Normal"/>
        <w:rPr/>
      </w:pPr>
      <w:r>
        <w:rPr/>
      </w:r>
    </w:p>
    <w:p>
      <w:pPr>
        <w:pStyle w:val="Heading4"/>
        <w:ind w:hanging="0" w:start="0"/>
        <w:rPr/>
      </w:pPr>
      <w:bookmarkStart w:id="61" w:name="__RefHeading___Toc502573391"/>
      <w:bookmarkStart w:id="62" w:name="_Arizona_Public_Benefits"/>
      <w:bookmarkEnd w:id="61"/>
      <w:bookmarkEnd w:id="62"/>
      <w:r>
        <w:rPr/>
        <w:t>Arizona Public Benefits Program</w:t>
      </w:r>
    </w:p>
    <w:p>
      <w:pPr>
        <w:pStyle w:val="Normal"/>
        <w:rPr/>
      </w:pPr>
      <w:r>
        <w:rPr/>
      </w:r>
    </w:p>
    <w:p>
      <w:pPr>
        <w:pStyle w:val="Heading5"/>
        <w:ind w:hanging="0" w:start="0"/>
        <w:rPr/>
      </w:pPr>
      <w:r>
        <w:rPr/>
        <w:t>Summary</w:t>
      </w:r>
    </w:p>
    <w:p>
      <w:pPr>
        <w:pStyle w:val="Normal"/>
        <w:rPr/>
      </w:pPr>
      <w:r>
        <w:rPr/>
      </w:r>
    </w:p>
    <w:p>
      <w:pPr>
        <w:pStyle w:val="Normal"/>
        <w:rPr/>
      </w:pPr>
      <w:r>
        <w:rPr/>
        <w:t>In Decision No. 61969, Rule 14-2-1608, the Arizona Corporation Commission (ACC) instructed utilities to include a System Benefits Charge in their restructuring plans to fund Commission-approved low income, demand-side management, consumer education, environmental, renewable energy, long-term public benefits research and development, nuclear fuel disposal, and nuclear power plant decommissioning programs.  ACC Decision 62506, signed by the Commissioners in May 2000, recommended creation of an Environmental Portfolio Standard (EPS), which would require Arizona utilities to produce 0.2 percent of their power from renewable resources in 2001, with at least 50 percent of that from solar electric.  ACC Decision 62506 further proposed that the Commission allow all public benefits funds (with the exception of low income funding) to be shifted into the EPS budget.  This shift would result in a total annual EPS budget of approximately $24 million.  The Commission is expected to vote on final EPS rules by the end of 2000.</w:t>
      </w:r>
    </w:p>
    <w:p>
      <w:pPr>
        <w:pStyle w:val="Normal"/>
        <w:rPr/>
      </w:pPr>
      <w:r>
        <w:rPr/>
      </w:r>
    </w:p>
    <w:p>
      <w:pPr>
        <w:pStyle w:val="Heading5"/>
        <w:ind w:hanging="0" w:start="0"/>
        <w:rPr/>
      </w:pPr>
      <w:r>
        <w:rPr/>
        <w:t>Relevant Statutes and Regulations</w:t>
      </w:r>
    </w:p>
    <w:p>
      <w:pPr>
        <w:pStyle w:val="Normal"/>
        <w:rPr/>
      </w:pPr>
      <w:r>
        <w:rPr/>
      </w:r>
    </w:p>
    <w:p>
      <w:pPr>
        <w:pStyle w:val="Normal"/>
        <w:rPr/>
      </w:pPr>
      <w:hyperlink r:id="rId202">
        <w:r>
          <w:rPr>
            <w:rStyle w:val="Hyperlink"/>
          </w:rPr>
          <w:t>http://www.cc.state.az.us/rules/11-00rules.pdf</w:t>
        </w:r>
      </w:hyperlink>
    </w:p>
    <w:p>
      <w:pPr>
        <w:pStyle w:val="Normal"/>
        <w:rPr/>
      </w:pPr>
      <w:r>
        <w:rPr/>
      </w:r>
    </w:p>
    <w:p>
      <w:pPr>
        <w:pStyle w:val="Heading3"/>
        <w:ind w:hanging="0" w:start="0"/>
        <w:rPr/>
      </w:pPr>
      <w:bookmarkStart w:id="63" w:name="__RefHeading___Toc502573392"/>
      <w:bookmarkEnd w:id="63"/>
      <w:r>
        <w:rPr/>
        <w:t>Grants</w:t>
      </w:r>
    </w:p>
    <w:p>
      <w:pPr>
        <w:pStyle w:val="Normal"/>
        <w:rPr/>
      </w:pPr>
      <w:r>
        <w:rPr/>
      </w:r>
    </w:p>
    <w:p>
      <w:pPr>
        <w:pStyle w:val="Heading4"/>
        <w:ind w:hanging="0" w:start="0"/>
        <w:rPr/>
      </w:pPr>
      <w:bookmarkStart w:id="64" w:name="__RefHeading___Toc502573393"/>
      <w:bookmarkEnd w:id="64"/>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The Arizona Department of Environmental Quality (ADEQ) requires that proposals be submitted to ADEQ </w:t>
      </w:r>
      <w:r>
        <w:rPr>
          <w:rStyle w:val="Strong"/>
          <w:b w:val="false"/>
        </w:rPr>
        <w:t>eight weeks prior</w:t>
      </w:r>
      <w:r>
        <w:rPr/>
        <w:t xml:space="preserve"> to the US Department of Energy solicitation deadline so they can be reviewed and processed internally. </w:t>
      </w:r>
    </w:p>
    <w:p>
      <w:pPr>
        <w:pStyle w:val="Normal"/>
        <w:rPr/>
      </w:pPr>
      <w:r>
        <w:rPr/>
      </w:r>
    </w:p>
    <w:p>
      <w:pPr>
        <w:pStyle w:val="Heading5"/>
        <w:ind w:hanging="0" w:start="0"/>
        <w:rPr/>
      </w:pPr>
      <w:r>
        <w:rPr/>
        <w:t>Contact Information</w:t>
      </w:r>
    </w:p>
    <w:p>
      <w:pPr>
        <w:pStyle w:val="Normal"/>
        <w:rPr/>
      </w:pPr>
      <w:r>
        <w:rPr/>
      </w:r>
    </w:p>
    <w:p>
      <w:pPr>
        <w:pStyle w:val="Normal"/>
        <w:rPr/>
      </w:pPr>
      <w:r>
        <w:rPr>
          <w:rStyle w:val="Strong"/>
          <w:b w:val="false"/>
        </w:rPr>
        <w:t>Jack Bale</w:t>
      </w:r>
      <w:r>
        <w:rPr/>
        <w:br/>
        <w:t>Department of Environmental Quality</w:t>
        <w:br/>
        <w:t>Compliance Assistance Section</w:t>
        <w:br/>
        <w:t>3033 North Central Avenue</w:t>
        <w:br/>
        <w:t>Phoenix, AZ 85012</w:t>
        <w:br/>
        <w:t>Phone: (602) 207-2254</w:t>
        <w:br/>
        <w:t xml:space="preserve">Fax: (602) 207-4872 </w:t>
        <w:br/>
        <w:t xml:space="preserve">Email: </w:t>
      </w:r>
      <w:hyperlink r:id="rId203">
        <w:r>
          <w:rPr>
            <w:rStyle w:val="Hyperlink"/>
          </w:rPr>
          <w:t>bale.jack@ev.state.az.us</w:t>
        </w:r>
      </w:hyperlink>
    </w:p>
    <w:p>
      <w:pPr>
        <w:pStyle w:val="Normal"/>
        <w:rPr/>
      </w:pPr>
      <w:r>
        <w:rPr/>
      </w:r>
    </w:p>
    <w:p>
      <w:pPr>
        <w:pStyle w:val="Heading2"/>
        <w:ind w:hanging="0" w:start="0"/>
        <w:rPr/>
      </w:pPr>
      <w:bookmarkStart w:id="65" w:name="__RefHeading___Toc502573394"/>
      <w:bookmarkEnd w:id="65"/>
      <w:r>
        <w:rPr/>
        <w:t>Renewable Energy and Distributed Generation</w:t>
      </w:r>
    </w:p>
    <w:p>
      <w:pPr>
        <w:pStyle w:val="Normal"/>
        <w:rPr/>
      </w:pPr>
      <w:r>
        <w:rPr/>
      </w:r>
    </w:p>
    <w:p>
      <w:pPr>
        <w:pStyle w:val="Heading3"/>
        <w:ind w:hanging="0" w:start="0"/>
        <w:rPr/>
      </w:pPr>
      <w:bookmarkStart w:id="66" w:name="__RefHeading___Toc502573395"/>
      <w:bookmarkEnd w:id="66"/>
      <w:r>
        <w:rPr/>
        <w:t>Incentives</w:t>
      </w:r>
    </w:p>
    <w:p>
      <w:pPr>
        <w:pStyle w:val="Normal"/>
        <w:rPr/>
      </w:pPr>
      <w:r>
        <w:rPr/>
      </w:r>
    </w:p>
    <w:p>
      <w:pPr>
        <w:pStyle w:val="Heading4"/>
        <w:ind w:hanging="0" w:start="0"/>
        <w:rPr/>
      </w:pPr>
      <w:bookmarkStart w:id="67" w:name="__RefHeading___Toc502573396"/>
      <w:bookmarkStart w:id="68" w:name="_Solar_and_Wind"/>
      <w:bookmarkEnd w:id="67"/>
      <w:bookmarkEnd w:id="68"/>
      <w:r>
        <w:rPr/>
        <w:t>Solar and Wind Energy Equipment Exemption</w:t>
      </w:r>
    </w:p>
    <w:p>
      <w:pPr>
        <w:pStyle w:val="Normal"/>
        <w:rPr/>
      </w:pPr>
      <w:r>
        <w:rPr/>
      </w:r>
    </w:p>
    <w:p>
      <w:pPr>
        <w:pStyle w:val="Heading5"/>
        <w:ind w:hanging="0" w:start="0"/>
        <w:rPr/>
      </w:pPr>
      <w:r>
        <w:rPr/>
        <w:t>Background and Purpose</w:t>
      </w:r>
    </w:p>
    <w:p>
      <w:pPr>
        <w:pStyle w:val="Normal"/>
        <w:rPr/>
      </w:pPr>
      <w:r>
        <w:rPr/>
      </w:r>
    </w:p>
    <w:p>
      <w:pPr>
        <w:pStyle w:val="Normal"/>
        <w:rPr/>
      </w:pPr>
      <w:r>
        <w:rPr/>
        <w:t>This statute provides a retail sales tax exemption for purchases of solar and wind energy equipment.</w:t>
      </w:r>
    </w:p>
    <w:p>
      <w:pPr>
        <w:pStyle w:val="Normal"/>
        <w:rPr/>
      </w:pPr>
      <w:r>
        <w:rPr/>
      </w:r>
    </w:p>
    <w:p>
      <w:pPr>
        <w:pStyle w:val="Heading5"/>
        <w:ind w:hanging="0" w:start="0"/>
        <w:rPr/>
      </w:pPr>
      <w:r>
        <w:rPr/>
        <w:t>Eligible Technologies and Applications</w:t>
      </w:r>
    </w:p>
    <w:p>
      <w:pPr>
        <w:pStyle w:val="Normal"/>
        <w:rPr/>
      </w:pPr>
      <w:r>
        <w:rPr/>
      </w:r>
    </w:p>
    <w:p>
      <w:pPr>
        <w:pStyle w:val="Normal"/>
        <w:rPr/>
      </w:pPr>
      <w:r>
        <w:rPr/>
        <w:t>The following technologies are eligible for exemptions:</w:t>
      </w:r>
    </w:p>
    <w:p>
      <w:pPr>
        <w:pStyle w:val="Normal"/>
        <w:rPr/>
      </w:pPr>
      <w:r>
        <w:rPr/>
      </w:r>
    </w:p>
    <w:p>
      <w:pPr>
        <w:pStyle w:val="Normal"/>
        <w:numPr>
          <w:ilvl w:val="0"/>
          <w:numId w:val="116"/>
        </w:numPr>
        <w:rPr/>
      </w:pPr>
      <w:r>
        <w:rPr/>
        <w:t>Active Solar Space Heat</w:t>
      </w:r>
    </w:p>
    <w:p>
      <w:pPr>
        <w:pStyle w:val="Normal"/>
        <w:numPr>
          <w:ilvl w:val="0"/>
          <w:numId w:val="116"/>
        </w:numPr>
        <w:rPr/>
      </w:pPr>
      <w:r>
        <w:rPr/>
        <w:t>Active Solar Water Heat</w:t>
      </w:r>
    </w:p>
    <w:p>
      <w:pPr>
        <w:pStyle w:val="Normal"/>
        <w:numPr>
          <w:ilvl w:val="0"/>
          <w:numId w:val="116"/>
        </w:numPr>
        <w:rPr/>
      </w:pPr>
      <w:r>
        <w:rPr/>
        <w:t xml:space="preserve">Passive Solar Space Heat </w:t>
      </w:r>
    </w:p>
    <w:p>
      <w:pPr>
        <w:pStyle w:val="Normal"/>
        <w:numPr>
          <w:ilvl w:val="0"/>
          <w:numId w:val="116"/>
        </w:numPr>
        <w:rPr/>
      </w:pPr>
      <w:r>
        <w:rPr/>
        <w:t>Photovoltaics</w:t>
      </w:r>
    </w:p>
    <w:p>
      <w:pPr>
        <w:pStyle w:val="Normal"/>
        <w:numPr>
          <w:ilvl w:val="0"/>
          <w:numId w:val="116"/>
        </w:numPr>
        <w:rPr/>
      </w:pPr>
      <w:r>
        <w:rPr/>
        <w:t>Solar Thermal Electricity</w:t>
      </w:r>
    </w:p>
    <w:p>
      <w:pPr>
        <w:pStyle w:val="Normal"/>
        <w:numPr>
          <w:ilvl w:val="0"/>
          <w:numId w:val="116"/>
        </w:numPr>
        <w:rPr/>
      </w:pPr>
      <w:r>
        <w:rPr/>
        <w:t>Wind</w:t>
      </w:r>
    </w:p>
    <w:p>
      <w:pPr>
        <w:pStyle w:val="Normal"/>
        <w:rPr/>
      </w:pPr>
      <w:r>
        <w:rPr/>
      </w:r>
    </w:p>
    <w:p>
      <w:pPr>
        <w:pStyle w:val="Heading5"/>
        <w:ind w:hanging="0" w:start="0"/>
        <w:rPr/>
      </w:pPr>
      <w:r>
        <w:rPr/>
        <w:t>Eligible Recipients</w:t>
      </w:r>
    </w:p>
    <w:p>
      <w:pPr>
        <w:pStyle w:val="Normal"/>
        <w:rPr/>
      </w:pPr>
      <w:r>
        <w:rPr/>
      </w:r>
    </w:p>
    <w:p>
      <w:pPr>
        <w:pStyle w:val="Normal"/>
        <w:rPr/>
      </w:pPr>
      <w:r>
        <w:rPr/>
        <w:t>The exemption can be applied to purchases in the residential, commercial, and industrial sectors, including utility purchases.</w:t>
      </w:r>
    </w:p>
    <w:p>
      <w:pPr>
        <w:pStyle w:val="Normal"/>
        <w:rPr/>
      </w:pPr>
      <w:r>
        <w:rPr/>
      </w:r>
    </w:p>
    <w:p>
      <w:pPr>
        <w:pStyle w:val="Heading5"/>
        <w:ind w:hanging="0" w:start="0"/>
        <w:rPr/>
      </w:pPr>
      <w:r>
        <w:rPr/>
        <w:t>Description</w:t>
      </w:r>
    </w:p>
    <w:p>
      <w:pPr>
        <w:pStyle w:val="Normal"/>
        <w:rPr/>
      </w:pPr>
      <w:r>
        <w:rPr/>
      </w:r>
    </w:p>
    <w:p>
      <w:pPr>
        <w:pStyle w:val="Normal"/>
        <w:rPr/>
      </w:pPr>
      <w:r>
        <w:rPr/>
        <w:t>The exemption is allowed on equipment up to $5000.  The sales tax exemption does not apply to batteries, controls, etc. that are not part of the system.</w:t>
      </w:r>
    </w:p>
    <w:p>
      <w:pPr>
        <w:pStyle w:val="Normal"/>
        <w:rPr/>
      </w:pPr>
      <w:r>
        <w:rPr/>
      </w:r>
    </w:p>
    <w:p>
      <w:pPr>
        <w:pStyle w:val="Heading5"/>
        <w:ind w:hanging="0" w:start="0"/>
        <w:rPr/>
      </w:pPr>
      <w:r>
        <w:rPr/>
        <w:t>Contact Information</w:t>
      </w:r>
    </w:p>
    <w:p>
      <w:pPr>
        <w:pStyle w:val="Normal"/>
        <w:rPr/>
      </w:pPr>
      <w:r>
        <w:rPr/>
      </w:r>
    </w:p>
    <w:p>
      <w:pPr>
        <w:pStyle w:val="Normal"/>
        <w:rPr/>
      </w:pPr>
      <w:r>
        <w:rPr/>
        <w:t xml:space="preserve">Jim Westberg </w:t>
      </w:r>
    </w:p>
    <w:p>
      <w:pPr>
        <w:pStyle w:val="Normal"/>
        <w:rPr/>
      </w:pPr>
      <w:r>
        <w:rPr/>
        <w:t xml:space="preserve">Arizona Department of Commerce </w:t>
      </w:r>
    </w:p>
    <w:p>
      <w:pPr>
        <w:pStyle w:val="Normal"/>
        <w:rPr/>
      </w:pPr>
      <w:r>
        <w:rPr/>
        <w:t xml:space="preserve">Energy Office </w:t>
      </w:r>
    </w:p>
    <w:p>
      <w:pPr>
        <w:pStyle w:val="Normal"/>
        <w:rPr/>
      </w:pPr>
      <w:r>
        <w:rPr/>
        <w:t xml:space="preserve">3800 North Central, Suite 1200 </w:t>
      </w:r>
    </w:p>
    <w:p>
      <w:pPr>
        <w:pStyle w:val="Normal"/>
        <w:rPr/>
      </w:pPr>
      <w:r>
        <w:rPr/>
        <w:t xml:space="preserve">Phoenix, AZ 85012 </w:t>
      </w:r>
    </w:p>
    <w:p>
      <w:pPr>
        <w:pStyle w:val="Normal"/>
        <w:rPr/>
      </w:pPr>
      <w:r>
        <w:rPr/>
        <w:t xml:space="preserve">Phone: (602) 280-1430 </w:t>
      </w:r>
    </w:p>
    <w:p>
      <w:pPr>
        <w:pStyle w:val="Normal"/>
        <w:rPr/>
      </w:pPr>
      <w:r>
        <w:rPr/>
        <w:t xml:space="preserve">Fax: (602) 280-1445 </w:t>
      </w:r>
    </w:p>
    <w:p>
      <w:pPr>
        <w:pStyle w:val="Normal"/>
        <w:rPr/>
      </w:pPr>
      <w:r>
        <w:rPr/>
        <w:t xml:space="preserve">Email: </w:t>
      </w:r>
      <w:hyperlink r:id="rId204">
        <w:r>
          <w:rPr>
            <w:rStyle w:val="Hyperlink"/>
          </w:rPr>
          <w:t>energy@ep.state.az.us</w:t>
        </w:r>
      </w:hyperlink>
      <w:r>
        <w:rPr/>
        <w:t xml:space="preserve"> </w:t>
      </w:r>
    </w:p>
    <w:p>
      <w:pPr>
        <w:pStyle w:val="Normal"/>
        <w:rPr/>
      </w:pPr>
      <w:r>
        <w:rPr/>
      </w:r>
    </w:p>
    <w:p>
      <w:pPr>
        <w:pStyle w:val="Heading5"/>
        <w:ind w:hanging="0" w:start="0"/>
        <w:rPr/>
      </w:pPr>
      <w:r>
        <w:rPr/>
        <w:t>Relevant Statutes and Regulations</w:t>
      </w:r>
    </w:p>
    <w:p>
      <w:pPr>
        <w:pStyle w:val="Normal"/>
        <w:rPr/>
      </w:pPr>
      <w:r>
        <w:rPr/>
      </w:r>
    </w:p>
    <w:p>
      <w:pPr>
        <w:pStyle w:val="Normal"/>
        <w:rPr/>
      </w:pPr>
      <w:r>
        <w:rPr/>
        <w:t>ARS 42-5061:</w:t>
      </w:r>
    </w:p>
    <w:p>
      <w:pPr>
        <w:pStyle w:val="Normal"/>
        <w:rPr/>
      </w:pPr>
      <w:hyperlink r:id="rId205">
        <w:r>
          <w:rPr>
            <w:rStyle w:val="Hyperlink"/>
          </w:rPr>
          <w:t>http://www.azleg.state.az.us/ars/42/5061.htm</w:t>
        </w:r>
      </w:hyperlink>
      <w:r>
        <w:br w:type="page"/>
      </w:r>
    </w:p>
    <w:p>
      <w:pPr>
        <w:pStyle w:val="Heading1"/>
        <w:ind w:hanging="0" w:start="0"/>
        <w:rPr/>
      </w:pPr>
      <w:bookmarkStart w:id="69" w:name="__RefHeading___Toc502573397"/>
      <w:bookmarkEnd w:id="69"/>
      <w:r>
        <w:rPr/>
        <w:t>Arkansas</w:t>
      </w:r>
    </w:p>
    <w:p>
      <w:pPr>
        <w:pStyle w:val="Normal"/>
        <w:rPr/>
      </w:pPr>
      <w:r>
        <w:rPr/>
      </w:r>
    </w:p>
    <w:p>
      <w:pPr>
        <w:pStyle w:val="Heading2"/>
        <w:ind w:hanging="0" w:start="0"/>
        <w:rPr/>
      </w:pPr>
      <w:bookmarkStart w:id="70" w:name="__RefHeading___Toc502573398"/>
      <w:bookmarkEnd w:id="70"/>
      <w:r>
        <w:rPr/>
        <w:t>General</w:t>
      </w:r>
    </w:p>
    <w:p>
      <w:pPr>
        <w:pStyle w:val="Normal"/>
        <w:rPr/>
      </w:pPr>
      <w:r>
        <w:rPr/>
      </w:r>
    </w:p>
    <w:p>
      <w:pPr>
        <w:pStyle w:val="Heading3"/>
        <w:ind w:hanging="0" w:start="0"/>
        <w:rPr/>
      </w:pPr>
      <w:bookmarkStart w:id="71" w:name="__RefHeading___Toc502573399"/>
      <w:bookmarkEnd w:id="71"/>
      <w:r>
        <w:rPr/>
        <w:t>Grants</w:t>
      </w:r>
    </w:p>
    <w:p>
      <w:pPr>
        <w:pStyle w:val="Normal"/>
        <w:rPr/>
      </w:pPr>
      <w:r>
        <w:rPr/>
      </w:r>
    </w:p>
    <w:p>
      <w:pPr>
        <w:pStyle w:val="Heading4"/>
        <w:ind w:hanging="0" w:start="0"/>
        <w:rPr/>
      </w:pPr>
      <w:bookmarkStart w:id="72" w:name="__RefHeading___Toc502573400"/>
      <w:bookmarkEnd w:id="72"/>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Industries must first submit an initial application to their state energy office.</w:t>
      </w:r>
    </w:p>
    <w:p>
      <w:pPr>
        <w:pStyle w:val="Normal"/>
        <w:rPr/>
      </w:pPr>
      <w:r>
        <w:rPr/>
      </w:r>
    </w:p>
    <w:p>
      <w:pPr>
        <w:pStyle w:val="Heading5"/>
        <w:ind w:hanging="0" w:start="0"/>
        <w:rPr/>
      </w:pPr>
      <w:r>
        <w:rPr/>
        <w:t>Contact Information</w:t>
      </w:r>
    </w:p>
    <w:p>
      <w:pPr>
        <w:pStyle w:val="Normal"/>
        <w:rPr/>
      </w:pPr>
      <w:r>
        <w:rPr/>
      </w:r>
    </w:p>
    <w:p>
      <w:pPr>
        <w:pStyle w:val="Normal"/>
        <w:rPr/>
      </w:pPr>
      <w:r>
        <w:rPr>
          <w:rStyle w:val="Strong"/>
          <w:b w:val="false"/>
        </w:rPr>
        <w:t>Chris Benson</w:t>
      </w:r>
      <w:r>
        <w:rPr>
          <w:b/>
        </w:rPr>
        <w:br/>
      </w:r>
      <w:r>
        <w:rPr/>
        <w:t>Arkansas Energy Office</w:t>
        <w:br/>
        <w:t>Arkansas Department of Economic Development (AEDC)</w:t>
        <w:br/>
        <w:t>One Capitol Mall</w:t>
        <w:br/>
        <w:t>Suite 4b-215</w:t>
        <w:br/>
        <w:t>Little Rock, AR 72201</w:t>
        <w:br/>
        <w:t>Phone: (501) 682-8065</w:t>
        <w:br/>
        <w:t xml:space="preserve">Fax: (501) 324-2703 </w:t>
        <w:br/>
        <w:t xml:space="preserve">Email: </w:t>
      </w:r>
      <w:hyperlink r:id="rId206">
        <w:r>
          <w:rPr>
            <w:rStyle w:val="Hyperlink"/>
          </w:rPr>
          <w:t>cbenson@1800arkansas.com</w:t>
        </w:r>
      </w:hyperlink>
    </w:p>
    <w:p>
      <w:pPr>
        <w:pStyle w:val="Normal"/>
        <w:rPr/>
      </w:pPr>
      <w:r>
        <w:rPr/>
      </w:r>
    </w:p>
    <w:p>
      <w:pPr>
        <w:pStyle w:val="Heading2"/>
        <w:ind w:hanging="0" w:start="0"/>
        <w:rPr/>
      </w:pPr>
      <w:bookmarkStart w:id="73" w:name="__RefHeading___Toc502573401"/>
      <w:bookmarkEnd w:id="73"/>
      <w:r>
        <w:rPr/>
        <w:t>Renewable Energy and Distributed Generation</w:t>
      </w:r>
    </w:p>
    <w:p>
      <w:pPr>
        <w:pStyle w:val="Normal"/>
        <w:rPr/>
      </w:pPr>
      <w:r>
        <w:rPr/>
      </w:r>
    </w:p>
    <w:p>
      <w:pPr>
        <w:pStyle w:val="Heading3"/>
        <w:ind w:hanging="0" w:start="0"/>
        <w:rPr/>
      </w:pPr>
      <w:bookmarkStart w:id="74" w:name="__RefHeading___Toc502573402"/>
      <w:bookmarkEnd w:id="74"/>
      <w:r>
        <w:rPr/>
        <w:t>Incentives</w:t>
      </w:r>
    </w:p>
    <w:p>
      <w:pPr>
        <w:pStyle w:val="Normal"/>
        <w:rPr/>
      </w:pPr>
      <w:r>
        <w:rPr/>
      </w:r>
    </w:p>
    <w:p>
      <w:pPr>
        <w:pStyle w:val="Heading4"/>
        <w:ind w:hanging="0" w:start="0"/>
        <w:rPr/>
      </w:pPr>
      <w:bookmarkStart w:id="75" w:name="__RefHeading___Toc502573403"/>
      <w:bookmarkStart w:id="76" w:name="_Emerging_Energy_Manufacturing"/>
      <w:bookmarkEnd w:id="75"/>
      <w:bookmarkEnd w:id="76"/>
      <w:r>
        <w:rPr/>
        <w:t>Emerging Energy Manufacturing Facilities Credit</w:t>
      </w:r>
    </w:p>
    <w:p>
      <w:pPr>
        <w:pStyle w:val="Normal"/>
        <w:rPr/>
      </w:pPr>
      <w:r>
        <w:rPr/>
      </w:r>
    </w:p>
    <w:p>
      <w:pPr>
        <w:pStyle w:val="Heading5"/>
        <w:ind w:hanging="0" w:start="0"/>
        <w:rPr/>
      </w:pPr>
      <w:r>
        <w:rPr/>
        <w:t>Background and Purpose</w:t>
      </w:r>
    </w:p>
    <w:p>
      <w:pPr>
        <w:pStyle w:val="Normal"/>
        <w:rPr/>
      </w:pPr>
      <w:r>
        <w:rPr/>
      </w:r>
    </w:p>
    <w:p>
      <w:pPr>
        <w:pStyle w:val="Normal"/>
        <w:rPr/>
      </w:pPr>
      <w:r>
        <w:rPr/>
        <w:t>The intent of the program is to "provide an environment that creates a diversity of economic opportunities for Arkansas; expand the state's ability to attract higher paying jobs; and enhance recruitment, training and retention of a talented Arkansas workforce."</w:t>
      </w:r>
    </w:p>
    <w:p>
      <w:pPr>
        <w:pStyle w:val="Normal"/>
        <w:rPr/>
      </w:pPr>
      <w:r>
        <w:rPr/>
      </w:r>
    </w:p>
    <w:p>
      <w:pPr>
        <w:pStyle w:val="Heading5"/>
        <w:ind w:hanging="0" w:start="0"/>
        <w:rPr/>
      </w:pPr>
      <w:r>
        <w:rPr/>
        <w:t>Eligible Technologies and Applications</w:t>
      </w:r>
    </w:p>
    <w:p>
      <w:pPr>
        <w:pStyle w:val="Normal"/>
        <w:rPr/>
      </w:pPr>
      <w:r>
        <w:rPr/>
      </w:r>
    </w:p>
    <w:p>
      <w:pPr>
        <w:pStyle w:val="Normal"/>
        <w:rPr/>
      </w:pPr>
      <w:r>
        <w:rPr/>
        <w:t>Eligible expenditures of funds include land, infrastructure, renovation, building improvements, and machinery.  Any portion of the unused tax credit may be carried forward a maximum of six years.</w:t>
      </w:r>
    </w:p>
    <w:p>
      <w:pPr>
        <w:pStyle w:val="Normal"/>
        <w:rPr/>
      </w:pPr>
      <w:r>
        <w:rPr/>
      </w:r>
    </w:p>
    <w:p>
      <w:pPr>
        <w:pStyle w:val="Heading5"/>
        <w:ind w:hanging="0" w:start="0"/>
        <w:rPr/>
      </w:pPr>
      <w:r>
        <w:rPr/>
        <w:t>Eligible Recipients</w:t>
      </w:r>
    </w:p>
    <w:p>
      <w:pPr>
        <w:pStyle w:val="Normal"/>
        <w:rPr/>
      </w:pPr>
      <w:r>
        <w:rPr/>
      </w:r>
    </w:p>
    <w:p>
      <w:pPr>
        <w:pStyle w:val="Normal"/>
        <w:rPr/>
      </w:pPr>
      <w:r>
        <w:rPr/>
        <w:t>The tax credits can be applied to projects in the commercial, industrial, and transportation sectors.</w:t>
      </w:r>
    </w:p>
    <w:p>
      <w:pPr>
        <w:pStyle w:val="Normal"/>
        <w:rPr/>
      </w:pPr>
      <w:r>
        <w:rPr/>
      </w:r>
    </w:p>
    <w:p>
      <w:pPr>
        <w:pStyle w:val="Heading5"/>
        <w:ind w:hanging="0" w:start="0"/>
        <w:rPr/>
      </w:pPr>
      <w:r>
        <w:rPr/>
        <w:t>Description</w:t>
      </w:r>
    </w:p>
    <w:p>
      <w:pPr>
        <w:pStyle w:val="Normal"/>
        <w:rPr/>
      </w:pPr>
      <w:r>
        <w:rPr/>
      </w:r>
    </w:p>
    <w:p>
      <w:pPr>
        <w:pStyle w:val="Normal"/>
        <w:rPr/>
      </w:pPr>
      <w:r>
        <w:rPr/>
        <w:t xml:space="preserve">This credit provides a state income tax credit of 50 percent of eligible expenditures incurred to purchase or construct a facility that designs, develops, or produces photovoltaics (solar cells), electric vehicle components, or fuel cells. </w:t>
      </w:r>
    </w:p>
    <w:p>
      <w:pPr>
        <w:pStyle w:val="Normal"/>
        <w:rPr/>
      </w:pPr>
      <w:r>
        <w:rPr/>
      </w:r>
    </w:p>
    <w:p>
      <w:pPr>
        <w:pStyle w:val="Heading5"/>
        <w:ind w:hanging="0" w:start="0"/>
        <w:rPr/>
      </w:pPr>
      <w:r>
        <w:rPr/>
        <w:t>Contact Information</w:t>
      </w:r>
    </w:p>
    <w:p>
      <w:pPr>
        <w:pStyle w:val="NormalWeb"/>
        <w:spacing w:before="0" w:after="0"/>
        <w:rPr/>
      </w:pPr>
      <w:r>
        <w:rPr/>
      </w:r>
    </w:p>
    <w:p>
      <w:pPr>
        <w:pStyle w:val="Normal"/>
        <w:rPr/>
      </w:pPr>
      <w:r>
        <w:rPr/>
        <w:t xml:space="preserve">Chris Benson </w:t>
      </w:r>
    </w:p>
    <w:p>
      <w:pPr>
        <w:pStyle w:val="Normal"/>
        <w:rPr/>
      </w:pPr>
      <w:r>
        <w:rPr/>
        <w:t xml:space="preserve">Arkansas Department of Economic Development </w:t>
      </w:r>
    </w:p>
    <w:p>
      <w:pPr>
        <w:pStyle w:val="Normal"/>
        <w:rPr/>
      </w:pPr>
      <w:r>
        <w:rPr/>
        <w:t xml:space="preserve">Arkansas Energy Office </w:t>
      </w:r>
    </w:p>
    <w:p>
      <w:pPr>
        <w:pStyle w:val="Normal"/>
        <w:rPr/>
      </w:pPr>
      <w:r>
        <w:rPr/>
        <w:t xml:space="preserve">One State Capitol Mall, Suite 4B/215 </w:t>
      </w:r>
    </w:p>
    <w:p>
      <w:pPr>
        <w:pStyle w:val="Normal"/>
        <w:rPr/>
      </w:pPr>
      <w:r>
        <w:rPr/>
        <w:t xml:space="preserve">Little Rock, AR 72201 </w:t>
      </w:r>
    </w:p>
    <w:p>
      <w:pPr>
        <w:pStyle w:val="Normal"/>
        <w:rPr/>
      </w:pPr>
      <w:r>
        <w:rPr/>
        <w:t xml:space="preserve">Phone: (501) 682-8065 </w:t>
      </w:r>
    </w:p>
    <w:p>
      <w:pPr>
        <w:pStyle w:val="Normal"/>
        <w:rPr/>
      </w:pPr>
      <w:r>
        <w:rPr/>
        <w:t xml:space="preserve">Fax: (501) 682-2703 </w:t>
      </w:r>
    </w:p>
    <w:p>
      <w:pPr>
        <w:pStyle w:val="Normal"/>
        <w:rPr/>
      </w:pPr>
      <w:r>
        <w:rPr/>
        <w:t xml:space="preserve">Email: </w:t>
      </w:r>
      <w:hyperlink r:id="rId207">
        <w:r>
          <w:rPr>
            <w:rStyle w:val="Hyperlink"/>
          </w:rPr>
          <w:t>cbenson@1800arkansas.com</w:t>
        </w:r>
      </w:hyperlink>
    </w:p>
    <w:p>
      <w:pPr>
        <w:pStyle w:val="Normal"/>
        <w:rPr/>
      </w:pPr>
      <w:r>
        <w:rPr/>
      </w:r>
    </w:p>
    <w:p>
      <w:pPr>
        <w:pStyle w:val="Normal"/>
        <w:rPr/>
      </w:pPr>
      <w:r>
        <w:rPr/>
      </w:r>
    </w:p>
    <w:p>
      <w:pPr>
        <w:pStyle w:val="Heading5"/>
        <w:ind w:hanging="0" w:start="0"/>
        <w:rPr/>
      </w:pPr>
      <w:r>
        <w:rPr/>
        <w:t>Relevant Statutes and Regulations</w:t>
      </w:r>
    </w:p>
    <w:p>
      <w:pPr>
        <w:pStyle w:val="Normal"/>
        <w:rPr/>
      </w:pPr>
      <w:r>
        <w:rPr/>
      </w:r>
    </w:p>
    <w:p>
      <w:pPr>
        <w:pStyle w:val="Normal"/>
        <w:rPr/>
      </w:pPr>
      <w:r>
        <w:rPr/>
        <w:t>AR Code 15-4-21; Acts 1999, No. 976:</w:t>
      </w:r>
    </w:p>
    <w:p>
      <w:pPr>
        <w:pStyle w:val="Normal"/>
        <w:rPr/>
      </w:pPr>
      <w:hyperlink r:id="rId208">
        <w:r>
          <w:rPr>
            <w:rStyle w:val="Hyperlink"/>
          </w:rPr>
          <w:t>http://www.arkleg.state.ar.us/newsdcode/lpext.dll?f=templates&amp;fn=main-h.htm&amp;2.0</w:t>
        </w:r>
      </w:hyperlink>
      <w:r>
        <w:br w:type="page"/>
      </w:r>
    </w:p>
    <w:p>
      <w:pPr>
        <w:pStyle w:val="Heading1"/>
        <w:ind w:hanging="0" w:start="0"/>
        <w:rPr/>
      </w:pPr>
      <w:bookmarkStart w:id="77" w:name="__RefHeading___Toc502573404"/>
      <w:bookmarkEnd w:id="77"/>
      <w:r>
        <w:rPr/>
        <w:t>California</w:t>
      </w:r>
    </w:p>
    <w:p>
      <w:pPr>
        <w:pStyle w:val="Normal"/>
        <w:rPr/>
      </w:pPr>
      <w:r>
        <w:rPr/>
      </w:r>
    </w:p>
    <w:p>
      <w:pPr>
        <w:pStyle w:val="Heading2"/>
        <w:ind w:hanging="0" w:start="0"/>
        <w:rPr/>
      </w:pPr>
      <w:bookmarkStart w:id="78" w:name="__RefHeading___Toc502573405"/>
      <w:bookmarkEnd w:id="78"/>
      <w:r>
        <w:rPr/>
        <w:t>General</w:t>
      </w:r>
    </w:p>
    <w:p>
      <w:pPr>
        <w:pStyle w:val="Normal"/>
        <w:rPr/>
      </w:pPr>
      <w:r>
        <w:rPr/>
      </w:r>
    </w:p>
    <w:p>
      <w:pPr>
        <w:pStyle w:val="Heading3"/>
        <w:ind w:hanging="0" w:start="0"/>
        <w:rPr/>
      </w:pPr>
      <w:bookmarkStart w:id="79" w:name="__RefHeading___Toc502573406"/>
      <w:bookmarkEnd w:id="79"/>
      <w:r>
        <w:rPr/>
        <w:t>System Benefits Charge</w:t>
      </w:r>
    </w:p>
    <w:p>
      <w:pPr>
        <w:pStyle w:val="Normal"/>
        <w:rPr/>
      </w:pPr>
      <w:r>
        <w:rPr/>
      </w:r>
    </w:p>
    <w:p>
      <w:pPr>
        <w:pStyle w:val="Heading4"/>
        <w:ind w:hanging="0" w:start="0"/>
        <w:rPr/>
      </w:pPr>
      <w:bookmarkStart w:id="80" w:name="__RefHeading___Toc502573407"/>
      <w:bookmarkStart w:id="81" w:name="_California_Public_Benefit"/>
      <w:bookmarkEnd w:id="80"/>
      <w:bookmarkEnd w:id="81"/>
      <w:r>
        <w:rPr/>
        <w:t>California Public Benefit Program</w:t>
      </w:r>
    </w:p>
    <w:p>
      <w:pPr>
        <w:pStyle w:val="Normal"/>
        <w:rPr/>
      </w:pPr>
      <w:r>
        <w:rPr/>
      </w:r>
    </w:p>
    <w:p>
      <w:pPr>
        <w:pStyle w:val="Heading5"/>
        <w:ind w:hanging="0" w:start="0"/>
        <w:rPr/>
      </w:pPr>
      <w:r>
        <w:rPr/>
        <w:t>Summary</w:t>
      </w:r>
    </w:p>
    <w:p>
      <w:pPr>
        <w:pStyle w:val="Normal"/>
        <w:rPr/>
      </w:pPr>
      <w:r>
        <w:rPr/>
      </w:r>
    </w:p>
    <w:p>
      <w:pPr>
        <w:pStyle w:val="Normal"/>
        <w:rPr/>
      </w:pPr>
      <w:r>
        <w:rPr/>
        <w:t>California’s restructuring legislation (AB 1890) provides funding for four public interest programs:</w:t>
      </w:r>
    </w:p>
    <w:p>
      <w:pPr>
        <w:pStyle w:val="Normal"/>
        <w:rPr/>
      </w:pPr>
      <w:r>
        <w:rPr/>
      </w:r>
    </w:p>
    <w:p>
      <w:pPr>
        <w:pStyle w:val="Normal"/>
        <w:numPr>
          <w:ilvl w:val="0"/>
          <w:numId w:val="66"/>
        </w:numPr>
        <w:rPr/>
      </w:pPr>
      <w:r>
        <w:rPr/>
        <w:t>Cost-effective energy efficiency and conservation</w:t>
      </w:r>
    </w:p>
    <w:p>
      <w:pPr>
        <w:pStyle w:val="Normal"/>
        <w:numPr>
          <w:ilvl w:val="0"/>
          <w:numId w:val="66"/>
        </w:numPr>
        <w:rPr/>
      </w:pPr>
      <w:r>
        <w:rPr/>
        <w:t>Public interest research, development, and demonstration to advance science or technology not adequately provided for by competitive and regulated markets</w:t>
      </w:r>
    </w:p>
    <w:p>
      <w:pPr>
        <w:pStyle w:val="Normal"/>
        <w:numPr>
          <w:ilvl w:val="0"/>
          <w:numId w:val="66"/>
        </w:numPr>
        <w:rPr/>
      </w:pPr>
      <w:r>
        <w:rPr/>
        <w:t>California-based renewable energy resources (includes new, emerging and consumer-side)</w:t>
      </w:r>
    </w:p>
    <w:p>
      <w:pPr>
        <w:pStyle w:val="Normal"/>
        <w:numPr>
          <w:ilvl w:val="0"/>
          <w:numId w:val="66"/>
        </w:numPr>
        <w:rPr/>
      </w:pPr>
      <w:r>
        <w:rPr/>
        <w:t>Low income services</w:t>
      </w:r>
    </w:p>
    <w:p>
      <w:pPr>
        <w:pStyle w:val="Normal"/>
        <w:rPr/>
      </w:pPr>
      <w:r>
        <w:rPr/>
      </w:r>
    </w:p>
    <w:p>
      <w:pPr>
        <w:pStyle w:val="Normal"/>
        <w:rPr/>
      </w:pPr>
      <w:r>
        <w:rPr/>
        <w:t>AB 1890 requires that the state’s investor-owned utilities provide funding for the above programs through a non-bypassable wires charge based on usage.  Publicly-owned utilities (i.e., municipal utilities) are also required by AB 1890 to establish a non-bypassable wires charge to fund any or all of these four programs at not less than the lowest expenditure level of the IOUs on a percent of revenue basis.</w:t>
      </w:r>
    </w:p>
    <w:p>
      <w:pPr>
        <w:pStyle w:val="Normal"/>
        <w:rPr/>
      </w:pPr>
      <w:r>
        <w:rPr/>
      </w:r>
    </w:p>
    <w:p>
      <w:pPr>
        <w:pStyle w:val="Normal"/>
        <w:rPr/>
      </w:pPr>
      <w:r>
        <w:rPr/>
        <w:t>Funding levels for the public benefits program have been established for 1998-2001.  On September 30, 2000, California Governor Gray Davis signed into law Senate Bill 1194 and Assembly Bill 995, which extended ratepayer support of the above public benefit electricity programs through January 1, 2012.  The bill requires San Diego Gas &amp; Electric, Southern California Edison Company and Pacific Gas &amp; Electric Company to collect specific dollar amounts for each of the programs beginning January 1, 2002.  The bill also authorizes collection of $135 million per year for investment in renewable resources.</w:t>
      </w:r>
    </w:p>
    <w:p>
      <w:pPr>
        <w:pStyle w:val="Normal"/>
        <w:rPr/>
      </w:pPr>
      <w:r>
        <w:rPr/>
      </w:r>
    </w:p>
    <w:p>
      <w:pPr>
        <w:pStyle w:val="Normal"/>
        <w:rPr/>
      </w:pPr>
      <w:r>
        <w:rPr/>
        <w:t>Under AB 1890, funds are presently allocated as follows: energy efficiency---$218 million/year (approximately 3.0 mills/kWh); renewable energy – $135 million/year (approximately 0.8 mills per kWh); RD &amp; D $61.8 million per year (approximately 0.4 mills per kWh); and low income---$81 million (approximately 0.5 mills per kWh).</w:t>
      </w:r>
    </w:p>
    <w:p>
      <w:pPr>
        <w:pStyle w:val="Normal"/>
        <w:rPr/>
      </w:pPr>
      <w:r>
        <w:rPr/>
      </w:r>
    </w:p>
    <w:p>
      <w:pPr>
        <w:pStyle w:val="Normal"/>
        <w:rPr/>
      </w:pPr>
      <w:r>
        <w:rPr/>
        <w:t xml:space="preserve">Each of the above public interest programs is described in greater detail in the appropriate sections below, excluding the low income services program, which is outside the scope of this report. </w:t>
      </w:r>
    </w:p>
    <w:p>
      <w:pPr>
        <w:pStyle w:val="Normal"/>
        <w:rPr/>
      </w:pPr>
      <w:r>
        <w:rPr/>
      </w:r>
    </w:p>
    <w:p>
      <w:pPr>
        <w:pStyle w:val="Heading5"/>
        <w:ind w:hanging="0" w:start="0"/>
        <w:rPr/>
      </w:pPr>
      <w:r>
        <w:rPr/>
        <w:t>Relevant Statutes and Regulations</w:t>
      </w:r>
    </w:p>
    <w:p>
      <w:pPr>
        <w:pStyle w:val="Normal"/>
        <w:rPr/>
      </w:pPr>
      <w:r>
        <w:rPr/>
      </w:r>
    </w:p>
    <w:p>
      <w:pPr>
        <w:pStyle w:val="Normal"/>
        <w:rPr/>
      </w:pPr>
      <w:r>
        <w:rPr/>
        <w:t>California Assembly Bill 1890:</w:t>
      </w:r>
    </w:p>
    <w:p>
      <w:pPr>
        <w:pStyle w:val="Normal"/>
        <w:rPr/>
      </w:pPr>
      <w:hyperlink r:id="rId209">
        <w:r>
          <w:rPr>
            <w:rStyle w:val="Hyperlink"/>
          </w:rPr>
          <w:t>http://info.sen.ca.gov/pub/95-96/bill/asm/ab_1851-1900/ab_1890_bill_960924_chaptered.html</w:t>
        </w:r>
      </w:hyperlink>
    </w:p>
    <w:p>
      <w:pPr>
        <w:pStyle w:val="Normal"/>
        <w:rPr/>
      </w:pPr>
      <w:r>
        <w:rPr/>
      </w:r>
    </w:p>
    <w:p>
      <w:pPr>
        <w:pStyle w:val="Normal"/>
        <w:rPr/>
      </w:pPr>
      <w:r>
        <w:rPr/>
        <w:t>California Assembly Bill 995:</w:t>
      </w:r>
    </w:p>
    <w:p>
      <w:pPr>
        <w:pStyle w:val="Normal"/>
        <w:rPr/>
      </w:pPr>
      <w:hyperlink r:id="rId210">
        <w:r>
          <w:rPr>
            <w:rStyle w:val="Hyperlink"/>
          </w:rPr>
          <w:t>http://info.sen.ca.gov/pub/99-00/bill/asm/ab_0951-1000/ab_995_bill_20000930_chaptered.html</w:t>
        </w:r>
      </w:hyperlink>
    </w:p>
    <w:p>
      <w:pPr>
        <w:pStyle w:val="Normal"/>
        <w:rPr/>
      </w:pPr>
      <w:r>
        <w:rPr/>
      </w:r>
    </w:p>
    <w:p>
      <w:pPr>
        <w:pStyle w:val="Normal"/>
        <w:rPr/>
      </w:pPr>
      <w:r>
        <w:rPr/>
        <w:t>California Senate Bill 1194:</w:t>
      </w:r>
    </w:p>
    <w:p>
      <w:pPr>
        <w:pStyle w:val="Normal"/>
        <w:rPr/>
      </w:pPr>
      <w:hyperlink r:id="rId211">
        <w:r>
          <w:rPr>
            <w:rStyle w:val="Hyperlink"/>
          </w:rPr>
          <w:t>http://info.sen.ca.gov/pub/99-00/bill/sen/sb_1151-1200/sb_1194_bill_20000930_chaptered.html</w:t>
        </w:r>
      </w:hyperlink>
    </w:p>
    <w:p>
      <w:pPr>
        <w:pStyle w:val="Normal"/>
        <w:rPr/>
      </w:pPr>
      <w:r>
        <w:rPr/>
      </w:r>
    </w:p>
    <w:p>
      <w:pPr>
        <w:pStyle w:val="Heading3"/>
        <w:ind w:hanging="0" w:start="0"/>
        <w:rPr/>
      </w:pPr>
      <w:bookmarkStart w:id="82" w:name="__RefHeading___Toc502573408"/>
      <w:bookmarkEnd w:id="82"/>
      <w:r>
        <w:rPr/>
        <w:t>Grants</w:t>
      </w:r>
    </w:p>
    <w:p>
      <w:pPr>
        <w:pStyle w:val="Normal"/>
        <w:rPr/>
      </w:pPr>
      <w:r>
        <w:rPr/>
      </w:r>
    </w:p>
    <w:p>
      <w:pPr>
        <w:pStyle w:val="Heading4"/>
        <w:ind w:hanging="0" w:start="0"/>
        <w:rPr/>
      </w:pPr>
      <w:bookmarkStart w:id="83" w:name="__RefHeading___Toc502573409"/>
      <w:bookmarkStart w:id="84" w:name="_AB_970_Electricity"/>
      <w:bookmarkEnd w:id="83"/>
      <w:bookmarkEnd w:id="84"/>
      <w:r>
        <w:rPr/>
        <w:t>AB 970 Electricity Peak Load Efficiency Grant Program</w:t>
      </w:r>
    </w:p>
    <w:p>
      <w:pPr>
        <w:pStyle w:val="Normal"/>
        <w:rPr/>
      </w:pPr>
      <w:r>
        <w:rPr/>
      </w:r>
    </w:p>
    <w:p>
      <w:pPr>
        <w:pStyle w:val="Heading5"/>
        <w:ind w:hanging="0" w:start="0"/>
        <w:rPr/>
      </w:pPr>
      <w:r>
        <w:rPr/>
        <w:t>Background and Purpose</w:t>
      </w:r>
    </w:p>
    <w:p>
      <w:pPr>
        <w:pStyle w:val="Normal"/>
        <w:rPr/>
      </w:pPr>
      <w:r>
        <w:rPr/>
      </w:r>
    </w:p>
    <w:p>
      <w:pPr>
        <w:pStyle w:val="Normal"/>
        <w:autoSpaceDE w:val="false"/>
        <w:rPr/>
      </w:pPr>
      <w:r>
        <w:rPr/>
        <w:t>In response to the high electricity prices and outages some Californians experienced in the summer of 2000, the California Legislature passed and Governor Gray Davis signed Assembly Bill 970 (Ducheny, Statues of 2000, Chapter 329).  The bill provides, among other measures, $50 million to the California Energy Commission for grants to reduce electricity peak load.  The legislation directs the Commission to establish guidelines for the administration of this program and for allocation of funds.  Funding will be made in the form of grants, contracts, and inter-agency agreements.</w:t>
      </w:r>
    </w:p>
    <w:p>
      <w:pPr>
        <w:pStyle w:val="Normal"/>
        <w:autoSpaceDE w:val="false"/>
        <w:rPr/>
      </w:pPr>
      <w:r>
        <w:rPr/>
      </w:r>
    </w:p>
    <w:p>
      <w:pPr>
        <w:pStyle w:val="Normal"/>
        <w:autoSpaceDE w:val="false"/>
        <w:rPr/>
      </w:pPr>
      <w:r>
        <w:rPr/>
        <w:t>Applicants may submit projects requesting any amount between $200,000 and $2 million.  The Committee will give priority consideration to applications that request $250 or less per kW of estimated peak electricity demand savings.  Applications requesting more than $250 per kW will be considered if funds are available.  In any case, applicants who wish to maximize their chances of receiving funding should request the specific project costs that will enable the project to be economically attractive and operational by June 1, 2001.</w:t>
      </w:r>
    </w:p>
    <w:p>
      <w:pPr>
        <w:pStyle w:val="Normal"/>
        <w:autoSpaceDE w:val="false"/>
        <w:rPr/>
      </w:pPr>
      <w:r>
        <w:rPr/>
      </w:r>
    </w:p>
    <w:p>
      <w:pPr>
        <w:pStyle w:val="Heading5"/>
        <w:ind w:hanging="0" w:start="0"/>
        <w:rPr/>
      </w:pPr>
      <w:r>
        <w:rPr/>
        <w:t>Eligible Technologies and Applications</w:t>
      </w:r>
    </w:p>
    <w:p>
      <w:pPr>
        <w:pStyle w:val="Normal"/>
        <w:rPr/>
      </w:pPr>
      <w:r>
        <w:rPr/>
      </w:r>
    </w:p>
    <w:p>
      <w:pPr>
        <w:pStyle w:val="Normal"/>
        <w:rPr/>
      </w:pPr>
      <w:r>
        <w:rPr/>
        <w:t>In order to be eligible for funding under this Program, projects must meet the minimum criteria listed below:</w:t>
      </w:r>
    </w:p>
    <w:p>
      <w:pPr>
        <w:pStyle w:val="Normal"/>
        <w:autoSpaceDE w:val="false"/>
        <w:rPr/>
      </w:pPr>
      <w:r>
        <w:rPr/>
      </w:r>
    </w:p>
    <w:p>
      <w:pPr>
        <w:pStyle w:val="Normal"/>
        <w:numPr>
          <w:ilvl w:val="0"/>
          <w:numId w:val="53"/>
        </w:numPr>
        <w:rPr/>
      </w:pPr>
      <w:r>
        <w:rPr/>
        <w:t>Must reduce California peak electricity demand.</w:t>
      </w:r>
    </w:p>
    <w:p>
      <w:pPr>
        <w:pStyle w:val="Normal"/>
        <w:numPr>
          <w:ilvl w:val="0"/>
          <w:numId w:val="53"/>
        </w:numPr>
        <w:rPr/>
      </w:pPr>
      <w:r>
        <w:rPr/>
        <w:t>Program funds must be used to fund incremental or additional reductions in peak electricity demand.  If multiple funding sources are involved in financing a project, the applicant must identify all funding for the project so that the Commission can determine if incremental or additional peak electricity demand savings will be achieved.  If peak electricity demand savings are being counted by another funding source such as an electric utility, then the applicant cannot count those savings for the projects proposed under this Program (so as to avoid double-counting of peak demand savings).</w:t>
      </w:r>
    </w:p>
    <w:p>
      <w:pPr>
        <w:pStyle w:val="Normal"/>
        <w:numPr>
          <w:ilvl w:val="0"/>
          <w:numId w:val="53"/>
        </w:numPr>
        <w:rPr/>
      </w:pPr>
      <w:r>
        <w:rPr/>
        <w:t>Must be operational and reducing peak electricity demand by June 1, 2001, unless extenuating circumstances allow an extension.  In the case of schools, under specified conditions, projects may be operational by August 31, 2001.</w:t>
      </w:r>
    </w:p>
    <w:p>
      <w:pPr>
        <w:pStyle w:val="Normal"/>
        <w:numPr>
          <w:ilvl w:val="0"/>
          <w:numId w:val="53"/>
        </w:numPr>
        <w:rPr/>
      </w:pPr>
      <w:r>
        <w:rPr/>
        <w:t>After September 2001, the project must continue to reduce peak electricity demand from June 1 to September 30 for a minimum of an additional three years.</w:t>
      </w:r>
    </w:p>
    <w:p>
      <w:pPr>
        <w:pStyle w:val="Normal"/>
        <w:numPr>
          <w:ilvl w:val="0"/>
          <w:numId w:val="53"/>
        </w:numPr>
        <w:rPr/>
      </w:pPr>
      <w:r>
        <w:rPr/>
        <w:t>The program includes funding opportunities for renewable distributed generation.  Generating projects using fossil fuels are not eligible.</w:t>
      </w:r>
    </w:p>
    <w:p>
      <w:pPr>
        <w:pStyle w:val="Normal"/>
        <w:numPr>
          <w:ilvl w:val="0"/>
          <w:numId w:val="53"/>
        </w:numPr>
        <w:rPr/>
      </w:pPr>
      <w:r>
        <w:rPr/>
        <w:t>Must comply with all applicable environmental laws.</w:t>
      </w:r>
    </w:p>
    <w:p>
      <w:pPr>
        <w:pStyle w:val="Normal"/>
        <w:numPr>
          <w:ilvl w:val="0"/>
          <w:numId w:val="53"/>
        </w:numPr>
        <w:rPr/>
      </w:pPr>
      <w:r>
        <w:rPr/>
        <w:t>Must have isolated and measurable peak electricity demand reduction.</w:t>
      </w:r>
    </w:p>
    <w:p>
      <w:pPr>
        <w:pStyle w:val="Normal"/>
        <w:rPr/>
      </w:pPr>
      <w:r>
        <w:rPr/>
      </w:r>
    </w:p>
    <w:p>
      <w:pPr>
        <w:pStyle w:val="Normal"/>
        <w:rPr/>
      </w:pPr>
      <w:r>
        <w:rPr/>
        <w:t xml:space="preserve">The program will include incentives and funding for the following elements: </w:t>
      </w:r>
    </w:p>
    <w:p>
      <w:pPr>
        <w:pStyle w:val="Normal"/>
        <w:rPr/>
      </w:pPr>
      <w:r>
        <w:rPr/>
      </w:r>
    </w:p>
    <w:p>
      <w:pPr>
        <w:pStyle w:val="Normal"/>
        <w:numPr>
          <w:ilvl w:val="0"/>
          <w:numId w:val="99"/>
        </w:numPr>
        <w:rPr/>
      </w:pPr>
      <w:r>
        <w:rPr/>
        <w:t xml:space="preserve">Price-responsive heating, ventilation, air-conditioning and lighting systems </w:t>
      </w:r>
    </w:p>
    <w:p>
      <w:pPr>
        <w:pStyle w:val="Normal"/>
        <w:numPr>
          <w:ilvl w:val="0"/>
          <w:numId w:val="86"/>
        </w:numPr>
        <w:rPr/>
      </w:pPr>
      <w:r>
        <w:rPr/>
        <w:t xml:space="preserve">Cool communities </w:t>
      </w:r>
    </w:p>
    <w:p>
      <w:pPr>
        <w:pStyle w:val="Normal"/>
        <w:numPr>
          <w:ilvl w:val="0"/>
          <w:numId w:val="86"/>
        </w:numPr>
        <w:rPr/>
      </w:pPr>
      <w:r>
        <w:rPr/>
        <w:t xml:space="preserve">Energy efficiency improvements for public universities and other state facilities </w:t>
      </w:r>
    </w:p>
    <w:p>
      <w:pPr>
        <w:pStyle w:val="Normal"/>
        <w:numPr>
          <w:ilvl w:val="0"/>
          <w:numId w:val="86"/>
        </w:numPr>
        <w:rPr/>
      </w:pPr>
      <w:r>
        <w:rPr/>
        <w:t xml:space="preserve">State building peak-reduction measures </w:t>
      </w:r>
    </w:p>
    <w:p>
      <w:pPr>
        <w:pStyle w:val="Normal"/>
        <w:numPr>
          <w:ilvl w:val="0"/>
          <w:numId w:val="86"/>
        </w:numPr>
        <w:rPr/>
      </w:pPr>
      <w:r>
        <w:rPr/>
        <w:t xml:space="preserve">Light-emitting diode (LED) traffic signals </w:t>
      </w:r>
    </w:p>
    <w:p>
      <w:pPr>
        <w:pStyle w:val="Normal"/>
        <w:numPr>
          <w:ilvl w:val="0"/>
          <w:numId w:val="86"/>
        </w:numPr>
        <w:rPr/>
      </w:pPr>
      <w:r>
        <w:rPr/>
        <w:t xml:space="preserve">Water and wastewater treatment pump and related equipment retrofits </w:t>
      </w:r>
    </w:p>
    <w:p>
      <w:pPr>
        <w:pStyle w:val="Normal"/>
        <w:numPr>
          <w:ilvl w:val="0"/>
          <w:numId w:val="86"/>
        </w:numPr>
        <w:rPr/>
      </w:pPr>
      <w:r>
        <w:rPr/>
        <w:t xml:space="preserve">Renewable energy development for both on-site distributed energy development and for commercial scale projects </w:t>
      </w:r>
    </w:p>
    <w:p>
      <w:pPr>
        <w:pStyle w:val="Normal"/>
        <w:rPr/>
      </w:pPr>
      <w:r>
        <w:rPr/>
      </w:r>
    </w:p>
    <w:p>
      <w:pPr>
        <w:pStyle w:val="Normal"/>
        <w:rPr/>
      </w:pPr>
      <w:r>
        <w:rPr/>
        <w:t xml:space="preserve">Other efficiency projects reducing peak demand may also be eligible for grants.  Initiatives involving renewable energy development for both on-site distributed energy development and for commercial scale projects are described in more detail below.  </w:t>
      </w:r>
    </w:p>
    <w:p>
      <w:pPr>
        <w:pStyle w:val="Normal"/>
        <w:rPr/>
      </w:pPr>
      <w:r>
        <w:rPr/>
      </w:r>
    </w:p>
    <w:p>
      <w:pPr>
        <w:pStyle w:val="Normal"/>
        <w:rPr/>
      </w:pPr>
      <w:r>
        <w:rPr/>
        <w:t>“</w:t>
      </w:r>
      <w:r>
        <w:rPr/>
        <w:t>Innovative Efficiency or Renewables Proposal” means a proposal for a project that will reduce peak electricity demand on the California electricity supply system during the summer afternoon peak.  “New Savings” means that the load reduction or supply contribution resulting from the project is not a continuation of previous load reduction or supply contribution.  It must be a reduction from the load that existed in the 2000 peak period, or a reduction from a load planned to be on the electricity system during the 2001 peak period, or a new contribution to electricity supply that was not available during the 2000 peak period.</w:t>
      </w:r>
    </w:p>
    <w:p>
      <w:pPr>
        <w:pStyle w:val="Normal"/>
        <w:rPr/>
      </w:pPr>
      <w:r>
        <w:rPr/>
      </w:r>
    </w:p>
    <w:p>
      <w:pPr>
        <w:pStyle w:val="Normal"/>
        <w:rPr/>
      </w:pPr>
      <w:r>
        <w:rPr/>
        <w:t>Distributed generation projects must use renewable energy sources.  Distributed generation projects using fossil fuel sources are ineligible for this program.  Fuel switching projects that replace electrical load with fossil fuel sources are also eligible for funding, although the evaluation criteria will favor projects that reduce peak electricity demand or rely on renewable resources, over fuel switching projects.  The peak electricity demand savings must be new savings, not a continuation of peak reduction achieved in the past nor continued operation of an existing project.  If the project involves restarting a facility, equipment or system that has not been operating for two or more years, the applicant must guarantee operation that reduces or serves system peak electrical load for at least the next 3 years.  The project must not receive any other Commission grant or contract funds, except that a renewable energy project may receive "buydown funding" from the Emerging Renewables Buydown Program if approval was received after the date that the AB 970 grant proposal was submitted.</w:t>
      </w:r>
    </w:p>
    <w:p>
      <w:pPr>
        <w:pStyle w:val="Normal"/>
        <w:rPr/>
      </w:pPr>
      <w:r>
        <w:rPr/>
      </w:r>
    </w:p>
    <w:p>
      <w:pPr>
        <w:pStyle w:val="Heading5"/>
        <w:ind w:hanging="0" w:start="0"/>
        <w:rPr/>
      </w:pPr>
      <w:r>
        <w:rPr/>
        <w:t>Eligible Recipients</w:t>
      </w:r>
    </w:p>
    <w:p>
      <w:pPr>
        <w:pStyle w:val="Normal"/>
        <w:rPr/>
      </w:pPr>
      <w:r>
        <w:rPr/>
      </w:r>
    </w:p>
    <w:p>
      <w:pPr>
        <w:pStyle w:val="Normal"/>
        <w:rPr/>
      </w:pPr>
      <w:r>
        <w:rPr/>
        <w:t>An entity is eligible if it has the authority to implement the project or projects submitted for a grant award, can demonstrate experience in the process or technology proposed, and can demonstrate a history of completing projects on schedule.  Investor-owned utilities are not, however, eligible to be applicants.  However, grantees may contract with investor-owned utilities to provide goods or services for a project.</w:t>
      </w:r>
    </w:p>
    <w:p>
      <w:pPr>
        <w:pStyle w:val="Normal"/>
        <w:rPr/>
      </w:pPr>
      <w:r>
        <w:rPr/>
      </w:r>
    </w:p>
    <w:p>
      <w:pPr>
        <w:pStyle w:val="Heading5"/>
        <w:ind w:hanging="0" w:start="0"/>
        <w:rPr/>
      </w:pPr>
      <w:r>
        <w:rPr/>
        <w:t>Description</w:t>
      </w:r>
    </w:p>
    <w:p>
      <w:pPr>
        <w:pStyle w:val="Normal"/>
        <w:rPr/>
      </w:pPr>
      <w:r>
        <w:rPr/>
      </w:r>
    </w:p>
    <w:p>
      <w:pPr>
        <w:pStyle w:val="Normal"/>
        <w:rPr/>
      </w:pPr>
      <w:r>
        <w:rPr/>
        <w:t>The program goal is to reduce peak electricity demand on the California electricity system by at least 200 Megawatts (MW).  The Commission anticipates that by June 1, 2001, all funds will be awarded and projects will be operational and prepared to reduce peak electricity demand.</w:t>
      </w:r>
    </w:p>
    <w:p>
      <w:pPr>
        <w:pStyle w:val="Normal"/>
        <w:rPr/>
      </w:pPr>
      <w:r>
        <w:rPr/>
      </w:r>
    </w:p>
    <w:p>
      <w:pPr>
        <w:pStyle w:val="Normal"/>
        <w:rPr/>
      </w:pPr>
      <w:r>
        <w:rPr/>
        <w:t>Public Resources Code (PRC) section 25555 provides that the Peak Load Reduction Program shall include, but not be limited to the following:</w:t>
      </w:r>
    </w:p>
    <w:p>
      <w:pPr>
        <w:pStyle w:val="Normal"/>
        <w:rPr/>
      </w:pPr>
      <w:r>
        <w:rPr/>
      </w:r>
    </w:p>
    <w:p>
      <w:pPr>
        <w:pStyle w:val="Normal"/>
        <w:numPr>
          <w:ilvl w:val="0"/>
          <w:numId w:val="126"/>
        </w:numPr>
        <w:rPr/>
      </w:pPr>
      <w:r>
        <w:rPr/>
        <w:t>Incentives for price responsive heating, ventilation, air conditioning and lighting systems (San Francisco Bay Area, San Diego Region and statewide);</w:t>
      </w:r>
    </w:p>
    <w:p>
      <w:pPr>
        <w:pStyle w:val="Normal"/>
        <w:numPr>
          <w:ilvl w:val="0"/>
          <w:numId w:val="126"/>
        </w:numPr>
        <w:rPr/>
      </w:pPr>
      <w:r>
        <w:rPr/>
        <w:t>Incentives for cool communities (San Francisco Bay Area, San Diego Region and statewide);</w:t>
      </w:r>
    </w:p>
    <w:p>
      <w:pPr>
        <w:pStyle w:val="Normal"/>
        <w:numPr>
          <w:ilvl w:val="0"/>
          <w:numId w:val="126"/>
        </w:numPr>
        <w:rPr/>
      </w:pPr>
      <w:r>
        <w:rPr/>
        <w:t>Incentives for energy efficiency improvements for public universities and other state facilities (statewide);</w:t>
      </w:r>
    </w:p>
    <w:p>
      <w:pPr>
        <w:pStyle w:val="Normal"/>
        <w:numPr>
          <w:ilvl w:val="0"/>
          <w:numId w:val="126"/>
        </w:numPr>
        <w:rPr/>
      </w:pPr>
      <w:r>
        <w:rPr/>
        <w:t>Funding for state building peak reduction measures (statewide);</w:t>
      </w:r>
    </w:p>
    <w:p>
      <w:pPr>
        <w:pStyle w:val="Normal"/>
        <w:numPr>
          <w:ilvl w:val="0"/>
          <w:numId w:val="126"/>
        </w:numPr>
        <w:rPr/>
      </w:pPr>
      <w:r>
        <w:rPr/>
        <w:t>Incentives for light-emitting diode (LED) traffic signals (statewide);</w:t>
      </w:r>
    </w:p>
    <w:p>
      <w:pPr>
        <w:pStyle w:val="Normal"/>
        <w:numPr>
          <w:ilvl w:val="0"/>
          <w:numId w:val="126"/>
        </w:numPr>
        <w:rPr/>
      </w:pPr>
      <w:r>
        <w:rPr/>
        <w:t>Incentives for water and wastewater treatment pump and related equipment retrofits (statewide); and</w:t>
      </w:r>
    </w:p>
    <w:p>
      <w:pPr>
        <w:pStyle w:val="Normal"/>
        <w:numPr>
          <w:ilvl w:val="0"/>
          <w:numId w:val="126"/>
        </w:numPr>
        <w:rPr/>
      </w:pPr>
      <w:r>
        <w:rPr/>
        <w:t>Renewables (except hydroelectric) both onsite and commercial scale.</w:t>
      </w:r>
    </w:p>
    <w:p>
      <w:pPr>
        <w:pStyle w:val="Normal"/>
        <w:autoSpaceDE w:val="false"/>
        <w:rPr/>
      </w:pPr>
      <w:r>
        <w:rPr/>
      </w:r>
    </w:p>
    <w:p>
      <w:pPr>
        <w:pStyle w:val="Normal"/>
        <w:rPr/>
      </w:pPr>
      <w:r>
        <w:rPr/>
        <w:t>All but “Renewables” combine into five Program Elements  with specific criteria and requirements for funding for each element.  An additional sixth Program Element is devoted to funding two areas: 1) the general efficiency proposals that are not covered within the first five Program Elements; and 2) renewables.  In doing so, the Commission is providing an opportunity for individuals and entities to propose innovative projects that do not fall within the five Program Elements but still meet the statutory criteria, as long as they can be operational and saving energy by June 1, 2001.</w:t>
      </w:r>
    </w:p>
    <w:p>
      <w:pPr>
        <w:pStyle w:val="Normal"/>
        <w:rPr/>
      </w:pPr>
      <w:r>
        <w:rPr/>
      </w:r>
    </w:p>
    <w:p>
      <w:pPr>
        <w:pStyle w:val="Heading5"/>
        <w:ind w:hanging="0" w:start="0"/>
        <w:rPr/>
      </w:pPr>
      <w:r>
        <w:rPr/>
        <w:t>Application</w:t>
      </w:r>
    </w:p>
    <w:p>
      <w:pPr>
        <w:pStyle w:val="Normal"/>
        <w:rPr/>
      </w:pPr>
      <w:r>
        <w:rPr/>
      </w:r>
    </w:p>
    <w:p>
      <w:pPr>
        <w:pStyle w:val="Normal"/>
        <w:rPr/>
      </w:pPr>
      <w:r>
        <w:rPr/>
        <w:t>Individuals and entities interested in receiving program funding must apply for funding pursuant to a solicitation document issued by the Commission.  A solicitation document will specify the amount of funding available and any project or Program funding caps.  The solicitation document will also describe the administrative requirements for submitting an application for funding, the elements to be included and addressed as part of the application, the criteria the Commission will use in evaluating applications, and the timetable for review of applications and awards.</w:t>
      </w:r>
    </w:p>
    <w:p>
      <w:pPr>
        <w:pStyle w:val="Normal"/>
        <w:rPr/>
      </w:pPr>
      <w:r>
        <w:rPr/>
      </w:r>
    </w:p>
    <w:p>
      <w:pPr>
        <w:pStyle w:val="Normal"/>
        <w:rPr/>
      </w:pPr>
      <w:r>
        <w:rPr/>
        <w:t>After applicants and projects are screened for eligibility, projects will be evaluated based</w:t>
      </w:r>
    </w:p>
    <w:p>
      <w:pPr>
        <w:pStyle w:val="Normal"/>
        <w:rPr/>
      </w:pPr>
      <w:r>
        <w:rPr/>
        <w:t>on the following criteria:</w:t>
      </w:r>
    </w:p>
    <w:p>
      <w:pPr>
        <w:pStyle w:val="Normal"/>
        <w:rPr/>
      </w:pPr>
      <w:r>
        <w:rPr/>
      </w:r>
    </w:p>
    <w:p>
      <w:pPr>
        <w:pStyle w:val="Normal"/>
        <w:numPr>
          <w:ilvl w:val="0"/>
          <w:numId w:val="39"/>
        </w:numPr>
        <w:rPr/>
      </w:pPr>
      <w:r>
        <w:rPr/>
        <w:t>The degree to which the project reduces demand on California’s electricity supply system during the peak period;</w:t>
      </w:r>
    </w:p>
    <w:p>
      <w:pPr>
        <w:pStyle w:val="Normal"/>
        <w:numPr>
          <w:ilvl w:val="0"/>
          <w:numId w:val="39"/>
        </w:numPr>
        <w:rPr/>
      </w:pPr>
      <w:r>
        <w:rPr/>
        <w:t>The cost per average peak kW reduction, calculated by dividing the requested grant amount by the estimated peak kW reduction.  This criterion will be heavily weighted in order to maximize the savings that can be achieved using the available funds. Applicants who request a smaller share of the total project cost will be more likely to be awarded funds than those that request funding for the full project cost;</w:t>
      </w:r>
    </w:p>
    <w:p>
      <w:pPr>
        <w:pStyle w:val="Normal"/>
        <w:numPr>
          <w:ilvl w:val="0"/>
          <w:numId w:val="39"/>
        </w:numPr>
        <w:rPr/>
      </w:pPr>
      <w:r>
        <w:rPr/>
        <w:t>The constancy and reliability of the peak electricity demand savings;</w:t>
      </w:r>
    </w:p>
    <w:p>
      <w:pPr>
        <w:pStyle w:val="Normal"/>
        <w:numPr>
          <w:ilvl w:val="0"/>
          <w:numId w:val="39"/>
        </w:numPr>
        <w:rPr/>
      </w:pPr>
      <w:r>
        <w:rPr/>
        <w:t>The probability that the project will succeed and be operational by June 1, 2001;</w:t>
      </w:r>
    </w:p>
    <w:p>
      <w:pPr>
        <w:pStyle w:val="Normal"/>
        <w:numPr>
          <w:ilvl w:val="0"/>
          <w:numId w:val="39"/>
        </w:numPr>
        <w:rPr/>
      </w:pPr>
      <w:r>
        <w:rPr/>
        <w:t>The reasonableness of timing and verifiability of project milestones provided in the application;</w:t>
      </w:r>
    </w:p>
    <w:p>
      <w:pPr>
        <w:pStyle w:val="Normal"/>
        <w:numPr>
          <w:ilvl w:val="0"/>
          <w:numId w:val="39"/>
        </w:numPr>
        <w:rPr/>
      </w:pPr>
      <w:r>
        <w:rPr/>
        <w:t>The probability that the peak electricity demand savings will continue in future years;</w:t>
      </w:r>
    </w:p>
    <w:p>
      <w:pPr>
        <w:pStyle w:val="Normal"/>
        <w:numPr>
          <w:ilvl w:val="0"/>
          <w:numId w:val="39"/>
        </w:numPr>
        <w:rPr/>
      </w:pPr>
      <w:r>
        <w:rPr/>
        <w:t>The verifiability of the load impacts of the project;</w:t>
      </w:r>
    </w:p>
    <w:p>
      <w:pPr>
        <w:pStyle w:val="Normal"/>
        <w:rPr/>
      </w:pPr>
      <w:r>
        <w:rPr/>
      </w:r>
    </w:p>
    <w:p>
      <w:pPr>
        <w:pStyle w:val="Normal"/>
        <w:rPr/>
      </w:pPr>
      <w:r>
        <w:rPr/>
        <w:t>Solicitations for this year’s program were due December 14, 2000.</w:t>
      </w:r>
    </w:p>
    <w:p>
      <w:pPr>
        <w:pStyle w:val="Normal"/>
        <w:rPr>
          <w:u w:val="single"/>
        </w:rPr>
      </w:pPr>
      <w:r>
        <w:rPr>
          <w:u w:val="single"/>
        </w:rPr>
      </w:r>
    </w:p>
    <w:p>
      <w:pPr>
        <w:pStyle w:val="Heading5"/>
        <w:ind w:hanging="0" w:start="0"/>
        <w:rPr/>
      </w:pPr>
      <w:r>
        <w:rPr/>
        <w:t>Contact Information</w:t>
      </w:r>
    </w:p>
    <w:p>
      <w:pPr>
        <w:pStyle w:val="Normal"/>
        <w:rPr/>
      </w:pPr>
      <w:r>
        <w:rPr/>
      </w:r>
    </w:p>
    <w:p>
      <w:pPr>
        <w:pStyle w:val="Normal"/>
        <w:rPr/>
      </w:pPr>
      <w:r>
        <w:rPr/>
        <w:t>General Program Information</w:t>
      </w:r>
    </w:p>
    <w:p>
      <w:pPr>
        <w:pStyle w:val="Normal"/>
        <w:rPr/>
      </w:pPr>
      <w:r>
        <w:rPr/>
        <w:t>John Sugar or Maxine Botti</w:t>
      </w:r>
    </w:p>
    <w:p>
      <w:pPr>
        <w:pStyle w:val="Normal"/>
        <w:rPr/>
      </w:pPr>
      <w:r>
        <w:rPr/>
        <w:t xml:space="preserve">Phone: (916) 654-4147 </w:t>
      </w:r>
    </w:p>
    <w:p>
      <w:pPr>
        <w:pStyle w:val="Normal"/>
        <w:rPr/>
      </w:pPr>
      <w:r>
        <w:rPr/>
      </w:r>
    </w:p>
    <w:p>
      <w:pPr>
        <w:pStyle w:val="Normal"/>
        <w:rPr/>
      </w:pPr>
      <w:r>
        <w:rPr/>
        <w:t>Overall Program Administration</w:t>
      </w:r>
    </w:p>
    <w:p>
      <w:pPr>
        <w:pStyle w:val="Normal"/>
        <w:rPr/>
      </w:pPr>
      <w:r>
        <w:rPr/>
        <w:t>Mike Sloss</w:t>
      </w:r>
    </w:p>
    <w:p>
      <w:pPr>
        <w:pStyle w:val="Normal"/>
        <w:rPr/>
      </w:pPr>
      <w:r>
        <w:rPr/>
        <w:t xml:space="preserve">Phone: (916) 654-4008 </w:t>
      </w:r>
    </w:p>
    <w:p>
      <w:pPr>
        <w:pStyle w:val="Normal"/>
        <w:rPr/>
      </w:pPr>
      <w:r>
        <w:rPr/>
      </w:r>
    </w:p>
    <w:p>
      <w:pPr>
        <w:pStyle w:val="Normal"/>
        <w:rPr/>
      </w:pPr>
      <w:r>
        <w:rPr/>
        <w:t>Light-Emitting Diode (LED) Traffic Signals</w:t>
      </w:r>
    </w:p>
    <w:p>
      <w:pPr>
        <w:pStyle w:val="Normal"/>
        <w:rPr/>
      </w:pPr>
      <w:r>
        <w:rPr/>
        <w:t>Virginia Lew</w:t>
      </w:r>
    </w:p>
    <w:p>
      <w:pPr>
        <w:pStyle w:val="Normal"/>
        <w:rPr/>
      </w:pPr>
      <w:r>
        <w:rPr/>
        <w:t xml:space="preserve">Phone: (916) 654-3838 </w:t>
      </w:r>
    </w:p>
    <w:p>
      <w:pPr>
        <w:pStyle w:val="Normal"/>
        <w:rPr/>
      </w:pPr>
      <w:r>
        <w:rPr/>
      </w:r>
    </w:p>
    <w:p>
      <w:pPr>
        <w:pStyle w:val="Normal"/>
        <w:rPr/>
      </w:pPr>
      <w:r>
        <w:rPr/>
        <w:t>Water and Wastewater Treatment Pump and Related Equipment Retrofits</w:t>
      </w:r>
    </w:p>
    <w:p>
      <w:pPr>
        <w:pStyle w:val="Normal"/>
        <w:rPr/>
      </w:pPr>
      <w:r>
        <w:rPr/>
        <w:t>Wendell Bakken</w:t>
      </w:r>
    </w:p>
    <w:p>
      <w:pPr>
        <w:pStyle w:val="Normal"/>
        <w:rPr/>
      </w:pPr>
      <w:r>
        <w:rPr/>
        <w:t xml:space="preserve">Phone: (916) 654-4042 </w:t>
      </w:r>
    </w:p>
    <w:p>
      <w:pPr>
        <w:pStyle w:val="Normal"/>
        <w:rPr/>
      </w:pPr>
      <w:r>
        <w:rPr/>
      </w:r>
    </w:p>
    <w:p>
      <w:pPr>
        <w:pStyle w:val="Normal"/>
        <w:rPr/>
      </w:pPr>
      <w:r>
        <w:rPr/>
        <w:t>Cool Communities</w:t>
      </w:r>
    </w:p>
    <w:p>
      <w:pPr>
        <w:pStyle w:val="Normal"/>
        <w:rPr/>
      </w:pPr>
      <w:r>
        <w:rPr/>
        <w:t>Ray Darby</w:t>
      </w:r>
    </w:p>
    <w:p>
      <w:pPr>
        <w:pStyle w:val="Normal"/>
        <w:rPr/>
      </w:pPr>
      <w:r>
        <w:rPr/>
        <w:t xml:space="preserve">Phone: (916) 654-5074 </w:t>
      </w:r>
    </w:p>
    <w:p>
      <w:pPr>
        <w:pStyle w:val="Normal"/>
        <w:rPr/>
      </w:pPr>
      <w:r>
        <w:rPr/>
      </w:r>
    </w:p>
    <w:p>
      <w:pPr>
        <w:pStyle w:val="Normal"/>
        <w:rPr/>
      </w:pPr>
      <w:r>
        <w:rPr/>
        <w:t>State Buildings, Public Universities and Other State Facilities</w:t>
      </w:r>
    </w:p>
    <w:p>
      <w:pPr>
        <w:pStyle w:val="Normal"/>
        <w:rPr/>
      </w:pPr>
      <w:r>
        <w:rPr/>
        <w:t xml:space="preserve">Brad Meister </w:t>
      </w:r>
    </w:p>
    <w:p>
      <w:pPr>
        <w:pStyle w:val="Normal"/>
        <w:rPr/>
      </w:pPr>
      <w:r>
        <w:rPr/>
        <w:t xml:space="preserve">Phone: (916) 653-1594 </w:t>
      </w:r>
    </w:p>
    <w:p>
      <w:pPr>
        <w:pStyle w:val="Normal"/>
        <w:rPr/>
      </w:pPr>
      <w:r>
        <w:rPr/>
      </w:r>
    </w:p>
    <w:p>
      <w:pPr>
        <w:pStyle w:val="Normal"/>
        <w:rPr/>
      </w:pPr>
      <w:r>
        <w:rPr/>
        <w:t>Innovative Efficiency and Renewables</w:t>
      </w:r>
    </w:p>
    <w:p>
      <w:pPr>
        <w:pStyle w:val="Normal"/>
        <w:rPr/>
      </w:pPr>
      <w:r>
        <w:rPr/>
        <w:t xml:space="preserve">Bruce Ceniceros </w:t>
      </w:r>
    </w:p>
    <w:p>
      <w:pPr>
        <w:pStyle w:val="Normal"/>
        <w:rPr/>
      </w:pPr>
      <w:r>
        <w:rPr/>
        <w:t>Phone: (916) 653-1590</w:t>
      </w:r>
    </w:p>
    <w:p>
      <w:pPr>
        <w:pStyle w:val="Normal"/>
        <w:rPr/>
      </w:pPr>
      <w:r>
        <w:rPr/>
        <w:t xml:space="preserve"> </w:t>
      </w:r>
    </w:p>
    <w:p>
      <w:pPr>
        <w:pStyle w:val="Normal"/>
        <w:rPr/>
      </w:pPr>
      <w:r>
        <w:rPr/>
        <w:t>Demand Responsive HVAC and Lighting Building Systems</w:t>
      </w:r>
    </w:p>
    <w:p>
      <w:pPr>
        <w:pStyle w:val="Normal"/>
        <w:rPr/>
      </w:pPr>
      <w:r>
        <w:rPr/>
        <w:t>Mike Messenger</w:t>
      </w:r>
    </w:p>
    <w:p>
      <w:pPr>
        <w:pStyle w:val="Normal"/>
        <w:rPr/>
      </w:pPr>
      <w:r>
        <w:rPr/>
        <w:t>Phone: (916) 654-4774</w:t>
      </w:r>
    </w:p>
    <w:p>
      <w:pPr>
        <w:pStyle w:val="Normal"/>
        <w:rPr/>
      </w:pPr>
      <w:r>
        <w:rPr/>
      </w:r>
    </w:p>
    <w:p>
      <w:pPr>
        <w:pStyle w:val="Normal"/>
        <w:rPr/>
      </w:pPr>
      <w:hyperlink r:id="rId212">
        <w:r>
          <w:rPr>
            <w:rStyle w:val="Hyperlink"/>
          </w:rPr>
          <w:t>http://www.energy.ca.gov/efficiency/ab970/notices/2000-11-01_final_guides.html</w:t>
        </w:r>
      </w:hyperlink>
      <w:r>
        <w:rPr/>
        <w:t>.</w:t>
      </w:r>
    </w:p>
    <w:p>
      <w:pPr>
        <w:pStyle w:val="Normal"/>
        <w:rPr/>
      </w:pPr>
      <w:r>
        <w:rPr/>
      </w:r>
    </w:p>
    <w:p>
      <w:pPr>
        <w:pStyle w:val="Heading5"/>
        <w:ind w:hanging="0" w:start="0"/>
        <w:rPr/>
      </w:pPr>
      <w:r>
        <w:rPr/>
        <w:t>Links to Application Materials</w:t>
      </w:r>
    </w:p>
    <w:p>
      <w:pPr>
        <w:pStyle w:val="Normal"/>
        <w:rPr/>
      </w:pPr>
      <w:r>
        <w:rPr/>
      </w:r>
    </w:p>
    <w:p>
      <w:pPr>
        <w:pStyle w:val="Normal"/>
        <w:rPr/>
      </w:pPr>
      <w:r>
        <w:rPr/>
        <w:t xml:space="preserve">Application packages are available at: </w:t>
      </w:r>
    </w:p>
    <w:p>
      <w:pPr>
        <w:pStyle w:val="Normal"/>
        <w:rPr/>
      </w:pPr>
      <w:r>
        <w:fldChar w:fldCharType="begin"/>
      </w:r>
      <w:r>
        <w:rPr>
          <w:rStyle w:val="Hyperlink"/>
        </w:rPr>
        <w:instrText xml:space="preserve"> HYPERLINK "http://www.energy.ca.gov/contracts/index.html" \l "ab970"</w:instrText>
      </w:r>
      <w:r>
        <w:rPr>
          <w:rStyle w:val="Hyperlink"/>
        </w:rPr>
        <w:fldChar w:fldCharType="separate"/>
      </w:r>
      <w:r>
        <w:rPr>
          <w:rStyle w:val="Hyperlink"/>
        </w:rPr>
        <w:t>http://www.energy.ca.gov/contracts/index.html#ab970</w:t>
      </w:r>
      <w:r>
        <w:rPr>
          <w:rStyle w:val="Hyperlink"/>
        </w:rPr>
        <w:fldChar w:fldCharType="end"/>
      </w:r>
    </w:p>
    <w:p>
      <w:pPr>
        <w:pStyle w:val="Normal"/>
        <w:rPr/>
      </w:pPr>
      <w:r>
        <w:rPr/>
      </w:r>
    </w:p>
    <w:p>
      <w:pPr>
        <w:pStyle w:val="Heading5"/>
        <w:ind w:hanging="0" w:start="0"/>
        <w:rPr/>
      </w:pPr>
      <w:r>
        <w:rPr/>
        <w:t>Relevant Statutes and Regulations</w:t>
      </w:r>
    </w:p>
    <w:p>
      <w:pPr>
        <w:pStyle w:val="Normal"/>
        <w:rPr/>
      </w:pPr>
      <w:r>
        <w:rPr/>
      </w:r>
    </w:p>
    <w:p>
      <w:pPr>
        <w:pStyle w:val="Normal"/>
        <w:rPr/>
      </w:pPr>
      <w:r>
        <w:rPr/>
        <w:t>Assembly Bill 970:</w:t>
      </w:r>
    </w:p>
    <w:p>
      <w:pPr>
        <w:pStyle w:val="Normal"/>
        <w:rPr/>
      </w:pPr>
      <w:hyperlink r:id="rId213">
        <w:r>
          <w:rPr>
            <w:rStyle w:val="Hyperlink"/>
          </w:rPr>
          <w:t>http://www.energy.ca.gov/efficiency/ab970/documents/ab_970_text.html</w:t>
        </w:r>
      </w:hyperlink>
    </w:p>
    <w:p>
      <w:pPr>
        <w:pStyle w:val="Normal"/>
        <w:rPr/>
      </w:pPr>
      <w:r>
        <w:rPr/>
      </w:r>
    </w:p>
    <w:p>
      <w:pPr>
        <w:pStyle w:val="Heading4"/>
        <w:ind w:hanging="0" w:start="0"/>
        <w:rPr/>
      </w:pPr>
      <w:bookmarkStart w:id="85" w:name="__RefHeading___Toc502573410"/>
      <w:bookmarkStart w:id="86" w:name="_Innovative_Clean_Air"/>
      <w:bookmarkEnd w:id="85"/>
      <w:bookmarkEnd w:id="86"/>
      <w:r>
        <w:rPr/>
        <w:t>Innovative Clean Air Technologies (ICAT) Program</w:t>
      </w:r>
    </w:p>
    <w:p>
      <w:pPr>
        <w:pStyle w:val="Normal"/>
        <w:rPr/>
      </w:pPr>
      <w:r>
        <w:rPr/>
      </w:r>
    </w:p>
    <w:p>
      <w:pPr>
        <w:pStyle w:val="Heading5"/>
        <w:ind w:hanging="0" w:start="0"/>
        <w:rPr/>
      </w:pPr>
      <w:r>
        <w:rPr/>
        <w:t>Background and Purpose</w:t>
      </w:r>
    </w:p>
    <w:p>
      <w:pPr>
        <w:pStyle w:val="Normal"/>
        <w:rPr/>
      </w:pPr>
      <w:r>
        <w:rPr/>
      </w:r>
    </w:p>
    <w:p>
      <w:pPr>
        <w:pStyle w:val="Normal"/>
        <w:rPr/>
      </w:pPr>
      <w:r>
        <w:rPr/>
        <w:t>The Innovative Clean Air Technologies (ICAT) Program is an Air Resources Board (ARB) program that co-funds through grants the demonstration of innovative technologies that can reduce air pollution.  Its purpose is to advance such technologies toward commercial application, thereby reducing emissions and helping the economy of California.</w:t>
      </w:r>
    </w:p>
    <w:p>
      <w:pPr>
        <w:pStyle w:val="Normal"/>
        <w:rPr/>
      </w:pPr>
      <w:r>
        <w:rPr/>
      </w:r>
    </w:p>
    <w:p>
      <w:pPr>
        <w:pStyle w:val="Heading5"/>
        <w:ind w:hanging="0" w:start="0"/>
        <w:rPr/>
      </w:pPr>
      <w:r>
        <w:rPr/>
        <w:t>Eligible Technologies and Applications</w:t>
      </w:r>
    </w:p>
    <w:p>
      <w:pPr>
        <w:pStyle w:val="Normal"/>
        <w:rPr/>
      </w:pPr>
      <w:r>
        <w:rPr/>
      </w:r>
    </w:p>
    <w:p>
      <w:pPr>
        <w:pStyle w:val="Normal"/>
        <w:rPr/>
      </w:pPr>
      <w:r>
        <w:rPr/>
        <w:t>ICAT funds technically solid projects that can demonstrate the commercial utility in California of technical innovations that will improve emission prevention or control</w:t>
      </w:r>
      <w:r>
        <w:rPr>
          <w:b/>
        </w:rPr>
        <w:t xml:space="preserve">.  </w:t>
      </w:r>
      <w:r>
        <w:rPr/>
        <w:t>ICAT assists technologies that can help reduce emissions while promoting new industries and jobs in California; improve industrial productivity; and reduce control costs.  In addition, the project must have definitive goals, specific tasks to achieve them, a schedule, and a reasonable cost for the work proposed.  The applicant must provide at least 50 percent of the funding for the project, of which 20 percent must be the applicant's own money.</w:t>
      </w:r>
    </w:p>
    <w:p>
      <w:pPr>
        <w:pStyle w:val="Normal"/>
        <w:rPr/>
      </w:pPr>
      <w:r>
        <w:rPr/>
      </w:r>
    </w:p>
    <w:p>
      <w:pPr>
        <w:pStyle w:val="Heading5"/>
        <w:ind w:hanging="0" w:start="0"/>
        <w:rPr/>
      </w:pPr>
      <w:r>
        <w:rPr/>
        <w:t>Eligible Recipients</w:t>
      </w:r>
    </w:p>
    <w:p>
      <w:pPr>
        <w:pStyle w:val="Normal"/>
        <w:rPr/>
      </w:pPr>
      <w:r>
        <w:rPr/>
      </w:r>
    </w:p>
    <w:p>
      <w:pPr>
        <w:pStyle w:val="Normal"/>
        <w:rPr/>
      </w:pPr>
      <w:r>
        <w:rPr/>
        <w:t>The applicant must be financially stable and competent to commercialize the innovation.  Commercial entities in California are eligible.</w:t>
      </w:r>
    </w:p>
    <w:p>
      <w:pPr>
        <w:pStyle w:val="Normal"/>
        <w:rPr/>
      </w:pPr>
      <w:r>
        <w:rPr/>
      </w:r>
    </w:p>
    <w:p>
      <w:pPr>
        <w:pStyle w:val="Heading5"/>
        <w:ind w:hanging="0" w:start="0"/>
        <w:rPr/>
      </w:pPr>
      <w:r>
        <w:rPr/>
        <w:t>Description</w:t>
      </w:r>
    </w:p>
    <w:p>
      <w:pPr>
        <w:pStyle w:val="Normal"/>
        <w:rPr/>
      </w:pPr>
      <w:r>
        <w:rPr/>
      </w:r>
    </w:p>
    <w:p>
      <w:pPr>
        <w:pStyle w:val="Normal"/>
        <w:rPr/>
      </w:pPr>
      <w:r>
        <w:rPr/>
        <w:t>Approximately $1 million is available for this program annually.  The maximum ICAT funding for each project is $500,000.  A project can be funded for up to two years.</w:t>
      </w:r>
    </w:p>
    <w:p>
      <w:pPr>
        <w:pStyle w:val="Normal"/>
        <w:rPr/>
      </w:pPr>
      <w:r>
        <w:rPr/>
      </w:r>
    </w:p>
    <w:p>
      <w:pPr>
        <w:pStyle w:val="Heading5"/>
        <w:ind w:hanging="0" w:start="0"/>
        <w:rPr/>
      </w:pPr>
      <w:r>
        <w:rPr/>
        <w:t>Application</w:t>
      </w:r>
    </w:p>
    <w:p>
      <w:pPr>
        <w:pStyle w:val="Normal"/>
        <w:rPr/>
      </w:pPr>
      <w:r>
        <w:rPr/>
      </w:r>
    </w:p>
    <w:p>
      <w:pPr>
        <w:pStyle w:val="Normal"/>
        <w:rPr/>
      </w:pPr>
      <w:r>
        <w:rPr/>
        <w:t>Projects for ICAT grants are selected through a two-step process: submittal and review of "pre-proposals"; and submittal and review of full proposals ("grant requests"). </w:t>
        <w:br/>
        <w:br/>
        <w:t>Approximately once per year a solicitation of new pre-proposals is made available on the ICAT web site.  All pre-proposals submitted in response are evaluated against a limited set of technical and fiscal criteria.  Applicants whose pre-proposals are satisfactory are invited by letter to submit full proposals to compete for ICAT funding.  Full proposals are reviewed by ARB staff and outside reviewers, using an extensive set of technical, fiscal, and business criteria.  The staff recommends to the Board for approval of grants, the most competitive proposals within the program's funding limits.  The Board makes the final decisions on ICAT grants.</w:t>
      </w:r>
    </w:p>
    <w:p>
      <w:pPr>
        <w:pStyle w:val="Normal"/>
        <w:rPr/>
      </w:pPr>
      <w:r>
        <w:rPr/>
      </w:r>
    </w:p>
    <w:p>
      <w:pPr>
        <w:pStyle w:val="Heading5"/>
        <w:ind w:hanging="0" w:start="0"/>
        <w:rPr/>
      </w:pPr>
      <w:r>
        <w:rPr/>
        <w:t>Contact Information</w:t>
      </w:r>
    </w:p>
    <w:p>
      <w:pPr>
        <w:pStyle w:val="Normal"/>
        <w:rPr/>
      </w:pPr>
      <w:r>
        <w:rPr/>
      </w:r>
    </w:p>
    <w:p>
      <w:pPr>
        <w:pStyle w:val="Normal"/>
        <w:rPr/>
      </w:pPr>
      <w:r>
        <w:rPr/>
        <w:t>ICAT Program Managers:</w:t>
      </w:r>
    </w:p>
    <w:p>
      <w:pPr>
        <w:pStyle w:val="NormalWeb"/>
        <w:spacing w:before="0" w:after="0"/>
        <w:rPr/>
      </w:pPr>
      <w:r>
        <w:rPr/>
      </w:r>
    </w:p>
    <w:p>
      <w:pPr>
        <w:pStyle w:val="NormalWeb"/>
        <w:spacing w:before="0" w:after="0"/>
        <w:rPr/>
      </w:pPr>
      <w:r>
        <w:rPr/>
        <w:t>2000 Program: Steve Church</w:t>
      </w:r>
    </w:p>
    <w:p>
      <w:pPr>
        <w:pStyle w:val="Normal"/>
        <w:rPr/>
      </w:pPr>
      <w:r>
        <w:rPr/>
        <w:t>Phone: (916) 322-8280</w:t>
        <w:br/>
        <w:t>Fax: (916) 322-4357</w:t>
        <w:br/>
        <w:t xml:space="preserve">Email: </w:t>
      </w:r>
      <w:hyperlink r:id="rId214">
        <w:r>
          <w:rPr>
            <w:rStyle w:val="Hyperlink"/>
          </w:rPr>
          <w:t>schurch@arb.ca.gov</w:t>
        </w:r>
      </w:hyperlink>
    </w:p>
    <w:p>
      <w:pPr>
        <w:pStyle w:val="Normal"/>
        <w:rPr>
          <w:b/>
        </w:rPr>
      </w:pPr>
      <w:r>
        <w:rPr>
          <w:b/>
        </w:rPr>
      </w:r>
    </w:p>
    <w:p>
      <w:pPr>
        <w:pStyle w:val="NormalWeb"/>
        <w:spacing w:before="0" w:after="0"/>
        <w:rPr/>
      </w:pPr>
      <w:r>
        <w:rPr/>
        <w:t>2001 Program: Richard Vincent</w:t>
      </w:r>
    </w:p>
    <w:p>
      <w:pPr>
        <w:pStyle w:val="Normal"/>
        <w:rPr/>
      </w:pPr>
      <w:r>
        <w:rPr/>
        <w:t>Phone: (916) 323-5774</w:t>
        <w:br/>
        <w:t>Fax: (916) 322-4357</w:t>
        <w:br/>
        <w:t xml:space="preserve">Email: </w:t>
      </w:r>
      <w:hyperlink r:id="rId215">
        <w:r>
          <w:rPr>
            <w:rStyle w:val="Hyperlink"/>
          </w:rPr>
          <w:t>rvincent@arb.ca.gov</w:t>
        </w:r>
      </w:hyperlink>
    </w:p>
    <w:p>
      <w:pPr>
        <w:pStyle w:val="Normal"/>
        <w:rPr/>
      </w:pPr>
      <w:r>
        <w:rPr/>
      </w:r>
    </w:p>
    <w:p>
      <w:pPr>
        <w:pStyle w:val="Heading5"/>
        <w:ind w:hanging="0" w:start="0"/>
        <w:rPr/>
      </w:pPr>
      <w:r>
        <w:rPr/>
        <w:t>Links to Application Materials</w:t>
      </w:r>
    </w:p>
    <w:p>
      <w:pPr>
        <w:pStyle w:val="Normal"/>
        <w:rPr/>
      </w:pPr>
      <w:r>
        <w:rPr/>
      </w:r>
    </w:p>
    <w:p>
      <w:pPr>
        <w:pStyle w:val="Normal"/>
        <w:rPr/>
      </w:pPr>
      <w:hyperlink r:id="rId216">
        <w:r>
          <w:rPr>
            <w:rStyle w:val="Hyperlink"/>
          </w:rPr>
          <w:t>http://www.arb.ca.gov/research/icat/apply_2.htm</w:t>
        </w:r>
      </w:hyperlink>
    </w:p>
    <w:p>
      <w:pPr>
        <w:pStyle w:val="Normal"/>
        <w:rPr/>
      </w:pPr>
      <w:r>
        <w:rPr/>
      </w:r>
    </w:p>
    <w:p>
      <w:pPr>
        <w:pStyle w:val="Heading4"/>
        <w:ind w:hanging="0" w:start="0"/>
        <w:rPr/>
      </w:pPr>
      <w:bookmarkStart w:id="87" w:name="__RefHeading___Toc502573411"/>
      <w:bookmarkEnd w:id="87"/>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Industries must first submit an initial application to their state energy office.</w:t>
      </w:r>
    </w:p>
    <w:p>
      <w:pPr>
        <w:pStyle w:val="Normal"/>
        <w:rPr/>
      </w:pPr>
      <w:r>
        <w:rPr/>
      </w:r>
    </w:p>
    <w:p>
      <w:pPr>
        <w:pStyle w:val="Heading5"/>
        <w:ind w:hanging="0" w:start="0"/>
        <w:rPr/>
      </w:pPr>
      <w:r>
        <w:rPr/>
        <w:t>Contact Information</w:t>
      </w:r>
    </w:p>
    <w:p>
      <w:pPr>
        <w:pStyle w:val="Normal"/>
        <w:rPr/>
      </w:pPr>
      <w:r>
        <w:rPr/>
      </w:r>
    </w:p>
    <w:p>
      <w:pPr>
        <w:pStyle w:val="Normal"/>
        <w:rPr/>
      </w:pPr>
      <w:r>
        <w:rPr/>
        <w:t>Clint Lowell</w:t>
        <w:br/>
        <w:t>California Energy Commission</w:t>
        <w:br/>
        <w:t>1516 9</w:t>
      </w:r>
      <w:r>
        <w:rPr>
          <w:vertAlign w:val="superscript"/>
        </w:rPr>
        <w:t>th</w:t>
      </w:r>
      <w:r>
        <w:rPr/>
        <w:t xml:space="preserve"> Street, MS42</w:t>
        <w:br/>
        <w:t>Sacramento, CA 95814-5512</w:t>
        <w:br/>
        <w:t>Phone: (916) 654-4554</w:t>
        <w:br/>
        <w:t xml:space="preserve">Fax: (916) 654-4304 </w:t>
        <w:br/>
        <w:t xml:space="preserve">Email: </w:t>
      </w:r>
      <w:hyperlink r:id="rId217">
        <w:r>
          <w:rPr>
            <w:rStyle w:val="Hyperlink"/>
          </w:rPr>
          <w:t>clowell@energy.state.ca.us</w:t>
        </w:r>
      </w:hyperlink>
      <w:r>
        <w:rPr/>
        <w:br/>
      </w:r>
      <w:hyperlink r:id="rId218">
        <w:r>
          <w:rPr>
            <w:rStyle w:val="Hyperlink"/>
          </w:rPr>
          <w:t>http://www.energy.ca.gov/efficiency/NICE3/index.html</w:t>
        </w:r>
      </w:hyperlink>
      <w:r>
        <w:rPr/>
        <w:t xml:space="preserve"> </w:t>
        <w:br/>
        <w:br/>
        <w:t>Dennis Fukumoto</w:t>
      </w:r>
      <w:r>
        <w:rPr>
          <w:rStyle w:val="Strong"/>
        </w:rPr>
        <w:t xml:space="preserve"> </w:t>
      </w:r>
      <w:r>
        <w:rPr/>
        <w:br/>
        <w:t>California Energy Commission</w:t>
        <w:br/>
        <w:t>1516 9</w:t>
      </w:r>
      <w:r>
        <w:rPr>
          <w:vertAlign w:val="superscript"/>
        </w:rPr>
        <w:t>th</w:t>
      </w:r>
      <w:r>
        <w:rPr/>
        <w:t xml:space="preserve"> Street, MS42</w:t>
        <w:br/>
        <w:t>Sacramento, CA 95814-5512</w:t>
        <w:br/>
        <w:t>Phone: (916) 653-6222</w:t>
        <w:br/>
        <w:t xml:space="preserve">Fax: (916) 654-4304 </w:t>
        <w:br/>
        <w:t xml:space="preserve">Email: </w:t>
      </w:r>
      <w:hyperlink r:id="rId219">
        <w:r>
          <w:rPr>
            <w:rStyle w:val="Hyperlink"/>
          </w:rPr>
          <w:t>dfukumot@energy.state.ca.us</w:t>
        </w:r>
      </w:hyperlink>
    </w:p>
    <w:p>
      <w:pPr>
        <w:pStyle w:val="Normal"/>
        <w:rPr/>
      </w:pPr>
      <w:r>
        <w:rPr/>
      </w:r>
    </w:p>
    <w:p>
      <w:pPr>
        <w:pStyle w:val="Heading2"/>
        <w:ind w:hanging="0" w:start="0"/>
        <w:rPr/>
      </w:pPr>
      <w:bookmarkStart w:id="88" w:name="__RefHeading___Toc502573412"/>
      <w:bookmarkEnd w:id="88"/>
      <w:r>
        <w:rPr/>
        <w:t>Renewable Energy and Distributed Generation</w:t>
      </w:r>
    </w:p>
    <w:p>
      <w:pPr>
        <w:pStyle w:val="Normal"/>
        <w:rPr/>
      </w:pPr>
      <w:r>
        <w:rPr/>
      </w:r>
    </w:p>
    <w:p>
      <w:pPr>
        <w:pStyle w:val="Heading3"/>
        <w:ind w:hanging="0" w:start="0"/>
        <w:rPr/>
      </w:pPr>
      <w:bookmarkStart w:id="89" w:name="__RefHeading___Toc502573413"/>
      <w:bookmarkEnd w:id="89"/>
      <w:r>
        <w:rPr/>
        <w:t>System Benefits Charges</w:t>
      </w:r>
    </w:p>
    <w:p>
      <w:pPr>
        <w:pStyle w:val="Normal"/>
        <w:rPr/>
      </w:pPr>
      <w:r>
        <w:rPr/>
      </w:r>
    </w:p>
    <w:p>
      <w:pPr>
        <w:pStyle w:val="Heading4"/>
        <w:ind w:hanging="0" w:start="0"/>
        <w:rPr/>
      </w:pPr>
      <w:bookmarkStart w:id="90" w:name="__RefHeading___Toc502573414"/>
      <w:bookmarkStart w:id="91" w:name="_Public_Interest_Energy"/>
      <w:bookmarkEnd w:id="90"/>
      <w:bookmarkEnd w:id="91"/>
      <w:r>
        <w:rPr/>
        <w:t>Public Interest Energy Research (PIER) Program</w:t>
      </w:r>
    </w:p>
    <w:p>
      <w:pPr>
        <w:pStyle w:val="Normal"/>
        <w:rPr/>
      </w:pPr>
      <w:r>
        <w:rPr/>
      </w:r>
    </w:p>
    <w:p>
      <w:pPr>
        <w:pStyle w:val="Heading5"/>
        <w:ind w:hanging="0" w:start="0"/>
        <w:rPr/>
      </w:pPr>
      <w:r>
        <w:rPr/>
        <w:t>Background and Purpose</w:t>
      </w:r>
    </w:p>
    <w:p>
      <w:pPr>
        <w:pStyle w:val="Normal"/>
        <w:rPr/>
      </w:pPr>
      <w:r>
        <w:rPr/>
      </w:r>
    </w:p>
    <w:p>
      <w:pPr>
        <w:pStyle w:val="Normal"/>
        <w:rPr/>
      </w:pPr>
      <w:r>
        <w:rPr/>
        <w:t>California Law AB 1890 requires that at least $62.5 million be collected annually from investor-owned utility ratepayers for "public interest" energy RD&amp;D efforts not adequately provided by competitive and regulated markets.  Of the $62.5 million collected, $61.8 million will be transferred to the Energy Commission to administer specific RD&amp;D projects.  In its strategic plan, the PIER Program describes its mission as follows:</w:t>
      </w:r>
    </w:p>
    <w:p>
      <w:pPr>
        <w:pStyle w:val="Normal"/>
        <w:rPr/>
      </w:pPr>
      <w:r>
        <w:rPr/>
      </w:r>
    </w:p>
    <w:p>
      <w:pPr>
        <w:pStyle w:val="BodyTextIndent2"/>
        <w:rPr/>
      </w:pPr>
      <w:r>
        <w:rPr/>
        <w:t>"The mission of the Public Interest Energy Research Program is to conduct public interest energy research that seeks to improve the quality of life for California citizens by providing environmentally sound, safe, reliable and affordable energy services and products. Public Interest Energy Research includes the full range of research, development, and demonstration activities that will advance science or technology not adequately provided by competitive and regulated markets."</w:t>
      </w:r>
    </w:p>
    <w:p>
      <w:pPr>
        <w:pStyle w:val="BodyTextIndent2"/>
        <w:rPr/>
      </w:pPr>
      <w:r>
        <w:rPr/>
      </w:r>
    </w:p>
    <w:p>
      <w:pPr>
        <w:pStyle w:val="Heading5"/>
        <w:ind w:hanging="0" w:start="0"/>
        <w:rPr/>
      </w:pPr>
      <w:r>
        <w:rPr/>
        <w:t>Eligible Technologies and Applications</w:t>
      </w:r>
    </w:p>
    <w:p>
      <w:pPr>
        <w:pStyle w:val="Normal"/>
        <w:rPr/>
      </w:pPr>
      <w:r>
        <w:rPr/>
      </w:r>
    </w:p>
    <w:p>
      <w:pPr>
        <w:pStyle w:val="NormalWeb"/>
        <w:spacing w:before="0" w:after="0"/>
        <w:ind w:end="1440"/>
        <w:rPr/>
      </w:pPr>
      <w:r>
        <w:rPr/>
        <w:t xml:space="preserve">It is essential that PIER projects benefit California's electric consumers. PIER projects should: </w:t>
      </w:r>
    </w:p>
    <w:p>
      <w:pPr>
        <w:pStyle w:val="NormalWeb"/>
        <w:spacing w:before="0" w:after="0"/>
        <w:ind w:end="1440"/>
        <w:rPr/>
      </w:pPr>
      <w:r>
        <w:rPr/>
      </w:r>
    </w:p>
    <w:p>
      <w:pPr>
        <w:pStyle w:val="Normal"/>
        <w:numPr>
          <w:ilvl w:val="0"/>
          <w:numId w:val="125"/>
        </w:numPr>
        <w:rPr/>
      </w:pPr>
      <w:r>
        <w:rPr/>
        <w:t xml:space="preserve">Reduce the cost of electricity and increase the value </w:t>
      </w:r>
    </w:p>
    <w:p>
      <w:pPr>
        <w:pStyle w:val="Normal"/>
        <w:numPr>
          <w:ilvl w:val="0"/>
          <w:numId w:val="125"/>
        </w:numPr>
        <w:rPr/>
      </w:pPr>
      <w:r>
        <w:rPr/>
        <w:t xml:space="preserve">Increase the reliability of the electric system </w:t>
      </w:r>
    </w:p>
    <w:p>
      <w:pPr>
        <w:pStyle w:val="Normal"/>
        <w:numPr>
          <w:ilvl w:val="0"/>
          <w:numId w:val="125"/>
        </w:numPr>
        <w:rPr/>
      </w:pPr>
      <w:r>
        <w:rPr/>
        <w:t xml:space="preserve">Reduce the environmental impacts of electricity generation, distribution and use </w:t>
      </w:r>
    </w:p>
    <w:p>
      <w:pPr>
        <w:pStyle w:val="Normal"/>
        <w:numPr>
          <w:ilvl w:val="0"/>
          <w:numId w:val="125"/>
        </w:numPr>
        <w:rPr/>
      </w:pPr>
      <w:r>
        <w:rPr/>
        <w:t xml:space="preserve">Enhance California's economy </w:t>
      </w:r>
    </w:p>
    <w:p>
      <w:pPr>
        <w:pStyle w:val="Normal"/>
        <w:numPr>
          <w:ilvl w:val="0"/>
          <w:numId w:val="125"/>
        </w:numPr>
        <w:rPr/>
      </w:pPr>
      <w:r>
        <w:rPr/>
        <w:t xml:space="preserve">Demonstrate a connection to the market </w:t>
      </w:r>
    </w:p>
    <w:p>
      <w:pPr>
        <w:pStyle w:val="Normal"/>
        <w:numPr>
          <w:ilvl w:val="0"/>
          <w:numId w:val="125"/>
        </w:numPr>
        <w:rPr/>
      </w:pPr>
      <w:r>
        <w:rPr/>
        <w:t xml:space="preserve">Advance science and technology not provided by competitive and regulated markets </w:t>
      </w:r>
    </w:p>
    <w:p>
      <w:pPr>
        <w:pStyle w:val="Normal"/>
        <w:rPr/>
      </w:pPr>
      <w:r>
        <w:rPr/>
      </w:r>
    </w:p>
    <w:p>
      <w:pPr>
        <w:pStyle w:val="Normal"/>
        <w:rPr/>
      </w:pPr>
      <w:r>
        <w:rPr/>
        <w:t>The PIER Program targets six subject areas:</w:t>
      </w:r>
    </w:p>
    <w:p>
      <w:pPr>
        <w:pStyle w:val="NormalWeb"/>
        <w:spacing w:before="0" w:after="0"/>
        <w:rPr/>
      </w:pPr>
      <w:r>
        <w:rPr/>
      </w:r>
    </w:p>
    <w:p>
      <w:pPr>
        <w:pStyle w:val="Normal"/>
        <w:numPr>
          <w:ilvl w:val="0"/>
          <w:numId w:val="127"/>
        </w:numPr>
        <w:rPr/>
      </w:pPr>
      <w:r>
        <w:rPr>
          <w:b/>
          <w:bCs/>
        </w:rPr>
        <w:t>Industrial/Agriculture/Water End-use Efficiency</w:t>
      </w:r>
      <w:r>
        <w:rPr/>
        <w:t xml:space="preserve"> --- The Industry/Agriculture/Water program area covers three distinct areas of "process energy.”  The three areas include: industry, which includes food processing; agriculture, largely for irrigation pumping and water/wastewater used by municipal water and wastewater systems. </w:t>
      </w:r>
    </w:p>
    <w:p>
      <w:pPr>
        <w:pStyle w:val="Normal"/>
        <w:rPr/>
      </w:pPr>
      <w:r>
        <w:rPr/>
      </w:r>
    </w:p>
    <w:p>
      <w:pPr>
        <w:pStyle w:val="Normal"/>
        <w:numPr>
          <w:ilvl w:val="0"/>
          <w:numId w:val="127"/>
        </w:numPr>
        <w:rPr/>
      </w:pPr>
      <w:r>
        <w:rPr>
          <w:b/>
          <w:bCs/>
        </w:rPr>
        <w:t>Building End-use Efficiency</w:t>
      </w:r>
      <w:r>
        <w:rPr/>
        <w:t xml:space="preserve"> --- This includes RD&amp;D activities that either: reduce the energy input requirements per unit of energy output or service of end-use devices or systems; conserve energy by reducing demand for energy goods and services; or reduce energy-related expenditures by facilitating load management techniques. </w:t>
      </w:r>
    </w:p>
    <w:p>
      <w:pPr>
        <w:pStyle w:val="Normal"/>
        <w:rPr/>
      </w:pPr>
      <w:r>
        <w:rPr/>
      </w:r>
    </w:p>
    <w:p>
      <w:pPr>
        <w:pStyle w:val="Normal"/>
        <w:numPr>
          <w:ilvl w:val="0"/>
          <w:numId w:val="127"/>
        </w:numPr>
        <w:rPr/>
      </w:pPr>
      <w:r>
        <w:rPr>
          <w:b/>
          <w:bCs/>
        </w:rPr>
        <w:t>Environmentally Preferred Advanced Generation</w:t>
      </w:r>
      <w:r>
        <w:rPr/>
        <w:t xml:space="preserve"> --- Environmentally preferred advanced generation is broadly defined as RD&amp;D activities targeting the development of highly efficient electric generation technologies using clean fuels.  In determining whether a particular fuel is "clean" or not, consideration must be given to environmental impacts across the entire fuel cycle of the type of generation proposed (e.g., including fuel production, transportation, refinement and generation).  RD&amp;D efforts in this area should address improvements in generation efficiency and/or environmental performance.</w:t>
      </w:r>
    </w:p>
    <w:p>
      <w:pPr>
        <w:pStyle w:val="Normal"/>
        <w:rPr/>
      </w:pPr>
      <w:r>
        <w:rPr/>
      </w:r>
    </w:p>
    <w:p>
      <w:pPr>
        <w:pStyle w:val="Normal"/>
        <w:numPr>
          <w:ilvl w:val="0"/>
          <w:numId w:val="127"/>
        </w:numPr>
        <w:rPr/>
      </w:pPr>
      <w:r>
        <w:rPr>
          <w:b/>
          <w:bCs/>
        </w:rPr>
        <w:t>Renewable Generation</w:t>
      </w:r>
      <w:r>
        <w:rPr/>
        <w:t xml:space="preserve"> --- Renewable energy sources include solar radiation, geothermal fluids, biomass, water, and wind available for conversion to energy.  Technology applications include, but are not limited to: photovoltaic systems; solar thermal; wind turbines; hydropower; geothermal energy; and biomass energy.  Renewable technologies hybridized with fossil fuel-fired energy are acceptable within the definition of renewable energy. </w:t>
      </w:r>
    </w:p>
    <w:p>
      <w:pPr>
        <w:pStyle w:val="Normal"/>
        <w:rPr/>
      </w:pPr>
      <w:r>
        <w:rPr/>
      </w:r>
    </w:p>
    <w:p>
      <w:pPr>
        <w:pStyle w:val="Normal"/>
        <w:numPr>
          <w:ilvl w:val="0"/>
          <w:numId w:val="127"/>
        </w:numPr>
        <w:rPr/>
      </w:pPr>
      <w:r>
        <w:rPr>
          <w:b/>
          <w:bCs/>
        </w:rPr>
        <w:t>Energy-Related Environmental Research</w:t>
      </w:r>
      <w:r>
        <w:rPr/>
        <w:t xml:space="preserve"> --- Electricity production, delivery and use affects various aspects of the environment such as the quality of air (both outside and indoors), the quality and availability of water resources, the populations and habitat of aquatic and terrestrial wildlife and plants, the aesthetic response to the viewshed, the occurrence of hazardous material and toxic wastes, and cultural and recreational resources.  These impacts are usually difficult to quantify and to separate from non-energy influences. </w:t>
      </w:r>
    </w:p>
    <w:p>
      <w:pPr>
        <w:pStyle w:val="Normal"/>
        <w:rPr/>
      </w:pPr>
      <w:r>
        <w:rPr/>
      </w:r>
    </w:p>
    <w:p>
      <w:pPr>
        <w:pStyle w:val="bullet"/>
        <w:numPr>
          <w:ilvl w:val="0"/>
          <w:numId w:val="127"/>
        </w:numPr>
        <w:rPr/>
      </w:pPr>
      <w:r>
        <w:rPr>
          <w:b/>
          <w:bCs/>
        </w:rPr>
        <w:t>Strategic Energy Research</w:t>
      </w:r>
      <w:r>
        <w:rPr/>
        <w:t xml:space="preserve"> --- Strategic energy research includes RD&amp;D activities that cut across two or more of the subject areas, represent potential high risk/high reward advances, or provide energy-related public interest science and/or technologies that do not fit within the other subject areas.</w:t>
      </w:r>
    </w:p>
    <w:p>
      <w:pPr>
        <w:pStyle w:val="Normal"/>
        <w:rPr/>
      </w:pPr>
      <w:r>
        <w:rPr/>
      </w:r>
    </w:p>
    <w:p>
      <w:pPr>
        <w:pStyle w:val="Heading5"/>
        <w:ind w:hanging="0" w:start="0"/>
        <w:rPr/>
      </w:pPr>
      <w:r>
        <w:rPr/>
        <w:t>Eligible Recipients</w:t>
      </w:r>
    </w:p>
    <w:p>
      <w:pPr>
        <w:pStyle w:val="Normal"/>
        <w:rPr/>
      </w:pPr>
      <w:r>
        <w:rPr/>
      </w:r>
    </w:p>
    <w:p>
      <w:pPr>
        <w:pStyle w:val="Normal"/>
        <w:rPr/>
      </w:pPr>
      <w:r>
        <w:rPr/>
        <w:t xml:space="preserve">Proposers need not be California companies but need to propose research whose results exceed best practice or product improvement. </w:t>
      </w:r>
    </w:p>
    <w:p>
      <w:pPr>
        <w:pStyle w:val="Normal"/>
        <w:rPr/>
      </w:pPr>
      <w:r>
        <w:rPr/>
      </w:r>
    </w:p>
    <w:p>
      <w:pPr>
        <w:pStyle w:val="Heading5"/>
        <w:ind w:hanging="0" w:start="0"/>
        <w:rPr/>
      </w:pPr>
      <w:r>
        <w:rPr/>
        <w:t>Description</w:t>
      </w:r>
    </w:p>
    <w:p>
      <w:pPr>
        <w:pStyle w:val="Normal"/>
        <w:rPr/>
      </w:pPr>
      <w:r>
        <w:rPr/>
      </w:r>
    </w:p>
    <w:p>
      <w:pPr>
        <w:pStyle w:val="Normal"/>
        <w:autoSpaceDE w:val="false"/>
        <w:rPr/>
      </w:pPr>
      <w:r>
        <w:rPr/>
        <w:t>There is no minimum or maximum requirement for the amount of funding requested, but some level of match funding is requested.  The PIER Program annually awards up to $62 million</w:t>
      </w:r>
    </w:p>
    <w:p>
      <w:pPr>
        <w:pStyle w:val="Normal"/>
        <w:autoSpaceDE w:val="false"/>
        <w:rPr/>
      </w:pPr>
      <w:r>
        <w:rPr/>
        <w:t>through 2001 to conduct the most promising public interest energy research by partnering</w:t>
      </w:r>
    </w:p>
    <w:p>
      <w:pPr>
        <w:pStyle w:val="Normal"/>
        <w:autoSpaceDE w:val="false"/>
        <w:rPr/>
      </w:pPr>
      <w:r>
        <w:rPr/>
        <w:t>with RD &amp; D organizations including individuals, businesses, utilities, and public or private research institutions.</w:t>
      </w:r>
    </w:p>
    <w:p>
      <w:pPr>
        <w:pStyle w:val="Normal"/>
        <w:autoSpaceDE w:val="false"/>
        <w:rPr/>
      </w:pPr>
      <w:r>
        <w:rPr/>
      </w:r>
    </w:p>
    <w:p>
      <w:pPr>
        <w:pStyle w:val="Heading5"/>
        <w:ind w:hanging="0" w:start="0"/>
        <w:rPr/>
      </w:pPr>
      <w:r>
        <w:rPr/>
        <w:t>Application</w:t>
      </w:r>
    </w:p>
    <w:p>
      <w:pPr>
        <w:pStyle w:val="Normal"/>
        <w:rPr/>
      </w:pPr>
      <w:r>
        <w:rPr/>
      </w:r>
    </w:p>
    <w:p>
      <w:pPr>
        <w:pStyle w:val="Normal"/>
        <w:rPr/>
      </w:pPr>
      <w:r>
        <w:rPr/>
        <w:t>Funds for PIER projects are administered by teams for each of the six PIER subject  areas.  The teams have the flexibility of using any combination of several procurement strategies: conventional competitive contracts, negotiated competitive contracts, sole source contracts, interagency agreements, and membership agreements.  For more information about upcoming solicitations, potential applicants should contact the specific PIER project team.</w:t>
      </w:r>
    </w:p>
    <w:p>
      <w:pPr>
        <w:pStyle w:val="Normal"/>
        <w:rPr/>
      </w:pPr>
      <w:r>
        <w:rPr/>
      </w:r>
    </w:p>
    <w:p>
      <w:pPr>
        <w:pStyle w:val="Heading5"/>
        <w:ind w:hanging="0" w:start="0"/>
        <w:rPr/>
      </w:pPr>
      <w:r>
        <w:rPr/>
        <w:t>Contact Information</w:t>
      </w:r>
    </w:p>
    <w:p>
      <w:pPr>
        <w:pStyle w:val="Normal"/>
        <w:rPr/>
      </w:pPr>
      <w:r>
        <w:rPr/>
      </w:r>
    </w:p>
    <w:p>
      <w:pPr>
        <w:pStyle w:val="NormalWeb"/>
        <w:spacing w:before="0" w:after="0"/>
        <w:rPr/>
      </w:pPr>
      <w:r>
        <w:rPr/>
        <w:t>PIER Program Manager</w:t>
      </w:r>
    </w:p>
    <w:p>
      <w:pPr>
        <w:pStyle w:val="NormalWeb"/>
        <w:spacing w:before="0" w:after="0"/>
        <w:rPr/>
      </w:pPr>
      <w:r>
        <w:rPr/>
        <w:t>Terry Surles</w:t>
      </w:r>
    </w:p>
    <w:p>
      <w:pPr>
        <w:pStyle w:val="NormalWeb"/>
        <w:spacing w:before="0" w:after="0"/>
        <w:rPr/>
      </w:pPr>
      <w:r>
        <w:rPr/>
        <w:t>Phone: (916) 654-4874</w:t>
      </w:r>
    </w:p>
    <w:p>
      <w:pPr>
        <w:pStyle w:val="NormalWeb"/>
        <w:spacing w:before="0" w:after="0"/>
        <w:rPr/>
      </w:pPr>
      <w:r>
        <w:rPr/>
        <w:t xml:space="preserve"> </w:t>
      </w:r>
    </w:p>
    <w:p>
      <w:pPr>
        <w:pStyle w:val="Normal"/>
        <w:rPr/>
      </w:pPr>
      <w:r>
        <w:rPr/>
        <w:t xml:space="preserve">Industrial / Agricultural / Water </w:t>
      </w:r>
    </w:p>
    <w:p>
      <w:pPr>
        <w:pStyle w:val="Normal"/>
        <w:rPr/>
      </w:pPr>
      <w:r>
        <w:rPr/>
        <w:t>Pramod Kulkarni</w:t>
      </w:r>
    </w:p>
    <w:p>
      <w:pPr>
        <w:pStyle w:val="Normal"/>
        <w:rPr/>
      </w:pPr>
      <w:r>
        <w:rPr/>
        <w:t>Phone: (916) 654-4637</w:t>
      </w:r>
    </w:p>
    <w:p>
      <w:pPr>
        <w:pStyle w:val="Normal"/>
        <w:rPr/>
      </w:pPr>
      <w:r>
        <w:rPr/>
      </w:r>
    </w:p>
    <w:p>
      <w:pPr>
        <w:pStyle w:val="Normal"/>
        <w:rPr/>
      </w:pPr>
      <w:r>
        <w:rPr/>
        <w:t xml:space="preserve">Residential and Commercial Buildings </w:t>
      </w:r>
    </w:p>
    <w:p>
      <w:pPr>
        <w:pStyle w:val="Normal"/>
        <w:rPr/>
      </w:pPr>
      <w:r>
        <w:rPr/>
        <w:t>Nancy Jenkins</w:t>
      </w:r>
    </w:p>
    <w:p>
      <w:pPr>
        <w:pStyle w:val="Normal"/>
        <w:rPr/>
      </w:pPr>
      <w:r>
        <w:rPr/>
        <w:t>Phone: (916) 654-4739</w:t>
      </w:r>
    </w:p>
    <w:p>
      <w:pPr>
        <w:pStyle w:val="Normal"/>
        <w:rPr/>
      </w:pPr>
      <w:r>
        <w:rPr/>
      </w:r>
    </w:p>
    <w:p>
      <w:pPr>
        <w:pStyle w:val="Normal"/>
        <w:rPr/>
      </w:pPr>
      <w:r>
        <w:rPr/>
        <w:t>Energy-Related Environmental Research</w:t>
      </w:r>
    </w:p>
    <w:p>
      <w:pPr>
        <w:pStyle w:val="Normal"/>
        <w:rPr/>
      </w:pPr>
      <w:r>
        <w:rPr/>
        <w:t>Kelly Birkinshaw</w:t>
      </w:r>
    </w:p>
    <w:p>
      <w:pPr>
        <w:pStyle w:val="Normal"/>
        <w:rPr/>
      </w:pPr>
      <w:r>
        <w:rPr/>
        <w:t>Phone: (916) 654-4542</w:t>
      </w:r>
    </w:p>
    <w:p>
      <w:pPr>
        <w:pStyle w:val="Normal"/>
        <w:rPr/>
      </w:pPr>
      <w:r>
        <w:rPr/>
      </w:r>
    </w:p>
    <w:p>
      <w:pPr>
        <w:pStyle w:val="Normal"/>
        <w:rPr/>
      </w:pPr>
      <w:r>
        <w:rPr/>
        <w:t xml:space="preserve">Environmentally-Preferred Advanced Generation </w:t>
      </w:r>
    </w:p>
    <w:p>
      <w:pPr>
        <w:pStyle w:val="Normal"/>
        <w:rPr/>
      </w:pPr>
      <w:r>
        <w:rPr/>
        <w:t>Mike Batham</w:t>
      </w:r>
    </w:p>
    <w:p>
      <w:pPr>
        <w:pStyle w:val="Normal"/>
        <w:rPr/>
      </w:pPr>
      <w:r>
        <w:rPr/>
        <w:t>Phone: (916) 654-4548</w:t>
      </w:r>
    </w:p>
    <w:p>
      <w:pPr>
        <w:pStyle w:val="Normal"/>
        <w:rPr/>
      </w:pPr>
      <w:r>
        <w:rPr/>
      </w:r>
    </w:p>
    <w:p>
      <w:pPr>
        <w:pStyle w:val="Normal"/>
        <w:rPr/>
      </w:pPr>
      <w:r>
        <w:rPr/>
        <w:t>Renewables</w:t>
      </w:r>
    </w:p>
    <w:p>
      <w:pPr>
        <w:pStyle w:val="Normal"/>
        <w:rPr/>
      </w:pPr>
      <w:r>
        <w:rPr/>
        <w:t>George Simons</w:t>
      </w:r>
    </w:p>
    <w:p>
      <w:pPr>
        <w:pStyle w:val="Normal"/>
        <w:rPr/>
      </w:pPr>
      <w:r>
        <w:rPr/>
        <w:t>Phone: (916) 654-4659</w:t>
      </w:r>
    </w:p>
    <w:p>
      <w:pPr>
        <w:pStyle w:val="Normal"/>
        <w:rPr/>
      </w:pPr>
      <w:r>
        <w:rPr/>
      </w:r>
    </w:p>
    <w:p>
      <w:pPr>
        <w:pStyle w:val="Normal"/>
        <w:rPr/>
      </w:pPr>
      <w:r>
        <w:rPr/>
        <w:t xml:space="preserve">Strategic </w:t>
      </w:r>
    </w:p>
    <w:p>
      <w:pPr>
        <w:pStyle w:val="Normal"/>
        <w:rPr/>
      </w:pPr>
      <w:r>
        <w:rPr/>
        <w:t>Laurie Ten Hope</w:t>
      </w:r>
    </w:p>
    <w:p>
      <w:pPr>
        <w:pStyle w:val="Normal"/>
        <w:rPr/>
      </w:pPr>
      <w:r>
        <w:rPr/>
        <w:t>Phone: (916) 654-5036</w:t>
      </w:r>
    </w:p>
    <w:p>
      <w:pPr>
        <w:pStyle w:val="Normal"/>
        <w:rPr/>
      </w:pPr>
      <w:r>
        <w:rPr/>
      </w:r>
    </w:p>
    <w:p>
      <w:pPr>
        <w:pStyle w:val="Heading5"/>
        <w:ind w:hanging="0" w:start="0"/>
        <w:rPr/>
      </w:pPr>
      <w:r>
        <w:rPr/>
        <w:t>Relevant Statutes and Regulations</w:t>
      </w:r>
    </w:p>
    <w:p>
      <w:pPr>
        <w:pStyle w:val="Normal"/>
        <w:rPr/>
      </w:pPr>
      <w:r>
        <w:rPr/>
      </w:r>
    </w:p>
    <w:p>
      <w:pPr>
        <w:pStyle w:val="Normal"/>
        <w:rPr/>
      </w:pPr>
      <w:r>
        <w:rPr/>
        <w:t>California Assembly Bill 1890:</w:t>
      </w:r>
    </w:p>
    <w:p>
      <w:pPr>
        <w:pStyle w:val="Normal"/>
        <w:rPr/>
      </w:pPr>
      <w:hyperlink r:id="rId220">
        <w:r>
          <w:rPr>
            <w:rStyle w:val="Hyperlink"/>
          </w:rPr>
          <w:t>http://info.sen.ca.gov/pub/95-96/bill/asm/ab_1851-1900/ab_1890_bill_960924_chaptered.html</w:t>
        </w:r>
      </w:hyperlink>
    </w:p>
    <w:p>
      <w:pPr>
        <w:pStyle w:val="Normal"/>
        <w:rPr/>
      </w:pPr>
      <w:r>
        <w:rPr/>
      </w:r>
    </w:p>
    <w:p>
      <w:pPr>
        <w:pStyle w:val="Heading4"/>
        <w:ind w:hanging="0" w:start="0"/>
        <w:rPr/>
      </w:pPr>
      <w:bookmarkStart w:id="92" w:name="__RefHeading___Toc502573415"/>
      <w:bookmarkStart w:id="93" w:name="_Renewable_Resource_Trust"/>
      <w:bookmarkEnd w:id="92"/>
      <w:bookmarkEnd w:id="93"/>
      <w:r>
        <w:rPr/>
        <w:t>Renewable Resource Trust Fund</w:t>
      </w:r>
    </w:p>
    <w:p>
      <w:pPr>
        <w:pStyle w:val="Normal"/>
        <w:rPr/>
      </w:pPr>
      <w:r>
        <w:rPr/>
      </w:r>
    </w:p>
    <w:p>
      <w:pPr>
        <w:pStyle w:val="Heading5"/>
        <w:ind w:hanging="0" w:start="0"/>
        <w:rPr/>
      </w:pPr>
      <w:r>
        <w:rPr/>
        <w:t>Background and Purpose</w:t>
      </w:r>
    </w:p>
    <w:p>
      <w:pPr>
        <w:pStyle w:val="Normal"/>
        <w:rPr/>
      </w:pPr>
      <w:r>
        <w:rPr/>
      </w:r>
    </w:p>
    <w:p>
      <w:pPr>
        <w:pStyle w:val="Normal"/>
        <w:rPr/>
      </w:pPr>
      <w:r>
        <w:rPr/>
        <w:t>California Assembly Bill 1890 (AB 1890), enacted on September 23, 1996, provides $540 million for the support of renewable electricity generation technologies.  The funds are to be collected from ratepayers of California’s three largest investor-owned utilities from 1990 through March 31, 2002.  The fund is intended to support existing, new, and emerging renewable electricity generation technologies.  Senate Bill 90 (SB 90), enacted on October 12, 1997, establishes the Renewable Resources Trust Fund, and establishes directions for distributing the fund through four distinct accounts:</w:t>
      </w:r>
    </w:p>
    <w:p>
      <w:pPr>
        <w:pStyle w:val="Normal"/>
        <w:rPr/>
      </w:pPr>
      <w:r>
        <w:rPr/>
      </w:r>
    </w:p>
    <w:p>
      <w:pPr>
        <w:pStyle w:val="Normal"/>
        <w:numPr>
          <w:ilvl w:val="0"/>
          <w:numId w:val="38"/>
        </w:numPr>
        <w:rPr/>
      </w:pPr>
      <w:r>
        <w:rPr/>
        <w:t>Existing Renewable Resources Account</w:t>
      </w:r>
    </w:p>
    <w:p>
      <w:pPr>
        <w:pStyle w:val="Normal"/>
        <w:numPr>
          <w:ilvl w:val="0"/>
          <w:numId w:val="38"/>
        </w:numPr>
        <w:rPr/>
      </w:pPr>
      <w:r>
        <w:rPr/>
        <w:t>New Renewable Resources Account</w:t>
      </w:r>
    </w:p>
    <w:p>
      <w:pPr>
        <w:pStyle w:val="Normal"/>
        <w:numPr>
          <w:ilvl w:val="0"/>
          <w:numId w:val="38"/>
        </w:numPr>
        <w:rPr/>
      </w:pPr>
      <w:r>
        <w:rPr/>
        <w:t>Emerging Renewable Resources Account</w:t>
      </w:r>
    </w:p>
    <w:p>
      <w:pPr>
        <w:pStyle w:val="Normal"/>
        <w:numPr>
          <w:ilvl w:val="0"/>
          <w:numId w:val="38"/>
        </w:numPr>
        <w:rPr/>
      </w:pPr>
      <w:r>
        <w:rPr/>
        <w:t>Customer-Side Renewable Resource Purchases Account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rPr>
      </w:pPr>
      <w:r>
        <w:rPr/>
        <w:t>The following table shows allocation for each account by percentage for each year:</w:t>
      </w:r>
    </w:p>
    <w:p>
      <w:pPr>
        <w:pStyle w:val="Normal"/>
        <w:rPr>
          <w:sz w:val="20"/>
        </w:rPr>
      </w:pPr>
      <w:r>
        <w:rPr>
          <w:sz w:val="20"/>
        </w:rPr>
      </w:r>
    </w:p>
    <w:tbl>
      <w:tblPr>
        <w:tblW w:w="10153" w:type="dxa"/>
        <w:jc w:val="center"/>
        <w:tblInd w:w="0" w:type="dxa"/>
        <w:tblLayout w:type="fixed"/>
        <w:tblCellMar>
          <w:top w:w="0" w:type="dxa"/>
          <w:start w:w="108" w:type="dxa"/>
          <w:bottom w:w="0" w:type="dxa"/>
          <w:end w:w="108" w:type="dxa"/>
        </w:tblCellMar>
      </w:tblPr>
      <w:tblGrid>
        <w:gridCol w:w="2534"/>
        <w:gridCol w:w="959"/>
        <w:gridCol w:w="1170"/>
        <w:gridCol w:w="1260"/>
        <w:gridCol w:w="1170"/>
        <w:gridCol w:w="1170"/>
        <w:gridCol w:w="1890"/>
      </w:tblGrid>
      <w:tr>
        <w:trPr/>
        <w:tc>
          <w:tcPr>
            <w:tcW w:w="2534" w:type="dxa"/>
            <w:tcBorders>
              <w:top w:val="single" w:sz="6" w:space="0" w:color="000080"/>
              <w:start w:val="single" w:sz="6" w:space="0" w:color="000080"/>
              <w:bottom w:val="single" w:sz="6" w:space="0" w:color="000080"/>
              <w:end w:val="single" w:sz="6" w:space="0" w:color="000080"/>
            </w:tcBorders>
            <w:shd w:fill="000080" w:val="clear"/>
          </w:tcPr>
          <w:p>
            <w:pPr>
              <w:pStyle w:val="Normal"/>
              <w:rPr>
                <w:b/>
                <w:color w:val="FFFFFF"/>
                <w:sz w:val="20"/>
              </w:rPr>
            </w:pPr>
            <w:r>
              <w:rPr>
                <w:b/>
                <w:color w:val="FFFFFF"/>
                <w:sz w:val="20"/>
              </w:rPr>
              <w:t>Account</w:t>
            </w:r>
          </w:p>
        </w:tc>
        <w:tc>
          <w:tcPr>
            <w:tcW w:w="959"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color w:val="FFFFFF"/>
                <w:sz w:val="20"/>
              </w:rPr>
            </w:pPr>
            <w:r>
              <w:rPr>
                <w:b/>
                <w:color w:val="FFFFFF"/>
                <w:sz w:val="20"/>
              </w:rPr>
              <w:t>1998</w:t>
            </w:r>
          </w:p>
        </w:tc>
        <w:tc>
          <w:tcPr>
            <w:tcW w:w="117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color w:val="FFFFFF"/>
                <w:sz w:val="20"/>
              </w:rPr>
            </w:pPr>
            <w:r>
              <w:rPr>
                <w:b/>
                <w:color w:val="FFFFFF"/>
                <w:sz w:val="20"/>
              </w:rPr>
              <w:t>1999</w:t>
            </w:r>
          </w:p>
        </w:tc>
        <w:tc>
          <w:tcPr>
            <w:tcW w:w="126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color w:val="FFFFFF"/>
                <w:sz w:val="20"/>
              </w:rPr>
            </w:pPr>
            <w:r>
              <w:rPr>
                <w:b/>
                <w:color w:val="FFFFFF"/>
                <w:sz w:val="20"/>
              </w:rPr>
              <w:t>2000</w:t>
            </w:r>
          </w:p>
        </w:tc>
        <w:tc>
          <w:tcPr>
            <w:tcW w:w="117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color w:val="FFFFFF"/>
                <w:sz w:val="20"/>
              </w:rPr>
            </w:pPr>
            <w:r>
              <w:rPr>
                <w:b/>
                <w:color w:val="FFFFFF"/>
                <w:sz w:val="20"/>
              </w:rPr>
              <w:t>2001</w:t>
            </w:r>
          </w:p>
        </w:tc>
        <w:tc>
          <w:tcPr>
            <w:tcW w:w="117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color w:val="FFFFFF"/>
                <w:sz w:val="20"/>
              </w:rPr>
            </w:pPr>
            <w:r>
              <w:rPr>
                <w:b/>
                <w:color w:val="FFFFFF"/>
                <w:sz w:val="20"/>
              </w:rPr>
              <w:t>Overall</w:t>
            </w:r>
          </w:p>
        </w:tc>
        <w:tc>
          <w:tcPr>
            <w:tcW w:w="1890" w:type="dxa"/>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color w:val="FFFFFF"/>
                <w:sz w:val="20"/>
              </w:rPr>
            </w:pPr>
            <w:r>
              <w:rPr>
                <w:b/>
                <w:color w:val="FFFFFF"/>
                <w:sz w:val="20"/>
              </w:rPr>
              <w:t>(in millions)</w:t>
            </w:r>
          </w:p>
        </w:tc>
      </w:tr>
      <w:tr>
        <w:trPr/>
        <w:tc>
          <w:tcPr>
            <w:tcW w:w="2534"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Existing Technologies</w:t>
            </w:r>
          </w:p>
        </w:tc>
        <w:tc>
          <w:tcPr>
            <w:tcW w:w="959"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57 percent</w:t>
            </w:r>
          </w:p>
        </w:tc>
        <w:tc>
          <w:tcPr>
            <w:tcW w:w="117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49 percent</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41 percent</w:t>
            </w:r>
          </w:p>
        </w:tc>
        <w:tc>
          <w:tcPr>
            <w:tcW w:w="117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33 percent</w:t>
            </w:r>
          </w:p>
        </w:tc>
        <w:tc>
          <w:tcPr>
            <w:tcW w:w="117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45 percent</w:t>
            </w:r>
          </w:p>
        </w:tc>
        <w:tc>
          <w:tcPr>
            <w:tcW w:w="189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$243</w:t>
            </w:r>
          </w:p>
        </w:tc>
      </w:tr>
      <w:tr>
        <w:trPr/>
        <w:tc>
          <w:tcPr>
            <w:tcW w:w="2534"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New Technologies</w:t>
            </w:r>
          </w:p>
        </w:tc>
        <w:tc>
          <w:tcPr>
            <w:tcW w:w="959"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24 percent</w:t>
            </w:r>
          </w:p>
        </w:tc>
        <w:tc>
          <w:tcPr>
            <w:tcW w:w="117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28 percent</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32 percent</w:t>
            </w:r>
          </w:p>
        </w:tc>
        <w:tc>
          <w:tcPr>
            <w:tcW w:w="117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36 percent</w:t>
            </w:r>
          </w:p>
        </w:tc>
        <w:tc>
          <w:tcPr>
            <w:tcW w:w="117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30 percent</w:t>
            </w:r>
          </w:p>
        </w:tc>
        <w:tc>
          <w:tcPr>
            <w:tcW w:w="189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$162</w:t>
            </w:r>
          </w:p>
        </w:tc>
      </w:tr>
      <w:tr>
        <w:trPr/>
        <w:tc>
          <w:tcPr>
            <w:tcW w:w="2534"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Emerging Technologies</w:t>
            </w:r>
          </w:p>
        </w:tc>
        <w:tc>
          <w:tcPr>
            <w:tcW w:w="959"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10 percent</w:t>
            </w:r>
          </w:p>
        </w:tc>
        <w:tc>
          <w:tcPr>
            <w:tcW w:w="117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10 percent</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10 percent</w:t>
            </w:r>
          </w:p>
        </w:tc>
        <w:tc>
          <w:tcPr>
            <w:tcW w:w="117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10 percent</w:t>
            </w:r>
          </w:p>
        </w:tc>
        <w:tc>
          <w:tcPr>
            <w:tcW w:w="117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10 percent</w:t>
            </w:r>
          </w:p>
        </w:tc>
        <w:tc>
          <w:tcPr>
            <w:tcW w:w="189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$54</w:t>
            </w:r>
          </w:p>
        </w:tc>
      </w:tr>
      <w:tr>
        <w:trPr/>
        <w:tc>
          <w:tcPr>
            <w:tcW w:w="2534"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Customer-Side</w:t>
            </w:r>
          </w:p>
        </w:tc>
        <w:tc>
          <w:tcPr>
            <w:tcW w:w="959"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9 percent</w:t>
            </w:r>
          </w:p>
        </w:tc>
        <w:tc>
          <w:tcPr>
            <w:tcW w:w="117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13 percent</w:t>
            </w:r>
          </w:p>
        </w:tc>
        <w:tc>
          <w:tcPr>
            <w:tcW w:w="126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17 percent</w:t>
            </w:r>
          </w:p>
        </w:tc>
        <w:tc>
          <w:tcPr>
            <w:tcW w:w="117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21 percent</w:t>
            </w:r>
          </w:p>
        </w:tc>
        <w:tc>
          <w:tcPr>
            <w:tcW w:w="117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15 percent</w:t>
            </w:r>
          </w:p>
        </w:tc>
        <w:tc>
          <w:tcPr>
            <w:tcW w:w="1890" w:type="dxa"/>
            <w:tcBorders>
              <w:top w:val="single" w:sz="6" w:space="0" w:color="000080"/>
              <w:start w:val="single" w:sz="6" w:space="0" w:color="000080"/>
              <w:bottom w:val="single" w:sz="6" w:space="0" w:color="000080"/>
              <w:end w:val="single" w:sz="6" w:space="0" w:color="000080"/>
            </w:tcBorders>
          </w:tcPr>
          <w:p>
            <w:pPr>
              <w:pStyle w:val="Normal"/>
              <w:jc w:val="center"/>
              <w:rPr>
                <w:sz w:val="20"/>
              </w:rPr>
            </w:pPr>
            <w:r>
              <w:rPr>
                <w:sz w:val="20"/>
              </w:rPr>
              <w:t>$81</w:t>
            </w:r>
          </w:p>
        </w:tc>
      </w:tr>
    </w:tbl>
    <w:p>
      <w:pPr>
        <w:pStyle w:val="Normal"/>
        <w:rPr/>
      </w:pPr>
      <w:r>
        <w:rPr/>
      </w:r>
    </w:p>
    <w:p>
      <w:pPr>
        <w:pStyle w:val="Normal"/>
        <w:rPr/>
      </w:pPr>
      <w:r>
        <w:rPr/>
        <w:t xml:space="preserve">As noted earlier, funding for these programs was recently extended through 2012 with the signing of Assembly Bill 995 (AB 995) and Senate Bill 1194 (SB 1194) by California Governor Gray Davis.  Detailed information is provided below for the Existing Technologies, New Technologies, and Emerging Technologies accounts.  </w:t>
      </w:r>
    </w:p>
    <w:p>
      <w:pPr>
        <w:pStyle w:val="Normal"/>
        <w:rPr/>
      </w:pPr>
      <w:r>
        <w:rPr/>
      </w:r>
    </w:p>
    <w:p>
      <w:pPr>
        <w:pStyle w:val="Heading5"/>
        <w:ind w:hanging="0" w:start="0"/>
        <w:rPr/>
      </w:pPr>
      <w:r>
        <w:rPr/>
        <w:t>Eligible Technologies and Applications</w:t>
      </w:r>
    </w:p>
    <w:p>
      <w:pPr>
        <w:pStyle w:val="Normal"/>
        <w:rPr/>
      </w:pPr>
      <w:r>
        <w:rPr/>
      </w:r>
    </w:p>
    <w:p>
      <w:pPr>
        <w:pStyle w:val="Heading6"/>
        <w:ind w:hanging="0" w:start="0"/>
        <w:rPr/>
      </w:pPr>
      <w:r>
        <w:rPr/>
        <w:t>Existing Technologies</w:t>
      </w:r>
    </w:p>
    <w:p>
      <w:pPr>
        <w:pStyle w:val="Normal"/>
        <w:rPr/>
      </w:pPr>
      <w:r>
        <w:rPr/>
      </w:r>
    </w:p>
    <w:p>
      <w:pPr>
        <w:pStyle w:val="Normal"/>
        <w:rPr/>
      </w:pPr>
      <w:r>
        <w:rPr/>
        <w:t>Eligible technologies in this category include biomass, waste tire, solar thermal, wind, geothermal, small hydro, digester gas, landfill gas, and municipal solid waste.  These technologies are divided into three tiers, with each tier allocated a different level of  funding.  See Description below for additional information.</w:t>
      </w:r>
    </w:p>
    <w:p>
      <w:pPr>
        <w:pStyle w:val="Normal"/>
        <w:rPr/>
      </w:pPr>
      <w:r>
        <w:rPr/>
      </w:r>
    </w:p>
    <w:p>
      <w:pPr>
        <w:pStyle w:val="Heading6"/>
        <w:ind w:hanging="0" w:start="0"/>
        <w:rPr/>
      </w:pPr>
      <w:r>
        <w:rPr/>
        <w:t>New Technologies</w:t>
      </w:r>
    </w:p>
    <w:p>
      <w:pPr>
        <w:pStyle w:val="Normal"/>
        <w:rPr/>
      </w:pPr>
      <w:r>
        <w:rPr/>
      </w:r>
    </w:p>
    <w:p>
      <w:pPr>
        <w:pStyle w:val="Normal"/>
        <w:rPr/>
      </w:pPr>
      <w:r>
        <w:rPr/>
        <w:t>In order to be eligible, the project must use one (or more)of the following energy sources to generate electricity: solid-fuel biomass, digester gas, geothermal, hydropower with a generating capacity of 30 megawatts or less, municipal solid waste, photovoltaics, solar thermal, waste tire, or wind.</w:t>
      </w:r>
    </w:p>
    <w:p>
      <w:pPr>
        <w:pStyle w:val="Normal"/>
        <w:rPr/>
      </w:pPr>
      <w:r>
        <w:rPr/>
      </w:r>
    </w:p>
    <w:p>
      <w:pPr>
        <w:pStyle w:val="Normal"/>
        <w:rPr/>
      </w:pPr>
      <w:r>
        <w:rPr/>
        <w:t>In addition, eligible projects must be:</w:t>
      </w:r>
    </w:p>
    <w:p>
      <w:pPr>
        <w:pStyle w:val="Normal"/>
        <w:rPr/>
      </w:pPr>
      <w:r>
        <w:rPr/>
      </w:r>
    </w:p>
    <w:p>
      <w:pPr>
        <w:pStyle w:val="Normal"/>
        <w:numPr>
          <w:ilvl w:val="0"/>
          <w:numId w:val="37"/>
        </w:numPr>
        <w:rPr/>
      </w:pPr>
      <w:r>
        <w:rPr/>
        <w:t>First placed in operation (generating electricity) on or after September 26,1996; or</w:t>
      </w:r>
    </w:p>
    <w:p>
      <w:pPr>
        <w:pStyle w:val="Normal"/>
        <w:numPr>
          <w:ilvl w:val="0"/>
          <w:numId w:val="37"/>
        </w:numPr>
        <w:rPr/>
      </w:pPr>
      <w:r>
        <w:rPr/>
        <w:t>Repowered on or after September 26,1996,such that at least 80 percent of the fair market value of the project derives from new generation equipment installed as part of the repowering, and the project has no energy being sold under existing Standard Offer 2 or Interim Standard Offer 4 contracts, or negotiated contracts with similar terms that provide above-market fixed energy and/or capacity payments; or</w:t>
      </w:r>
    </w:p>
    <w:p>
      <w:pPr>
        <w:pStyle w:val="Normal"/>
        <w:numPr>
          <w:ilvl w:val="0"/>
          <w:numId w:val="37"/>
        </w:numPr>
        <w:rPr/>
      </w:pPr>
      <w:r>
        <w:rPr/>
        <w:t>A separable improvement to or enhancement of an operating existing facility that was first placed in operation prior to September 26,1996,such that the proposed incremental generation is contractually available for sale, metered separately than existing generation at the facility, and the project has no energy being sold under a utility contract that provides long-term fixed energy or capacity payments.  Any enhancements of fuel source that increase generation at an existing facility, without the construction of a new or repowered, separately metered, generating unit, are not eligible to participate.</w:t>
      </w:r>
    </w:p>
    <w:p>
      <w:pPr>
        <w:pStyle w:val="NormalWeb"/>
        <w:spacing w:before="0" w:after="0"/>
        <w:rPr/>
      </w:pPr>
      <w:r>
        <w:rPr/>
      </w:r>
    </w:p>
    <w:p>
      <w:pPr>
        <w:pStyle w:val="Heading6"/>
        <w:ind w:hanging="0" w:start="0"/>
        <w:rPr/>
      </w:pPr>
      <w:r>
        <w:rPr/>
        <w:t>Emerging Technologies</w:t>
      </w:r>
    </w:p>
    <w:p>
      <w:pPr>
        <w:pStyle w:val="Normal"/>
        <w:rPr/>
      </w:pPr>
      <w:r>
        <w:rPr/>
      </w:r>
    </w:p>
    <w:p>
      <w:pPr>
        <w:pStyle w:val="BodyText3"/>
        <w:spacing w:before="0" w:after="0"/>
        <w:rPr/>
      </w:pPr>
      <w:r>
        <w:rPr/>
        <w:t xml:space="preserve">Eligible technologies in this category are photovoltaic, solar thermal electric, fuel cell technologies that use renewable fuels, and wind turbines of 10 kilowatts or less.  In addition, eligible generating systems must meet all of the following requirements: </w:t>
      </w:r>
    </w:p>
    <w:p>
      <w:pPr>
        <w:pStyle w:val="BodyText3"/>
        <w:spacing w:before="0" w:after="0"/>
        <w:rPr/>
      </w:pPr>
      <w:r>
        <w:rPr/>
      </w:r>
    </w:p>
    <w:p>
      <w:pPr>
        <w:pStyle w:val="NormalWeb"/>
        <w:numPr>
          <w:ilvl w:val="0"/>
          <w:numId w:val="42"/>
        </w:numPr>
        <w:spacing w:before="0" w:after="0"/>
        <w:ind w:hanging="360" w:start="360" w:end="720"/>
        <w:rPr/>
      </w:pPr>
      <w:r>
        <w:rPr/>
        <w:t xml:space="preserve">They must use one of the designated emerging renewable technologies to produce electricity. </w:t>
      </w:r>
    </w:p>
    <w:p>
      <w:pPr>
        <w:pStyle w:val="Normal"/>
        <w:numPr>
          <w:ilvl w:val="0"/>
          <w:numId w:val="42"/>
        </w:numPr>
        <w:ind w:hanging="360" w:start="360" w:end="720"/>
        <w:rPr/>
      </w:pPr>
      <w:r>
        <w:rPr/>
        <w:t xml:space="preserve">For certain technologies, specified components of the systems or the entire systems must meet national standards. The Energy Commission maintains a list of components and systems that meet the required standards of the program. </w:t>
      </w:r>
    </w:p>
    <w:p>
      <w:pPr>
        <w:pStyle w:val="Normal"/>
        <w:numPr>
          <w:ilvl w:val="0"/>
          <w:numId w:val="42"/>
        </w:numPr>
        <w:ind w:hanging="360" w:start="360" w:end="720"/>
        <w:rPr/>
      </w:pPr>
      <w:r>
        <w:rPr/>
        <w:t xml:space="preserve">The system must be installed by a licensed contractor, unless installed by the purchaser, and be installed in conformance with the system manufacturer's specifications and with applicable electrical codes and standards. </w:t>
      </w:r>
    </w:p>
    <w:p>
      <w:pPr>
        <w:pStyle w:val="Normal"/>
        <w:numPr>
          <w:ilvl w:val="0"/>
          <w:numId w:val="42"/>
        </w:numPr>
        <w:ind w:hanging="360" w:start="360" w:end="720"/>
        <w:rPr/>
      </w:pPr>
      <w:r>
        <w:rPr/>
        <w:t xml:space="preserve">The system must come with a minimum full five-year warranty for the purchaser against breakdown or unusual degradation. </w:t>
      </w:r>
    </w:p>
    <w:p>
      <w:pPr>
        <w:pStyle w:val="Normal"/>
        <w:rPr/>
      </w:pPr>
      <w:r>
        <w:rPr/>
      </w:r>
    </w:p>
    <w:p>
      <w:pPr>
        <w:pStyle w:val="Normal"/>
        <w:rPr/>
      </w:pPr>
      <w:r>
        <w:rPr/>
        <w:t xml:space="preserve">For a list of certified equipment and specific components that are eligible for the program, visit the following California Energy Commission web site: </w:t>
      </w:r>
      <w:hyperlink r:id="rId221">
        <w:r>
          <w:rPr>
            <w:rStyle w:val="Hyperlink"/>
          </w:rPr>
          <w:t>http://www.energy.ca.gov/renewables/documents/500-97-011V3.PDF</w:t>
        </w:r>
      </w:hyperlink>
      <w:r>
        <w:rPr/>
        <w:t>.</w:t>
      </w:r>
    </w:p>
    <w:p>
      <w:pPr>
        <w:pStyle w:val="Normal"/>
        <w:rPr/>
      </w:pPr>
      <w:r>
        <w:rPr/>
      </w:r>
    </w:p>
    <w:p>
      <w:pPr>
        <w:pStyle w:val="Normal"/>
        <w:rPr/>
      </w:pPr>
      <w:r>
        <w:rPr/>
        <w:t>There is no minimum size or rated electrical output for systems to be eligible under this program. For small wind systems the combined electrical output of all wind turbines installed at one site cannot exceed 10 kilowatts. For all other eligible emerging technologies, there is also no specific limit on the maximum rated electrical output of a system. For all eligible systems regardless of technology, however, the system must be sized so that the amount of electricity produced by the system primarily offsets part or all of the customer's electrical needs at the site of installation. This means that the expected annual production of electricity by the system should not exceed the historical or current electrical needs of the electricity consumer at the site of installation by more than 25 percent.</w:t>
      </w:r>
    </w:p>
    <w:p>
      <w:pPr>
        <w:pStyle w:val="Normal"/>
        <w:rPr/>
      </w:pPr>
      <w:r>
        <w:rPr/>
      </w:r>
    </w:p>
    <w:p>
      <w:pPr>
        <w:pStyle w:val="Heading5"/>
        <w:ind w:hanging="0" w:start="0"/>
        <w:rPr/>
      </w:pPr>
      <w:r>
        <w:rPr/>
        <w:t>Eligible Recipients</w:t>
      </w:r>
    </w:p>
    <w:p>
      <w:pPr>
        <w:pStyle w:val="Normal"/>
        <w:rPr/>
      </w:pPr>
      <w:r>
        <w:rPr/>
      </w:r>
    </w:p>
    <w:p>
      <w:pPr>
        <w:pStyle w:val="Heading6"/>
        <w:ind w:hanging="0" w:start="0"/>
        <w:rPr/>
      </w:pPr>
      <w:r>
        <w:rPr/>
        <w:t>Existing Technologies</w:t>
      </w:r>
    </w:p>
    <w:p>
      <w:pPr>
        <w:pStyle w:val="Normal"/>
        <w:rPr/>
      </w:pPr>
      <w:r>
        <w:rPr/>
      </w:r>
    </w:p>
    <w:p>
      <w:pPr>
        <w:pStyle w:val="Normal"/>
        <w:autoSpaceDE w:val="false"/>
        <w:rPr/>
      </w:pPr>
      <w:r>
        <w:rPr/>
        <w:t>To be eligible for funding, facilities may not use more than 25 percent fossil fuel.  The facility may be located in California or out-of-state.  Being registered as a renewable supplier does not automatically make a generator eligible for funds from the Renewable Resources Trust Fund.  In order to be eligible for funding, a generator must meet the eligibility requirements:</w:t>
      </w:r>
    </w:p>
    <w:p>
      <w:pPr>
        <w:pStyle w:val="Normal"/>
        <w:autoSpaceDE w:val="false"/>
        <w:rPr/>
      </w:pPr>
      <w:r>
        <w:rPr/>
      </w:r>
    </w:p>
    <w:p>
      <w:pPr>
        <w:pStyle w:val="Normal"/>
        <w:numPr>
          <w:ilvl w:val="0"/>
          <w:numId w:val="67"/>
        </w:numPr>
        <w:autoSpaceDE w:val="false"/>
        <w:rPr>
          <w:b/>
        </w:rPr>
      </w:pPr>
      <w:r>
        <w:rPr/>
        <w:t xml:space="preserve">The facility is either (a) physically located within the state of California </w:t>
      </w:r>
      <w:r>
        <w:rPr>
          <w:b/>
        </w:rPr>
        <w:t xml:space="preserve">AND </w:t>
      </w:r>
      <w:r>
        <w:rPr/>
        <w:t xml:space="preserve">was operational prior to September 26, 1996 </w:t>
      </w:r>
      <w:r>
        <w:rPr>
          <w:b/>
        </w:rPr>
        <w:t xml:space="preserve">AND </w:t>
      </w:r>
      <w:r>
        <w:rPr/>
        <w:t xml:space="preserve">is certified as a Qualifying Facility pursuant to section 292.207 of Title 18 of the Code of Federal Regulations (includes repowered facilities); </w:t>
      </w:r>
      <w:r>
        <w:rPr>
          <w:b/>
        </w:rPr>
        <w:t xml:space="preserve">OR </w:t>
      </w:r>
      <w:r>
        <w:rPr/>
        <w:t xml:space="preserve">(b) was operational prior to September 26, 1996 </w:t>
      </w:r>
      <w:r>
        <w:rPr>
          <w:b/>
        </w:rPr>
        <w:t xml:space="preserve">AND </w:t>
      </w:r>
      <w:r>
        <w:rPr/>
        <w:t xml:space="preserve">is certified as a Qualifying Facility pursuant to section 292.207 of Title 18 of the Code of Federal Regulations </w:t>
      </w:r>
      <w:r>
        <w:rPr>
          <w:b/>
        </w:rPr>
        <w:t xml:space="preserve">AND </w:t>
      </w:r>
      <w:r>
        <w:rPr/>
        <w:t xml:space="preserve">began selling electricity to a California electric corporation prior to September 26, 1996 under a Standard Offer contract authorized by the California Public Utilities Commission; </w:t>
      </w:r>
      <w:r>
        <w:rPr>
          <w:b/>
        </w:rPr>
        <w:t>AND</w:t>
      </w:r>
    </w:p>
    <w:p>
      <w:pPr>
        <w:pStyle w:val="Normal"/>
        <w:numPr>
          <w:ilvl w:val="0"/>
          <w:numId w:val="67"/>
        </w:numPr>
        <w:autoSpaceDE w:val="false"/>
        <w:rPr>
          <w:b/>
        </w:rPr>
      </w:pPr>
      <w:r>
        <w:rPr/>
        <w:t xml:space="preserve">The energy is sold to customers </w:t>
      </w:r>
      <w:r>
        <w:rPr>
          <w:b/>
        </w:rPr>
        <w:t xml:space="preserve">WITHIN </w:t>
      </w:r>
      <w:r>
        <w:rPr/>
        <w:t xml:space="preserve">the state of California; </w:t>
      </w:r>
      <w:r>
        <w:rPr>
          <w:b/>
        </w:rPr>
        <w:t>AND</w:t>
      </w:r>
    </w:p>
    <w:p>
      <w:pPr>
        <w:pStyle w:val="Normal"/>
        <w:numPr>
          <w:ilvl w:val="0"/>
          <w:numId w:val="67"/>
        </w:numPr>
        <w:autoSpaceDE w:val="false"/>
        <w:rPr/>
      </w:pPr>
      <w:r>
        <w:rPr/>
        <w:t xml:space="preserve">The energy is </w:t>
      </w:r>
      <w:r>
        <w:rPr>
          <w:b/>
        </w:rPr>
        <w:t xml:space="preserve">NOT </w:t>
      </w:r>
      <w:r>
        <w:rPr/>
        <w:t>receiving any fixed energy price payments under a contract with</w:t>
      </w:r>
    </w:p>
    <w:p>
      <w:pPr>
        <w:pStyle w:val="Normal"/>
        <w:autoSpaceDE w:val="false"/>
        <w:ind w:firstLine="360" w:end="0"/>
        <w:rPr/>
      </w:pPr>
      <w:r>
        <w:rPr/>
        <w:t xml:space="preserve">an existing investor-owned utility; </w:t>
      </w:r>
      <w:r>
        <w:rPr>
          <w:b/>
        </w:rPr>
        <w:t>AND</w:t>
      </w:r>
    </w:p>
    <w:p>
      <w:pPr>
        <w:pStyle w:val="Normal"/>
        <w:numPr>
          <w:ilvl w:val="0"/>
          <w:numId w:val="67"/>
        </w:numPr>
        <w:autoSpaceDE w:val="false"/>
        <w:rPr>
          <w:b/>
        </w:rPr>
      </w:pPr>
      <w:r>
        <w:rPr/>
        <w:t xml:space="preserve">The facility is </w:t>
      </w:r>
      <w:r>
        <w:rPr>
          <w:b/>
        </w:rPr>
        <w:t xml:space="preserve">NOT </w:t>
      </w:r>
      <w:r>
        <w:rPr/>
        <w:t xml:space="preserve">owned by an existing investor-owned utility or a local publicly-owned electric utility (municipal utility, irrigation district, joint powers authority, etc. receiving or eligible to receive a competitive transition charge [CTC]); </w:t>
      </w:r>
      <w:r>
        <w:rPr>
          <w:b/>
        </w:rPr>
        <w:t>AND</w:t>
      </w:r>
    </w:p>
    <w:p>
      <w:pPr>
        <w:pStyle w:val="Normal"/>
        <w:numPr>
          <w:ilvl w:val="0"/>
          <w:numId w:val="67"/>
        </w:numPr>
        <w:autoSpaceDE w:val="false"/>
        <w:rPr>
          <w:b/>
        </w:rPr>
      </w:pPr>
      <w:r>
        <w:rPr/>
        <w:t xml:space="preserve">The energy is </w:t>
      </w:r>
      <w:r>
        <w:rPr>
          <w:b/>
        </w:rPr>
        <w:t xml:space="preserve">NOT </w:t>
      </w:r>
      <w:r>
        <w:rPr/>
        <w:t xml:space="preserve">used on site (self-generation); </w:t>
      </w:r>
      <w:r>
        <w:rPr>
          <w:b/>
        </w:rPr>
        <w:t>AND</w:t>
      </w:r>
    </w:p>
    <w:p>
      <w:pPr>
        <w:pStyle w:val="Normal"/>
        <w:numPr>
          <w:ilvl w:val="0"/>
          <w:numId w:val="67"/>
        </w:numPr>
        <w:autoSpaceDE w:val="false"/>
        <w:rPr>
          <w:b/>
        </w:rPr>
      </w:pPr>
      <w:r>
        <w:rPr/>
        <w:t xml:space="preserve">The energy is </w:t>
      </w:r>
      <w:r>
        <w:rPr>
          <w:b/>
        </w:rPr>
        <w:t xml:space="preserve">NOT </w:t>
      </w:r>
      <w:r>
        <w:rPr/>
        <w:t xml:space="preserve">sold to customers of local publicly owned electric utilities; </w:t>
      </w:r>
      <w:r>
        <w:rPr>
          <w:b/>
        </w:rPr>
        <w:t>AND</w:t>
      </w:r>
    </w:p>
    <w:p>
      <w:pPr>
        <w:pStyle w:val="Normal"/>
        <w:numPr>
          <w:ilvl w:val="0"/>
          <w:numId w:val="67"/>
        </w:numPr>
        <w:autoSpaceDE w:val="false"/>
        <w:rPr/>
      </w:pPr>
      <w:r>
        <w:rPr/>
        <w:t xml:space="preserve">The energy is </w:t>
      </w:r>
      <w:r>
        <w:rPr>
          <w:b/>
        </w:rPr>
        <w:t>NOT</w:t>
      </w:r>
      <w:r>
        <w:rPr/>
        <w:t xml:space="preserve"> excluded from any applicable CTC (such as an over-the-fence</w:t>
      </w:r>
    </w:p>
    <w:p>
      <w:pPr>
        <w:pStyle w:val="Normal"/>
        <w:autoSpaceDE w:val="false"/>
        <w:ind w:firstLine="360" w:end="0"/>
        <w:rPr/>
      </w:pPr>
      <w:r>
        <w:rPr/>
        <w:t>transaction).</w:t>
      </w:r>
    </w:p>
    <w:p>
      <w:pPr>
        <w:pStyle w:val="Normal"/>
        <w:autoSpaceDE w:val="false"/>
        <w:ind w:firstLine="360" w:end="0"/>
        <w:rPr/>
      </w:pPr>
      <w:r>
        <w:rPr/>
      </w:r>
    </w:p>
    <w:p>
      <w:pPr>
        <w:pStyle w:val="Heading6"/>
        <w:ind w:hanging="0" w:start="0"/>
        <w:rPr/>
      </w:pPr>
      <w:r>
        <w:rPr/>
        <w:t>New Technologies</w:t>
      </w:r>
    </w:p>
    <w:p>
      <w:pPr>
        <w:pStyle w:val="Normal"/>
        <w:rPr/>
      </w:pPr>
      <w:r>
        <w:rPr/>
      </w:r>
    </w:p>
    <w:p>
      <w:pPr>
        <w:pStyle w:val="Normal"/>
        <w:autoSpaceDE w:val="false"/>
        <w:rPr/>
      </w:pPr>
      <w:r>
        <w:rPr/>
        <w:t>The physical equipment comprising the eligible project must be either wholly located within California; or if not wholly within the State, a separable improvement or enhancement to an operating existing facility that meets the definition of in-state renewable electric generation technology (contained in Public Utilities Code 383.5(a)).</w:t>
      </w:r>
    </w:p>
    <w:p>
      <w:pPr>
        <w:pStyle w:val="Normal"/>
        <w:rPr/>
      </w:pPr>
      <w:r>
        <w:rPr/>
      </w:r>
    </w:p>
    <w:p>
      <w:pPr>
        <w:pStyle w:val="Heading6"/>
        <w:ind w:hanging="0" w:start="0"/>
        <w:rPr/>
      </w:pPr>
      <w:r>
        <w:rPr/>
        <w:t>Emerging Technologies</w:t>
      </w:r>
    </w:p>
    <w:p>
      <w:pPr>
        <w:pStyle w:val="Normal"/>
        <w:rPr/>
      </w:pPr>
      <w:r>
        <w:rPr/>
      </w:r>
    </w:p>
    <w:p>
      <w:pPr>
        <w:pStyle w:val="BodyText3"/>
        <w:spacing w:before="0" w:after="0"/>
        <w:rPr/>
      </w:pPr>
      <w:r>
        <w:rPr/>
        <w:t>All types of electricity customers are eligible for the program: residential, commercial, agricultural and industrial.  Program participants can buy their electricity from any electric service provider, but the proposed site must be within the electric utility service area of: Pacific Gas and Electric, San Diego Gas &amp; Electric, Southern California Edison, or Bear Valley Electric Company.  Program participants must also remain connected to the utility grid.</w:t>
      </w:r>
    </w:p>
    <w:p>
      <w:pPr>
        <w:pStyle w:val="NormalWeb"/>
        <w:spacing w:before="0" w:after="0"/>
        <w:ind w:end="720"/>
        <w:rPr/>
      </w:pPr>
      <w:r>
        <w:rPr/>
      </w:r>
    </w:p>
    <w:p>
      <w:pPr>
        <w:pStyle w:val="Heading5"/>
        <w:ind w:hanging="0" w:start="0"/>
        <w:rPr/>
      </w:pPr>
      <w:r>
        <w:rPr/>
        <w:t>Description</w:t>
      </w:r>
    </w:p>
    <w:p>
      <w:pPr>
        <w:pStyle w:val="Normal"/>
        <w:rPr/>
      </w:pPr>
      <w:r>
        <w:rPr/>
      </w:r>
    </w:p>
    <w:p>
      <w:pPr>
        <w:pStyle w:val="Normal"/>
        <w:autoSpaceDE w:val="false"/>
        <w:rPr/>
      </w:pPr>
      <w:r>
        <w:rPr/>
        <w:t xml:space="preserve">The methodology for allocating additional renewable energy funds collected after 2001 has not been determined.  The Energy Commission is to prepare and submit to the Legislature, on or before March 31, 2001, an initial investment plan for these monies, addressing the application of monies collected between January 1, 2002, and January 1, 2007.  The initial investment plan is to also include an evaluation of and a report to the Legislature regarding the appropriateness and structure of a mandatory state purchase of renewable energy.  On or before March 31, 2006, the Energy Commission is to prepare an investment plan proposing the application of monies collected between January 1, 2007, and January 1, 2012.  No monies may be expended in the years covered by these plans without further legislative action.  </w:t>
      </w:r>
    </w:p>
    <w:p>
      <w:pPr>
        <w:pStyle w:val="Normal"/>
        <w:autoSpaceDE w:val="false"/>
        <w:rPr/>
      </w:pPr>
      <w:r>
        <w:rPr/>
      </w:r>
    </w:p>
    <w:p>
      <w:pPr>
        <w:pStyle w:val="Normal"/>
        <w:autoSpaceDE w:val="false"/>
        <w:rPr/>
      </w:pPr>
      <w:r>
        <w:rPr/>
        <w:t>A detailed description of each program account as presently established is provided below:</w:t>
      </w:r>
    </w:p>
    <w:p>
      <w:pPr>
        <w:pStyle w:val="Normal"/>
        <w:autoSpaceDE w:val="false"/>
        <w:rPr/>
      </w:pPr>
      <w:r>
        <w:rPr/>
      </w:r>
    </w:p>
    <w:p>
      <w:pPr>
        <w:pStyle w:val="Heading6"/>
        <w:ind w:hanging="0" w:start="0"/>
        <w:rPr/>
      </w:pPr>
      <w:r>
        <w:rPr/>
        <w:t>Existing Technologies</w:t>
      </w:r>
    </w:p>
    <w:p>
      <w:pPr>
        <w:pStyle w:val="Normal"/>
        <w:rPr/>
      </w:pPr>
      <w:r>
        <w:rPr/>
      </w:r>
    </w:p>
    <w:p>
      <w:pPr>
        <w:pStyle w:val="Normal"/>
        <w:rPr/>
      </w:pPr>
      <w:r>
        <w:rPr/>
        <w:t xml:space="preserve">The Existing Renewable Resource Account was designed to help maintain in-state existing renewable technologies during the first four years of electric industry restructuring. </w:t>
      </w:r>
    </w:p>
    <w:p>
      <w:pPr>
        <w:pStyle w:val="Normal"/>
        <w:rPr/>
      </w:pPr>
      <w:r>
        <w:rPr/>
        <w:t xml:space="preserve">The existing account was allocated $243 million to be divided among three tiers: </w:t>
      </w:r>
    </w:p>
    <w:p>
      <w:pPr>
        <w:pStyle w:val="Normal"/>
        <w:rPr/>
      </w:pPr>
      <w:r>
        <w:rPr/>
      </w:r>
    </w:p>
    <w:p>
      <w:pPr>
        <w:pStyle w:val="Normal"/>
        <w:numPr>
          <w:ilvl w:val="0"/>
          <w:numId w:val="25"/>
        </w:numPr>
        <w:rPr/>
      </w:pPr>
      <w:r>
        <w:rPr/>
        <w:t xml:space="preserve">Tier 1 (biomass, waste tire and solar thermal) was allocated $135 million </w:t>
      </w:r>
    </w:p>
    <w:p>
      <w:pPr>
        <w:pStyle w:val="Normal"/>
        <w:numPr>
          <w:ilvl w:val="0"/>
          <w:numId w:val="25"/>
        </w:numPr>
        <w:rPr/>
      </w:pPr>
      <w:r>
        <w:rPr/>
        <w:t xml:space="preserve">Tier 2 (wind) was allocated $70.2 million </w:t>
      </w:r>
    </w:p>
    <w:p>
      <w:pPr>
        <w:pStyle w:val="Normal"/>
        <w:numPr>
          <w:ilvl w:val="0"/>
          <w:numId w:val="25"/>
        </w:numPr>
        <w:rPr/>
      </w:pPr>
      <w:r>
        <w:rPr/>
        <w:t>Tier 3 (geothermal, small hydro, digester gas, landfill gas and municipal solid waste) was allocated $37.8 million .</w:t>
      </w:r>
    </w:p>
    <w:p>
      <w:pPr>
        <w:pStyle w:val="Normal"/>
        <w:rPr/>
      </w:pPr>
      <w:r>
        <w:rPr/>
      </w:r>
    </w:p>
    <w:p>
      <w:pPr>
        <w:pStyle w:val="Normal"/>
        <w:rPr/>
      </w:pPr>
      <w:r>
        <w:rPr/>
        <w:t xml:space="preserve">Funds for existing technologies are distributed through a cents per kilowatt-hour production incentive, with a cap of 1.5 cents per kilowatt-hour.  The amount of funds available in each tier will decline each year as renewable generation facilities are expected to become more cost effective and therefore require less financial help to compete in an unregulated market. </w:t>
      </w:r>
    </w:p>
    <w:p>
      <w:pPr>
        <w:pStyle w:val="Normal"/>
        <w:rPr/>
      </w:pPr>
      <w:r>
        <w:rPr/>
      </w:r>
    </w:p>
    <w:p>
      <w:pPr>
        <w:pStyle w:val="Normal"/>
        <w:autoSpaceDE w:val="false"/>
        <w:rPr/>
      </w:pPr>
      <w:r>
        <w:rPr/>
        <w:t>Funds from the program will be distributed to renewable suppliers through a simple cents per kilowatt-hour (kWh) payment. The payment will be based on the lowest of three possible calculations: the difference between a target price and the market clearing price; a pre-determined cents per kWh cap for the respective tier technology or the funds-adjusted price for the particular project technology.</w:t>
      </w:r>
    </w:p>
    <w:p>
      <w:pPr>
        <w:pStyle w:val="Normal"/>
        <w:autoSpaceDE w:val="false"/>
        <w:rPr/>
      </w:pPr>
      <w:r>
        <w:rPr/>
      </w:r>
    </w:p>
    <w:p>
      <w:pPr>
        <w:pStyle w:val="Heading6"/>
        <w:ind w:hanging="0" w:start="0"/>
        <w:rPr/>
      </w:pPr>
      <w:r>
        <w:rPr/>
        <w:t>New Technologies</w:t>
      </w:r>
    </w:p>
    <w:p>
      <w:pPr>
        <w:pStyle w:val="Normal"/>
        <w:rPr/>
      </w:pPr>
      <w:r>
        <w:rPr/>
      </w:r>
    </w:p>
    <w:p>
      <w:pPr>
        <w:pStyle w:val="Normal"/>
        <w:rPr/>
      </w:pPr>
      <w:r>
        <w:rPr/>
        <w:t>As outlined in Senate Bill 90, funds for new technologies are distributed through a production incentive based on a competitive solicitation process, with a cap of 1.5 cents per kilowatt-hour.  Funds are paid over a five-year period after a project begins generating electricity.  No single project can receive more than 25 percent of these funds.  The amount of funds may increase annually from January 1, 1998 to January 1, 2002.</w:t>
      </w:r>
    </w:p>
    <w:p>
      <w:pPr>
        <w:pStyle w:val="Normal"/>
        <w:rPr/>
      </w:pPr>
      <w:r>
        <w:rPr/>
      </w:r>
    </w:p>
    <w:p>
      <w:pPr>
        <w:pStyle w:val="Normal"/>
        <w:autoSpaceDE w:val="false"/>
        <w:rPr/>
      </w:pPr>
      <w:r>
        <w:rPr/>
        <w:t xml:space="preserve">After coming on-line, project proponents submit monthly invoices to the Commission documenting the sale of their generation during the first five applicable years of operation after a project is developed.  Winning projects are expected to come on-line as an eligible renewable generator prior to January 1, 2002; those that come on-line after that date may have their awards terminated by the Commission.  </w:t>
      </w:r>
    </w:p>
    <w:p>
      <w:pPr>
        <w:pStyle w:val="Normal"/>
        <w:autoSpaceDE w:val="false"/>
        <w:rPr/>
      </w:pPr>
      <w:r>
        <w:rPr/>
      </w:r>
    </w:p>
    <w:p>
      <w:pPr>
        <w:pStyle w:val="Heading6"/>
        <w:ind w:hanging="0" w:start="0"/>
        <w:rPr/>
      </w:pPr>
      <w:r>
        <w:rPr/>
        <w:t>Emerging Technologies</w:t>
      </w:r>
    </w:p>
    <w:p>
      <w:pPr>
        <w:pStyle w:val="Normal"/>
        <w:rPr/>
      </w:pPr>
      <w:r>
        <w:rPr/>
      </w:r>
    </w:p>
    <w:p>
      <w:pPr>
        <w:pStyle w:val="Normal"/>
        <w:rPr/>
      </w:pPr>
      <w:r>
        <w:rPr/>
        <w:t xml:space="preserve">Funds to emerging technologies will be provided through rebates, buy-downs, or equivalent incentives to purchasers, lessees, lessors, or sellers of eligible electricity generating systems.  Applicants can receive a rebate of up to $3,000 per kilowatt, or 50 percent off their system purchase price (whichever is less), making it more affordable to generate electricity using renewable energy.  </w:t>
      </w:r>
    </w:p>
    <w:p>
      <w:pPr>
        <w:pStyle w:val="Normal"/>
        <w:rPr/>
      </w:pPr>
      <w:r>
        <w:rPr/>
      </w:r>
    </w:p>
    <w:p>
      <w:pPr>
        <w:pStyle w:val="Normal"/>
        <w:rPr/>
      </w:pPr>
      <w:r>
        <w:rPr/>
        <w:t>The payment can be reserved by and paid to the purchaser, retailer, lessee or lessor of an eligible generating system, as long as the owner of the system is not an electrical corporation or local publicly owned electric utility, and the purchaser or lessee receives electrical distribution from a utility which is contributing to the renewables fund. Such utilities are at present limited to Pacific Gas and Electric, Southern California Edison, San Diego Gas and Electric, and Bear Valley Electric. It will most likely be the retailer, or seller, of the system that will request a reservation and receive payment of the buydown.</w:t>
      </w:r>
    </w:p>
    <w:p>
      <w:pPr>
        <w:pStyle w:val="Normal"/>
        <w:rPr/>
      </w:pPr>
      <w:r>
        <w:rPr/>
      </w:r>
    </w:p>
    <w:p>
      <w:pPr>
        <w:pStyle w:val="Normal"/>
        <w:rPr/>
      </w:pPr>
      <w:r>
        <w:rPr/>
        <w:t>For all eligible generating systems placed in service on or after September 1, 1998, no single project can receive more than $1,000,000 in total buydown payments nor more than $500,000 from any one block of buydown funds. A "single project" is defined to be "all otherwise eligible generating systems installed during the term of this program at one physical site and serving the electrical needs of all real and personal property located at that site.”</w:t>
      </w:r>
    </w:p>
    <w:p>
      <w:pPr>
        <w:pStyle w:val="Normal"/>
        <w:rPr/>
      </w:pPr>
      <w:r>
        <w:rPr/>
      </w:r>
    </w:p>
    <w:p>
      <w:pPr>
        <w:pStyle w:val="Normal"/>
        <w:rPr/>
      </w:pPr>
      <w:r>
        <w:rPr/>
        <w:t>The payments from the Emerging Renewable Resources Account are intended to substantially reduce the current costs of generating equipment using emerging renewable technologies.  The intent of the Buydown Program is to reduce the net cost to the end user of these generating systems and, thereby, stimulate substantial sales of these systems during a period of at least four years that began in 1998.</w:t>
      </w:r>
    </w:p>
    <w:p>
      <w:pPr>
        <w:pStyle w:val="Normal"/>
        <w:rPr/>
      </w:pPr>
      <w:r>
        <w:rPr/>
      </w:r>
    </w:p>
    <w:p>
      <w:pPr>
        <w:pStyle w:val="Normal"/>
        <w:rPr/>
      </w:pPr>
      <w:r>
        <w:rPr/>
        <w:t>To ensure that the costs of these systems decrease over time, the level of buydown payment will decline in five steps from $3 per watt to $1 per watt during the course of the program.  Each level of buydown payment is tied to a “block” or specific portion of the program's $54 million in funding.  These five blocks of funds vary in size from $10.5 to $12 million.  When the funds in one block have been completely committed, the next block of funds with a lower level of payment will become available.</w:t>
      </w:r>
    </w:p>
    <w:p>
      <w:pPr>
        <w:pStyle w:val="Normal"/>
        <w:rPr/>
      </w:pPr>
      <w:r>
        <w:rPr/>
      </w:r>
    </w:p>
    <w:p>
      <w:pPr>
        <w:pStyle w:val="Normal"/>
        <w:rPr/>
      </w:pPr>
      <w:r>
        <w:rPr/>
        <w:t>The buydown payments may be made either directly to the retailer of a generating system, to its purchaser, or to the lessee or lessor in a leasing arrangement.  It is expected that most customers for these systems will find it preferable to have the buydown paid directly to the retailer, and thereby deducted from the price the customer will pay.  The program, however, will also accommodate customers who wish to apply for and receive the buydown payment directly.</w:t>
      </w:r>
    </w:p>
    <w:p>
      <w:pPr>
        <w:pStyle w:val="Normal"/>
        <w:rPr/>
      </w:pPr>
      <w:r>
        <w:rPr/>
      </w:r>
    </w:p>
    <w:p>
      <w:pPr>
        <w:pStyle w:val="Heading5"/>
        <w:ind w:hanging="0" w:start="0"/>
        <w:rPr/>
      </w:pPr>
      <w:r>
        <w:rPr/>
        <w:t>Application</w:t>
      </w:r>
    </w:p>
    <w:p>
      <w:pPr>
        <w:pStyle w:val="Normal"/>
        <w:rPr/>
      </w:pPr>
      <w:r>
        <w:rPr/>
      </w:r>
    </w:p>
    <w:p>
      <w:pPr>
        <w:pStyle w:val="Heading6"/>
        <w:ind w:hanging="0" w:start="0"/>
        <w:rPr/>
      </w:pPr>
      <w:r>
        <w:rPr/>
        <w:t>Existing Technologies</w:t>
      </w:r>
    </w:p>
    <w:p>
      <w:pPr>
        <w:pStyle w:val="Normal"/>
        <w:rPr/>
      </w:pPr>
      <w:r>
        <w:rPr/>
      </w:r>
    </w:p>
    <w:p>
      <w:pPr>
        <w:pStyle w:val="Normal"/>
        <w:autoSpaceDE w:val="false"/>
        <w:rPr/>
      </w:pPr>
      <w:r>
        <w:rPr/>
        <w:t>Generators must apply and be approved for registration from the Energy Commission to be eligible to receive monthly payments for their renewable generation.  The process has two stages: 1) generators first apply to become registered as a renewable supplier; 2) registered renewable suppliers must then meet certain eligibility criteria to receive funding from the program. The Energy Commission will issue two certificates to the generator – one for being a registered renewable supplier, and one showing that the supplier is eligible to receive funds from the program. The reason for this two-step process is that some generators may qualify as renewable suppliers without being eligible to receive funding. In addition, some generators that are renewable may not qualify for funding when the program begins, but may qualify at a later time.</w:t>
      </w:r>
    </w:p>
    <w:p>
      <w:pPr>
        <w:pStyle w:val="Normal"/>
        <w:autoSpaceDE w:val="false"/>
        <w:rPr/>
      </w:pPr>
      <w:r>
        <w:rPr/>
      </w:r>
    </w:p>
    <w:p>
      <w:pPr>
        <w:pStyle w:val="Normal"/>
        <w:autoSpaceDE w:val="false"/>
        <w:rPr/>
      </w:pPr>
      <w:r>
        <w:rPr/>
        <w:t xml:space="preserve">To register as a renewable supplier, applicants must complete form CEC-1890A-1, Registration Form for Renewable Suppliers, and submit it to the Energy Commission. If the eligibility requirements are met, applicants may also apply for funding using form CEC-1890A-2, Funding Eligibility Form for Renewable Suppliers.  Qualifying generation is eligible for funds on the date the Energy Commission receives completed forms, provided the Energy Commission determines an applicant is eligible to receive funding.  </w:t>
      </w:r>
    </w:p>
    <w:p>
      <w:pPr>
        <w:pStyle w:val="Normal"/>
        <w:autoSpaceDE w:val="false"/>
        <w:rPr/>
      </w:pPr>
      <w:r>
        <w:rPr/>
      </w:r>
    </w:p>
    <w:p>
      <w:pPr>
        <w:pStyle w:val="Normal"/>
        <w:autoSpaceDE w:val="false"/>
        <w:rPr/>
      </w:pPr>
      <w:r>
        <w:rPr/>
        <w:t xml:space="preserve">Those wishing to apply for registration and funding eligibility must now have their registration and funding eligibility form(s) received by the Energy Commission no later than the close of business (5 p.m.) on the first business day of the month to be eligible to receive incentive payments for that month’s generation.  Facilities submitting forms after this time may be registered as renewable suppliers but their generation will not be eligible for funds until the following month.  Facilities that are not eligible for funding at the beginning of the program but who will become eligible at a later date (because, for example, they will have reached the end of the fixed energy price period of their contract) should apply for funding eligibility at the beginning of the month during which they anticipate becoming eligible.  </w:t>
      </w:r>
    </w:p>
    <w:p>
      <w:pPr>
        <w:pStyle w:val="Normal"/>
        <w:autoSpaceDE w:val="false"/>
        <w:rPr/>
      </w:pPr>
      <w:r>
        <w:rPr/>
      </w:r>
    </w:p>
    <w:p>
      <w:pPr>
        <w:pStyle w:val="Normal"/>
        <w:autoSpaceDE w:val="false"/>
        <w:rPr/>
      </w:pPr>
      <w:r>
        <w:rPr/>
        <w:t xml:space="preserve">To receive funding, applicants must also complete the State of California Vendor Record (STD-204).  The State of California requires that all parties entering into business transactions that may lead to payment(s) from the State provide their Taxpayer Identification Number (TIN) as required by the State Revenue and Taxation Code, Section 18646, and Internal Revenue Code, Section 6109.  This form must be on file with the Energy Commission in order for any payments to be made. </w:t>
      </w:r>
    </w:p>
    <w:p>
      <w:pPr>
        <w:pStyle w:val="Normal"/>
        <w:autoSpaceDE w:val="false"/>
        <w:rPr/>
      </w:pPr>
      <w:r>
        <w:rPr/>
      </w:r>
    </w:p>
    <w:p>
      <w:pPr>
        <w:pStyle w:val="Heading6"/>
        <w:ind w:hanging="0" w:start="0"/>
        <w:rPr/>
      </w:pPr>
      <w:r>
        <w:rPr/>
        <w:t>New Technologies</w:t>
      </w:r>
    </w:p>
    <w:p>
      <w:pPr>
        <w:pStyle w:val="Normal"/>
        <w:rPr/>
      </w:pPr>
      <w:r>
        <w:rPr/>
      </w:r>
    </w:p>
    <w:p>
      <w:pPr>
        <w:pStyle w:val="Normal"/>
        <w:autoSpaceDE w:val="false"/>
        <w:rPr/>
      </w:pPr>
      <w:r>
        <w:rPr/>
        <w:t>Project  applicants in the New Renewable Resources Account competed for the $162 million allocated funds by submitting bids on June 5,1998, in an auction to receive a fixed, generation-based production incentive.  Eligible bids in the auction were ranked from lowest cents per kilowatt-hour incentive request to highest.  Beginning with the lowest request, eligible bids were accepted until funds were fully allocated.  A second auction was held on November 15, 2000 for additional projects under this account.  With the recent extension of program funding through 2012, it is anticipated that auctions will be held every two years.</w:t>
      </w:r>
    </w:p>
    <w:p>
      <w:pPr>
        <w:pStyle w:val="Normal"/>
        <w:rPr/>
      </w:pPr>
      <w:r>
        <w:rPr/>
      </w:r>
    </w:p>
    <w:p>
      <w:pPr>
        <w:pStyle w:val="Normal"/>
        <w:autoSpaceDE w:val="false"/>
        <w:rPr/>
      </w:pPr>
      <w:r>
        <w:rPr/>
        <w:t>The first milestone for all winning bidders is the preparation and adoption of a Project Award Package (PAP).  Winning bidders and Commission staff work together to develop a PAP for each winning project.  The PAP documents the winning project’s eligibility and status as auction winner; describes any changes to the bid proposed; provides a detailed description of the project site location; identifies all necessary project permits, financial information and pertinent project characteristics; and outlines applicable milestones and expected project schedule(s).  A Funding Award Agreement, prepared by Commission staff, is issued after the PAP is submitted and reviewed, and a copy is included in the final PAP.</w:t>
      </w:r>
    </w:p>
    <w:p>
      <w:pPr>
        <w:pStyle w:val="Normal"/>
        <w:rPr/>
      </w:pPr>
      <w:r>
        <w:rPr/>
      </w:r>
    </w:p>
    <w:p>
      <w:pPr>
        <w:pStyle w:val="Normal"/>
        <w:autoSpaceDE w:val="false"/>
        <w:rPr/>
      </w:pPr>
      <w:r>
        <w:rPr/>
        <w:t>The PAP must also include: a list of all financiers, owners, and operators of the project site(s)and the project-related facilities, including any expectations that the project in question will be sold to other owners or will be operated by some entity other than the bidder prior to or while receiving incentive payments.</w:t>
      </w:r>
    </w:p>
    <w:p>
      <w:pPr>
        <w:pStyle w:val="Normal"/>
        <w:autoSpaceDE w:val="false"/>
        <w:rPr/>
      </w:pPr>
      <w:r>
        <w:rPr/>
      </w:r>
    </w:p>
    <w:p>
      <w:pPr>
        <w:pStyle w:val="Heading6"/>
        <w:ind w:hanging="0" w:start="0"/>
        <w:rPr/>
      </w:pPr>
      <w:r>
        <w:rPr/>
        <w:t>Emerging Technologies</w:t>
      </w:r>
    </w:p>
    <w:p>
      <w:pPr>
        <w:pStyle w:val="Normal"/>
        <w:rPr/>
      </w:pPr>
      <w:r>
        <w:rPr/>
      </w:r>
    </w:p>
    <w:p>
      <w:pPr>
        <w:pStyle w:val="Normal"/>
        <w:rPr/>
      </w:pPr>
      <w:r>
        <w:rPr/>
        <w:t>The amount of the buydown payment will change during the course of the program as the blocks of funds tied to each level of buydown payment are used. Consequently, most sellers and buyers of generating systems will want to be certain of the amount of buydown payment they will be receiving before ordering and installing the generating equipment. Form CEC-1890C-1, Reservation Request Form, must be submitted to reserve a specified and certain buydown amount when an order is placed to purchase a system. There is a separate form for each of the four eligible emerging technologies: CEC-1890C-1-PV (photovoltaic), CEC-1890C-1-ST (solar thermal), CEC-1890C-1-FC (fuel cells) and CEC-1890C-1-SW (small wind).</w:t>
      </w:r>
    </w:p>
    <w:p>
      <w:pPr>
        <w:pStyle w:val="Normal"/>
        <w:rPr/>
      </w:pPr>
      <w:r>
        <w:rPr/>
      </w:r>
    </w:p>
    <w:p>
      <w:pPr>
        <w:pStyle w:val="Heading5"/>
        <w:ind w:hanging="0" w:start="0"/>
        <w:rPr/>
      </w:pPr>
      <w:r>
        <w:rPr/>
        <w:t>Contact Information</w:t>
      </w:r>
    </w:p>
    <w:p>
      <w:pPr>
        <w:pStyle w:val="Normal"/>
        <w:rPr/>
      </w:pPr>
      <w:r>
        <w:rPr/>
      </w:r>
    </w:p>
    <w:p>
      <w:pPr>
        <w:pStyle w:val="Normal"/>
        <w:rPr/>
      </w:pPr>
      <w:r>
        <w:rPr/>
        <w:t>California Energy Commission Energy Call Center</w:t>
      </w:r>
    </w:p>
    <w:p>
      <w:pPr>
        <w:pStyle w:val="Normal"/>
        <w:rPr/>
      </w:pPr>
      <w:r>
        <w:rPr/>
        <w:t>Phone: (800) 555-7794; or</w:t>
      </w:r>
    </w:p>
    <w:p>
      <w:pPr>
        <w:pStyle w:val="Normal"/>
        <w:rPr/>
      </w:pPr>
      <w:r>
        <w:rPr/>
        <w:t>Phone: (916) 654-4058</w:t>
      </w:r>
    </w:p>
    <w:p>
      <w:pPr>
        <w:pStyle w:val="Normal"/>
        <w:rPr/>
      </w:pPr>
      <w:r>
        <w:rPr/>
      </w:r>
    </w:p>
    <w:p>
      <w:pPr>
        <w:pStyle w:val="Normal"/>
        <w:rPr/>
      </w:pPr>
      <w:r>
        <w:rPr/>
        <w:t xml:space="preserve">Program Manager  </w:t>
      </w:r>
    </w:p>
    <w:p>
      <w:pPr>
        <w:pStyle w:val="Normal"/>
        <w:rPr/>
      </w:pPr>
      <w:r>
        <w:rPr/>
        <w:t xml:space="preserve">Marwan Masri </w:t>
      </w:r>
    </w:p>
    <w:p>
      <w:pPr>
        <w:pStyle w:val="Normal"/>
        <w:rPr/>
      </w:pPr>
      <w:r>
        <w:rPr/>
        <w:t xml:space="preserve">Phone: (916) 654-4531 </w:t>
      </w:r>
    </w:p>
    <w:p>
      <w:pPr>
        <w:pStyle w:val="Normal"/>
        <w:rPr/>
      </w:pPr>
      <w:r>
        <w:rPr/>
        <w:t xml:space="preserve">Email: </w:t>
      </w:r>
      <w:hyperlink r:id="rId222">
        <w:r>
          <w:rPr>
            <w:rStyle w:val="Hyperlink"/>
          </w:rPr>
          <w:t>mmasri@energy.state.ca.us</w:t>
        </w:r>
      </w:hyperlink>
      <w:r>
        <w:rPr/>
        <w:t xml:space="preserve"> </w:t>
      </w:r>
    </w:p>
    <w:p>
      <w:pPr>
        <w:pStyle w:val="Normal"/>
        <w:rPr/>
      </w:pPr>
      <w:r>
        <w:rPr/>
      </w:r>
    </w:p>
    <w:p>
      <w:pPr>
        <w:pStyle w:val="Normal"/>
        <w:rPr/>
      </w:pPr>
      <w:r>
        <w:rPr/>
        <w:t>Assistant Program Manager</w:t>
      </w:r>
    </w:p>
    <w:p>
      <w:pPr>
        <w:pStyle w:val="Normal"/>
        <w:rPr/>
      </w:pPr>
      <w:r>
        <w:rPr/>
        <w:t xml:space="preserve">Tim Tutt </w:t>
      </w:r>
    </w:p>
    <w:p>
      <w:pPr>
        <w:pStyle w:val="Normal"/>
        <w:rPr/>
      </w:pPr>
      <w:r>
        <w:rPr/>
        <w:t>Phone: (916) 654-4590</w:t>
      </w:r>
    </w:p>
    <w:p>
      <w:pPr>
        <w:pStyle w:val="Normal"/>
        <w:rPr/>
      </w:pPr>
      <w:r>
        <w:rPr/>
        <w:t xml:space="preserve">Email: </w:t>
      </w:r>
      <w:hyperlink r:id="rId223">
        <w:r>
          <w:rPr>
            <w:rStyle w:val="Hyperlink"/>
          </w:rPr>
          <w:t>ttutt@energy.state.ca.us</w:t>
        </w:r>
      </w:hyperlink>
    </w:p>
    <w:p>
      <w:pPr>
        <w:pStyle w:val="Normal"/>
        <w:rPr/>
      </w:pPr>
      <w:r>
        <w:rPr/>
      </w:r>
    </w:p>
    <w:p>
      <w:pPr>
        <w:pStyle w:val="Normal"/>
        <w:rPr/>
      </w:pPr>
      <w:r>
        <w:rPr/>
        <w:t>Existing Renewables Account</w:t>
      </w:r>
    </w:p>
    <w:p>
      <w:pPr>
        <w:pStyle w:val="Normal"/>
        <w:rPr/>
      </w:pPr>
      <w:r>
        <w:rPr/>
        <w:t xml:space="preserve">Tony Goncalves </w:t>
      </w:r>
    </w:p>
    <w:p>
      <w:pPr>
        <w:pStyle w:val="Normal"/>
        <w:rPr/>
      </w:pPr>
      <w:r>
        <w:rPr/>
        <w:t xml:space="preserve">Phone: (916) 654-5168    </w:t>
      </w:r>
    </w:p>
    <w:p>
      <w:pPr>
        <w:pStyle w:val="Normal"/>
        <w:rPr/>
      </w:pPr>
      <w:r>
        <w:rPr/>
        <w:t xml:space="preserve">Email: </w:t>
      </w:r>
      <w:hyperlink r:id="rId224">
        <w:r>
          <w:rPr>
            <w:rStyle w:val="Hyperlink"/>
          </w:rPr>
          <w:t>tgoncalv@energy.state.ca.us</w:t>
        </w:r>
      </w:hyperlink>
      <w:r>
        <w:rPr/>
        <w:t xml:space="preserve"> </w:t>
      </w:r>
    </w:p>
    <w:p>
      <w:pPr>
        <w:pStyle w:val="Normal"/>
        <w:rPr/>
      </w:pPr>
      <w:r>
        <w:rPr/>
      </w:r>
    </w:p>
    <w:p>
      <w:pPr>
        <w:pStyle w:val="Normal"/>
        <w:rPr/>
      </w:pPr>
      <w:r>
        <w:rPr/>
        <w:t>New Renewables Account</w:t>
      </w:r>
    </w:p>
    <w:p>
      <w:pPr>
        <w:pStyle w:val="Normal"/>
        <w:rPr/>
      </w:pPr>
      <w:r>
        <w:rPr/>
        <w:t xml:space="preserve">Suzanne Korosec </w:t>
      </w:r>
    </w:p>
    <w:p>
      <w:pPr>
        <w:pStyle w:val="Normal"/>
        <w:rPr/>
      </w:pPr>
      <w:r>
        <w:rPr/>
        <w:t xml:space="preserve">Phone: (916) 654-4516 </w:t>
      </w:r>
    </w:p>
    <w:p>
      <w:pPr>
        <w:pStyle w:val="Normal"/>
        <w:rPr/>
      </w:pPr>
      <w:r>
        <w:rPr/>
        <w:t xml:space="preserve">Email: </w:t>
      </w:r>
      <w:hyperlink r:id="rId225">
        <w:r>
          <w:rPr>
            <w:rStyle w:val="Hyperlink"/>
          </w:rPr>
          <w:t>skorosec@energy.state.ca.us</w:t>
        </w:r>
      </w:hyperlink>
    </w:p>
    <w:p>
      <w:pPr>
        <w:pStyle w:val="Normal"/>
        <w:rPr/>
      </w:pPr>
      <w:r>
        <w:rPr/>
      </w:r>
    </w:p>
    <w:p>
      <w:pPr>
        <w:pStyle w:val="Normal"/>
        <w:rPr/>
      </w:pPr>
      <w:r>
        <w:rPr/>
        <w:t>Emerging Renewables Account</w:t>
      </w:r>
    </w:p>
    <w:p>
      <w:pPr>
        <w:pStyle w:val="Normal"/>
        <w:rPr/>
      </w:pPr>
      <w:r>
        <w:rPr/>
        <w:t>Sandy Miller</w:t>
      </w:r>
    </w:p>
    <w:p>
      <w:pPr>
        <w:pStyle w:val="Normal"/>
        <w:rPr/>
      </w:pPr>
      <w:r>
        <w:rPr/>
        <w:t xml:space="preserve">Phone: (916) 653-2834 </w:t>
      </w:r>
    </w:p>
    <w:p>
      <w:pPr>
        <w:pStyle w:val="Normal"/>
        <w:rPr/>
      </w:pPr>
      <w:r>
        <w:rPr/>
        <w:t xml:space="preserve">Email: </w:t>
      </w:r>
      <w:hyperlink r:id="rId226">
        <w:r>
          <w:rPr>
            <w:rStyle w:val="Hyperlink"/>
          </w:rPr>
          <w:t>smiller@energy.state.ca.us</w:t>
        </w:r>
      </w:hyperlink>
    </w:p>
    <w:p>
      <w:pPr>
        <w:pStyle w:val="Normal"/>
        <w:rPr/>
      </w:pPr>
      <w:r>
        <w:rPr/>
      </w:r>
    </w:p>
    <w:p>
      <w:pPr>
        <w:pStyle w:val="Heading5"/>
        <w:ind w:hanging="0" w:start="0"/>
        <w:rPr/>
      </w:pPr>
      <w:r>
        <w:rPr/>
        <w:t>Links to Application Materials</w:t>
      </w:r>
    </w:p>
    <w:p>
      <w:pPr>
        <w:pStyle w:val="Normal"/>
        <w:rPr/>
      </w:pPr>
      <w:r>
        <w:rPr/>
      </w:r>
    </w:p>
    <w:p>
      <w:pPr>
        <w:pStyle w:val="Heading6"/>
        <w:ind w:hanging="0" w:start="0"/>
        <w:rPr/>
      </w:pPr>
      <w:r>
        <w:rPr/>
        <w:t>Existing Technologies</w:t>
      </w:r>
    </w:p>
    <w:p>
      <w:pPr>
        <w:pStyle w:val="Normal"/>
        <w:rPr/>
      </w:pPr>
      <w:r>
        <w:rPr/>
      </w:r>
    </w:p>
    <w:p>
      <w:pPr>
        <w:pStyle w:val="Normal"/>
        <w:rPr/>
      </w:pPr>
      <w:hyperlink r:id="rId227">
        <w:r>
          <w:rPr>
            <w:rStyle w:val="Hyperlink"/>
          </w:rPr>
          <w:t>http://www.energy.ca.gov/renewables/documents/2000-04-21_500-97-011V1.PDF</w:t>
        </w:r>
      </w:hyperlink>
    </w:p>
    <w:p>
      <w:pPr>
        <w:pStyle w:val="Normal"/>
        <w:rPr/>
      </w:pPr>
      <w:r>
        <w:rPr/>
      </w:r>
    </w:p>
    <w:p>
      <w:pPr>
        <w:pStyle w:val="Heading6"/>
        <w:ind w:hanging="0" w:start="0"/>
        <w:rPr/>
      </w:pPr>
      <w:r>
        <w:rPr/>
        <w:t>New Technologies</w:t>
      </w:r>
    </w:p>
    <w:p>
      <w:pPr>
        <w:pStyle w:val="Normal"/>
        <w:rPr/>
      </w:pPr>
      <w:r>
        <w:rPr/>
      </w:r>
    </w:p>
    <w:p>
      <w:pPr>
        <w:pStyle w:val="Normal"/>
        <w:rPr/>
      </w:pPr>
      <w:hyperlink r:id="rId228">
        <w:r>
          <w:rPr>
            <w:rStyle w:val="Hyperlink"/>
          </w:rPr>
          <w:t>http://www.energy.ca.gov/renewables/documents/2000-09-07_500-97-011V2B.PDF</w:t>
        </w:r>
      </w:hyperlink>
    </w:p>
    <w:p>
      <w:pPr>
        <w:pStyle w:val="Normal"/>
        <w:rPr/>
      </w:pPr>
      <w:r>
        <w:rPr/>
      </w:r>
    </w:p>
    <w:p>
      <w:pPr>
        <w:pStyle w:val="Heading6"/>
        <w:ind w:hanging="0" w:start="0"/>
        <w:rPr/>
      </w:pPr>
      <w:r>
        <w:rPr/>
        <w:t>Emerging Technologies</w:t>
      </w:r>
    </w:p>
    <w:p>
      <w:pPr>
        <w:pStyle w:val="Normal"/>
        <w:rPr/>
      </w:pPr>
      <w:r>
        <w:rPr/>
      </w:r>
    </w:p>
    <w:p>
      <w:pPr>
        <w:pStyle w:val="Normal"/>
        <w:rPr/>
      </w:pPr>
      <w:hyperlink r:id="rId229">
        <w:r>
          <w:rPr>
            <w:rStyle w:val="Hyperlink"/>
          </w:rPr>
          <w:t>http://www.energy.ca.gov/renewables/documents/500-97-011V3.PDF</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California Assembly Bill 1890:</w:t>
      </w:r>
    </w:p>
    <w:p>
      <w:pPr>
        <w:pStyle w:val="Normal"/>
        <w:rPr/>
      </w:pPr>
      <w:hyperlink r:id="rId230">
        <w:r>
          <w:rPr>
            <w:rStyle w:val="Hyperlink"/>
          </w:rPr>
          <w:t>http://info.sen.ca.gov/pub/95-96/bill/asm/ab_1851-1900/ab_1890_bill_960924_chaptered.html</w:t>
        </w:r>
      </w:hyperlink>
    </w:p>
    <w:p>
      <w:pPr>
        <w:pStyle w:val="Normal"/>
        <w:rPr/>
      </w:pPr>
      <w:r>
        <w:rPr/>
      </w:r>
    </w:p>
    <w:p>
      <w:pPr>
        <w:pStyle w:val="Normal"/>
        <w:rPr/>
      </w:pPr>
      <w:r>
        <w:rPr/>
        <w:t>California Senate Bill 90:</w:t>
      </w:r>
    </w:p>
    <w:p>
      <w:pPr>
        <w:pStyle w:val="Normal"/>
        <w:rPr/>
      </w:pPr>
      <w:hyperlink r:id="rId231">
        <w:r>
          <w:rPr>
            <w:rStyle w:val="Hyperlink"/>
          </w:rPr>
          <w:t>http://info.sen.ca.gov/pub/97-98/bill/sen/sb_0051-0100/sb_90_bill_19971012_chaptered.html</w:t>
        </w:r>
      </w:hyperlink>
    </w:p>
    <w:p>
      <w:pPr>
        <w:pStyle w:val="Normal"/>
        <w:rPr/>
      </w:pPr>
      <w:r>
        <w:rPr/>
      </w:r>
    </w:p>
    <w:p>
      <w:pPr>
        <w:pStyle w:val="Normal"/>
        <w:rPr/>
      </w:pPr>
      <w:r>
        <w:rPr/>
        <w:t>California Assembly Bill 995:</w:t>
      </w:r>
    </w:p>
    <w:p>
      <w:pPr>
        <w:pStyle w:val="Normal"/>
        <w:rPr/>
      </w:pPr>
      <w:hyperlink r:id="rId232">
        <w:r>
          <w:rPr>
            <w:rStyle w:val="Hyperlink"/>
          </w:rPr>
          <w:t>http://info.sen.ca.gov/pub/99-00/bill/asm/ab_0951-1000/ab_995_bill_20000930_chaptered.html</w:t>
        </w:r>
      </w:hyperlink>
    </w:p>
    <w:p>
      <w:pPr>
        <w:pStyle w:val="Normal"/>
        <w:rPr/>
      </w:pPr>
      <w:r>
        <w:rPr/>
      </w:r>
    </w:p>
    <w:p>
      <w:pPr>
        <w:pStyle w:val="Normal"/>
        <w:rPr/>
      </w:pPr>
      <w:r>
        <w:rPr/>
        <w:t>California Senate Bill 1194:</w:t>
      </w:r>
    </w:p>
    <w:p>
      <w:pPr>
        <w:pStyle w:val="Normal"/>
        <w:rPr/>
      </w:pPr>
      <w:hyperlink r:id="rId233">
        <w:r>
          <w:rPr>
            <w:rStyle w:val="Hyperlink"/>
          </w:rPr>
          <w:t>http://info.sen.ca.gov/pub/99-00/bill/sen/sb_1151-1200/sb_1194_bill_20000930_chaptered.html</w:t>
        </w:r>
      </w:hyperlink>
    </w:p>
    <w:p>
      <w:pPr>
        <w:pStyle w:val="Normal"/>
        <w:rPr/>
      </w:pPr>
      <w:r>
        <w:rPr/>
      </w:r>
    </w:p>
    <w:p>
      <w:pPr>
        <w:pStyle w:val="Heading3"/>
        <w:ind w:hanging="0" w:start="0"/>
        <w:rPr/>
      </w:pPr>
      <w:bookmarkStart w:id="94" w:name="__RefHeading___Toc502573416"/>
      <w:bookmarkEnd w:id="94"/>
      <w:r>
        <w:rPr/>
        <w:t>Grants</w:t>
      </w:r>
    </w:p>
    <w:p>
      <w:pPr>
        <w:pStyle w:val="Normal"/>
        <w:rPr/>
      </w:pPr>
      <w:r>
        <w:rPr/>
      </w:r>
    </w:p>
    <w:p>
      <w:pPr>
        <w:pStyle w:val="Heading4"/>
        <w:ind w:hanging="0" w:start="0"/>
        <w:rPr/>
      </w:pPr>
      <w:bookmarkStart w:id="95" w:name="__RefHeading___Toc502573417"/>
      <w:bookmarkStart w:id="96" w:name="_Energy_Innovations_Small"/>
      <w:bookmarkEnd w:id="95"/>
      <w:bookmarkEnd w:id="96"/>
      <w:r>
        <w:rPr/>
        <w:t>Energy Innovations Small Grant Program</w:t>
      </w:r>
    </w:p>
    <w:p>
      <w:pPr>
        <w:pStyle w:val="Normal"/>
        <w:rPr/>
      </w:pPr>
      <w:r>
        <w:rPr/>
      </w:r>
    </w:p>
    <w:p>
      <w:pPr>
        <w:pStyle w:val="Heading5"/>
        <w:ind w:hanging="0" w:start="0"/>
        <w:rPr/>
      </w:pPr>
      <w:r>
        <w:rPr/>
        <w:t>Background and Purpose</w:t>
      </w:r>
    </w:p>
    <w:p>
      <w:pPr>
        <w:pStyle w:val="Normal"/>
        <w:rPr/>
      </w:pPr>
      <w:r>
        <w:rPr/>
      </w:r>
    </w:p>
    <w:p>
      <w:pPr>
        <w:pStyle w:val="Normal"/>
        <w:rPr/>
      </w:pPr>
      <w:r>
        <w:rPr/>
        <w:t>The Energy Innovations Small Grant (EISG) Program provides up to $75,000 to small businesses, non-profits, individuals and academic institutions to conduct research that establishes the feasibility of new, innovative energy concepts.  Research projects must target one of the six PIER program areas, address a California energy problem and provide a potential benefit to California electric ratepayers.  The EISG Program is a component of the PIER Program (see above).</w:t>
      </w:r>
    </w:p>
    <w:p>
      <w:pPr>
        <w:pStyle w:val="Normal"/>
        <w:rPr/>
      </w:pPr>
      <w:r>
        <w:rPr/>
      </w:r>
    </w:p>
    <w:p>
      <w:pPr>
        <w:pStyle w:val="Heading5"/>
        <w:ind w:hanging="0" w:start="0"/>
        <w:rPr/>
      </w:pPr>
      <w:r>
        <w:rPr/>
        <w:t>Eligible Technologies and Applications</w:t>
      </w:r>
    </w:p>
    <w:p>
      <w:pPr>
        <w:pStyle w:val="Normal"/>
        <w:rPr/>
      </w:pPr>
      <w:r>
        <w:rPr/>
      </w:r>
    </w:p>
    <w:p>
      <w:pPr>
        <w:pStyle w:val="Normal"/>
        <w:rPr/>
      </w:pPr>
      <w:r>
        <w:rPr/>
        <w:t xml:space="preserve">The EISG Program is designed to fill a fairly narrow research niche that focuses on early "proof of concept" research of new, innovative energy ideas to determine if they are technologically and economically feasible. To be eligible, the subject area must target one of the six PIER program areas listed below: </w:t>
      </w:r>
    </w:p>
    <w:p>
      <w:pPr>
        <w:pStyle w:val="Normal"/>
        <w:rPr/>
      </w:pPr>
      <w:r>
        <w:rPr/>
      </w:r>
    </w:p>
    <w:p>
      <w:pPr>
        <w:pStyle w:val="Normal"/>
        <w:numPr>
          <w:ilvl w:val="0"/>
          <w:numId w:val="127"/>
        </w:numPr>
        <w:rPr/>
      </w:pPr>
      <w:r>
        <w:rPr>
          <w:b/>
          <w:bCs/>
        </w:rPr>
        <w:t>Industrial/Agriculture/Water End-use Efficiency</w:t>
      </w:r>
      <w:r>
        <w:rPr/>
        <w:t xml:space="preserve"> --- The Industry/Agriculture/Water program area covers three distinct areas of "process energy.”  The three areas include: industry, which includes food processing; agriculture, largely for irrigation pumping, and water/wastewater used by municipal water and wastewater systems. </w:t>
      </w:r>
    </w:p>
    <w:p>
      <w:pPr>
        <w:pStyle w:val="Normal"/>
        <w:rPr/>
      </w:pPr>
      <w:r>
        <w:rPr/>
      </w:r>
    </w:p>
    <w:p>
      <w:pPr>
        <w:pStyle w:val="Normal"/>
        <w:numPr>
          <w:ilvl w:val="0"/>
          <w:numId w:val="127"/>
        </w:numPr>
        <w:rPr/>
      </w:pPr>
      <w:r>
        <w:rPr>
          <w:b/>
          <w:bCs/>
        </w:rPr>
        <w:t>Building End-use Efficiency</w:t>
      </w:r>
      <w:r>
        <w:rPr/>
        <w:t xml:space="preserve"> --- The end-use efficiency subject area includes RD&amp;D activities that either: reduce the energy input requirements per unit of energy output or service of end-use devices or systems; conserve energy by reducing demand for energy goods and services; or reduce energy-related expenditures by facilitating load management techniques. </w:t>
      </w:r>
    </w:p>
    <w:p>
      <w:pPr>
        <w:pStyle w:val="Normal"/>
        <w:rPr/>
      </w:pPr>
      <w:r>
        <w:rPr/>
      </w:r>
    </w:p>
    <w:p>
      <w:pPr>
        <w:pStyle w:val="Normal"/>
        <w:numPr>
          <w:ilvl w:val="0"/>
          <w:numId w:val="127"/>
        </w:numPr>
        <w:rPr/>
      </w:pPr>
      <w:r>
        <w:rPr>
          <w:b/>
          <w:bCs/>
        </w:rPr>
        <w:t>Environmentally Preferred Advanced Generation</w:t>
      </w:r>
      <w:r>
        <w:rPr/>
        <w:t xml:space="preserve"> --- Environmentally preferred advanced generation is broadly defined as RD&amp;D activities targeting the development of highly efficient electric generation technologies using clean fuels.  In determining whether a particular fuel is "clean" or not, consideration must be given to environmental impacts across the entire fuel cycle of the type of generation proposed (e.g., including fuel production, transportation, refinement and generation).  RD&amp;D efforts in this area should address improvements in generation efficiency and/or environmental performance.</w:t>
      </w:r>
    </w:p>
    <w:p>
      <w:pPr>
        <w:pStyle w:val="Normal"/>
        <w:rPr/>
      </w:pPr>
      <w:r>
        <w:rPr/>
      </w:r>
    </w:p>
    <w:p>
      <w:pPr>
        <w:pStyle w:val="Normal"/>
        <w:numPr>
          <w:ilvl w:val="0"/>
          <w:numId w:val="127"/>
        </w:numPr>
        <w:rPr/>
      </w:pPr>
      <w:r>
        <w:rPr>
          <w:b/>
          <w:bCs/>
        </w:rPr>
        <w:t>Renewable Generation</w:t>
      </w:r>
      <w:r>
        <w:rPr/>
        <w:t xml:space="preserve"> --- Renewable energy sources include solar radiation, geothermal fluids, biomass, water, and wind available for conversion to energy.  Technology applications include, but are not limited to: photovoltaic systems; solar thermal; wind turbines; hydropower; geothermal energy; and biomass energy.  Renewable technologies hybridized with fossil fuel-fired energy are acceptable within the definition of renewable energy. </w:t>
      </w:r>
    </w:p>
    <w:p>
      <w:pPr>
        <w:pStyle w:val="Normal"/>
        <w:rPr/>
      </w:pPr>
      <w:r>
        <w:rPr/>
      </w:r>
    </w:p>
    <w:p>
      <w:pPr>
        <w:pStyle w:val="Normal"/>
        <w:numPr>
          <w:ilvl w:val="0"/>
          <w:numId w:val="127"/>
        </w:numPr>
        <w:rPr/>
      </w:pPr>
      <w:r>
        <w:rPr>
          <w:b/>
          <w:bCs/>
        </w:rPr>
        <w:t>Energy-Related Environmental Research</w:t>
      </w:r>
      <w:r>
        <w:rPr/>
        <w:t xml:space="preserve"> --- Electricity production, delivery and use affects various aspects of the environment such as the quality of the air (both outside and indoors), the quality and availability of water resources, the populations and habitat of aquatic and terrestrial wildlife and plants, the aesthetic response to the viewshed, the occurrence of hazardous material and toxic wastes, and cultural and recreational resources.  These impacts are usually difficult to quantify and to separate from non-energy influences. </w:t>
      </w:r>
    </w:p>
    <w:p>
      <w:pPr>
        <w:pStyle w:val="Normal"/>
        <w:rPr/>
      </w:pPr>
      <w:r>
        <w:rPr/>
      </w:r>
    </w:p>
    <w:p>
      <w:pPr>
        <w:pStyle w:val="Normal"/>
        <w:numPr>
          <w:ilvl w:val="0"/>
          <w:numId w:val="127"/>
        </w:numPr>
        <w:rPr/>
      </w:pPr>
      <w:r>
        <w:rPr>
          <w:b/>
          <w:bCs/>
        </w:rPr>
        <w:t>Strategic Energy Research</w:t>
      </w:r>
      <w:r>
        <w:rPr/>
        <w:t xml:space="preserve"> --- Strategic energy research includes RD&amp;D activities that cut across two or more of the subject areas, represent potential high risk/high reward advances, or provide energy-related public interest science and/or technologies that do not fit within the other subject areas. </w:t>
      </w:r>
    </w:p>
    <w:p>
      <w:pPr>
        <w:pStyle w:val="Normal"/>
        <w:rPr/>
      </w:pPr>
      <w:r>
        <w:rPr/>
      </w:r>
    </w:p>
    <w:p>
      <w:pPr>
        <w:pStyle w:val="Heading5"/>
        <w:ind w:hanging="0" w:start="0"/>
        <w:rPr/>
      </w:pPr>
      <w:r>
        <w:rPr/>
        <w:t>Eligible Recipients</w:t>
      </w:r>
    </w:p>
    <w:p>
      <w:pPr>
        <w:pStyle w:val="Normal"/>
        <w:rPr/>
      </w:pPr>
      <w:r>
        <w:rPr/>
      </w:r>
    </w:p>
    <w:p>
      <w:pPr>
        <w:pStyle w:val="Normal"/>
        <w:rPr/>
      </w:pPr>
      <w:r>
        <w:rPr/>
        <w:t xml:space="preserve">Participation in the EISG program is restricted to the following groups: </w:t>
      </w:r>
    </w:p>
    <w:p>
      <w:pPr>
        <w:pStyle w:val="Normal"/>
        <w:rPr/>
      </w:pPr>
      <w:r>
        <w:rPr/>
      </w:r>
    </w:p>
    <w:p>
      <w:pPr>
        <w:pStyle w:val="Normal"/>
        <w:numPr>
          <w:ilvl w:val="0"/>
          <w:numId w:val="27"/>
        </w:numPr>
        <w:rPr/>
      </w:pPr>
      <w:r>
        <w:rPr>
          <w:b/>
          <w:bCs/>
        </w:rPr>
        <w:t>Individuals</w:t>
      </w:r>
      <w:r>
        <w:rPr/>
        <w:t xml:space="preserve"> --- Qualifying individuals must be acting independently.  If employed or affiliated with an organization, the applicant must have the authority from the organization to pursue project development exclusively as an individual with no rights reserved to the organization. The individual, not the organization, retains all intellectual property rights accrued from the grant project. </w:t>
      </w:r>
    </w:p>
    <w:p>
      <w:pPr>
        <w:pStyle w:val="Normal"/>
        <w:rPr/>
      </w:pPr>
      <w:r>
        <w:rPr/>
      </w:r>
    </w:p>
    <w:p>
      <w:pPr>
        <w:pStyle w:val="Normal"/>
        <w:numPr>
          <w:ilvl w:val="0"/>
          <w:numId w:val="27"/>
        </w:numPr>
        <w:rPr/>
      </w:pPr>
      <w:r>
        <w:rPr>
          <w:b/>
          <w:bCs/>
        </w:rPr>
        <w:t>Small Businesses</w:t>
      </w:r>
      <w:r>
        <w:rPr/>
        <w:t xml:space="preserve"> --- This Program uses the Federal definition of “small” [as specified in Title 13, Code of Federal Regulations, Part 121 (13 CFR § 121), Small Business Size Regulations (http://www.sba.gov/regulations/siccodes/]. The size requirement varies based on the type of business, with the average requirement being either that prior year gross receipts cannot exceed $5,000,000 or that the total number of employees cannot exceed 500. </w:t>
      </w:r>
    </w:p>
    <w:p>
      <w:pPr>
        <w:pStyle w:val="Normal"/>
        <w:rPr/>
      </w:pPr>
      <w:r>
        <w:rPr/>
      </w:r>
    </w:p>
    <w:p>
      <w:pPr>
        <w:pStyle w:val="Normal"/>
        <w:numPr>
          <w:ilvl w:val="0"/>
          <w:numId w:val="27"/>
        </w:numPr>
        <w:rPr/>
      </w:pPr>
      <w:r>
        <w:rPr>
          <w:b/>
          <w:bCs/>
        </w:rPr>
        <w:t>Non-Profit Organizations</w:t>
      </w:r>
      <w:r>
        <w:rPr/>
        <w:t xml:space="preserve"> --- These non-profits must possess IRS tax exemption. Non-profit organizations that are already under contract to the Energy Commission to perform PIER-related work outside of the EISG Program are prohibited from applying to the EISG Program. </w:t>
      </w:r>
    </w:p>
    <w:p>
      <w:pPr>
        <w:pStyle w:val="Normal"/>
        <w:rPr/>
      </w:pPr>
      <w:r>
        <w:rPr/>
      </w:r>
    </w:p>
    <w:p>
      <w:pPr>
        <w:pStyle w:val="Normal"/>
        <w:numPr>
          <w:ilvl w:val="0"/>
          <w:numId w:val="27"/>
        </w:numPr>
        <w:rPr/>
      </w:pPr>
      <w:r>
        <w:rPr>
          <w:b/>
          <w:bCs/>
        </w:rPr>
        <w:t>Academic Institutions</w:t>
      </w:r>
      <w:r>
        <w:rPr/>
        <w:t xml:space="preserve"> --- Public or private postsecondary institutions. </w:t>
      </w:r>
    </w:p>
    <w:p>
      <w:pPr>
        <w:pStyle w:val="Normal"/>
        <w:rPr/>
      </w:pPr>
      <w:r>
        <w:rPr/>
      </w:r>
    </w:p>
    <w:p>
      <w:pPr>
        <w:pStyle w:val="Heading5"/>
        <w:ind w:hanging="0" w:start="0"/>
        <w:rPr/>
      </w:pPr>
      <w:r>
        <w:rPr/>
        <w:t>Description</w:t>
      </w:r>
    </w:p>
    <w:p>
      <w:pPr>
        <w:pStyle w:val="Normal"/>
        <w:rPr/>
      </w:pPr>
      <w:r>
        <w:rPr/>
      </w:r>
    </w:p>
    <w:p>
      <w:pPr>
        <w:pStyle w:val="Normal"/>
        <w:rPr/>
      </w:pPr>
      <w:r>
        <w:rPr/>
        <w:t xml:space="preserve">Approximately $62 million per year is collected from California electricity ratepayers for the PIER Program, of which $2 million per year has been allocated to the EISG Program for 2000.  Up to four solicitations per year are planned. </w:t>
      </w:r>
    </w:p>
    <w:p>
      <w:pPr>
        <w:pStyle w:val="Normal"/>
        <w:rPr/>
      </w:pPr>
      <w:r>
        <w:rPr/>
      </w:r>
    </w:p>
    <w:p>
      <w:pPr>
        <w:pStyle w:val="Normal"/>
        <w:rPr/>
      </w:pPr>
      <w:r>
        <w:rPr/>
        <w:t xml:space="preserve">The period of performance on a grant project may not exceed 12 months unless the nature of the research clearly requires additional time, in which case applicants may request up to 18 months.  </w:t>
      </w:r>
    </w:p>
    <w:p>
      <w:pPr>
        <w:pStyle w:val="Normal"/>
        <w:rPr/>
      </w:pPr>
      <w:r>
        <w:rPr/>
      </w:r>
    </w:p>
    <w:p>
      <w:pPr>
        <w:pStyle w:val="Heading5"/>
        <w:ind w:hanging="0" w:start="0"/>
        <w:rPr/>
      </w:pPr>
      <w:r>
        <w:rPr/>
        <w:t>Application</w:t>
      </w:r>
    </w:p>
    <w:p>
      <w:pPr>
        <w:pStyle w:val="Normal"/>
        <w:rPr/>
      </w:pPr>
      <w:r>
        <w:rPr/>
      </w:r>
    </w:p>
    <w:p>
      <w:pPr>
        <w:pStyle w:val="Normal"/>
        <w:rPr/>
      </w:pPr>
      <w:r>
        <w:rPr/>
        <w:t>The schedule for this funding cycle is as follows:</w:t>
      </w:r>
    </w:p>
    <w:p>
      <w:pPr>
        <w:pStyle w:val="Normal"/>
        <w:rPr/>
      </w:pPr>
      <w:r>
        <w:rPr/>
      </w:r>
    </w:p>
    <w:p>
      <w:pPr>
        <w:pStyle w:val="Normal"/>
        <w:rPr/>
      </w:pPr>
      <w:r>
        <w:rPr/>
        <w:t>Pre-proposal Abstracts accepted (optional) --- Through Jan 5, 2001</w:t>
      </w:r>
    </w:p>
    <w:p>
      <w:pPr>
        <w:pStyle w:val="Normal"/>
        <w:rPr/>
      </w:pPr>
      <w:r>
        <w:rPr/>
        <w:t>Grant Applications Received --- Through Jan 31, 2001</w:t>
      </w:r>
    </w:p>
    <w:p>
      <w:pPr>
        <w:pStyle w:val="Normal"/>
        <w:rPr/>
      </w:pPr>
      <w:r>
        <w:rPr/>
        <w:t>Commission Approval of Awards --- Approx. 20 weeks from cutoff date</w:t>
      </w:r>
    </w:p>
    <w:p>
      <w:pPr>
        <w:pStyle w:val="Normal"/>
        <w:rPr/>
      </w:pPr>
      <w:r>
        <w:rPr/>
        <w:t>Notification of Awards --- Within five (5) business days (mail &amp; website)</w:t>
      </w:r>
    </w:p>
    <w:p>
      <w:pPr>
        <w:pStyle w:val="Normal"/>
        <w:rPr/>
      </w:pPr>
      <w:r>
        <w:rPr/>
        <w:t>Begin Executing Agreements --- July 2001</w:t>
      </w:r>
    </w:p>
    <w:p>
      <w:pPr>
        <w:pStyle w:val="Normal"/>
        <w:rPr/>
      </w:pPr>
      <w:r>
        <w:rPr/>
      </w:r>
    </w:p>
    <w:p>
      <w:pPr>
        <w:pStyle w:val="Heading5"/>
        <w:ind w:hanging="0" w:start="0"/>
        <w:rPr/>
      </w:pPr>
      <w:r>
        <w:rPr/>
        <w:t>Contact Information</w:t>
      </w:r>
    </w:p>
    <w:p>
      <w:pPr>
        <w:pStyle w:val="Normal"/>
        <w:rPr/>
      </w:pPr>
      <w:r>
        <w:rPr/>
      </w:r>
    </w:p>
    <w:p>
      <w:pPr>
        <w:pStyle w:val="Normal"/>
        <w:rPr/>
      </w:pPr>
      <w:r>
        <w:rPr/>
        <w:t>EISG Program Administrator</w:t>
        <w:br/>
        <w:t>5250 Campanile Drive, MC 1934</w:t>
        <w:br/>
        <w:t>San Diego, CA 92182-1934</w:t>
        <w:br/>
        <w:t>Phone: (619) 594-1049</w:t>
        <w:br/>
        <w:t>Fax: (619) 594-0996</w:t>
        <w:br/>
        <w:t xml:space="preserve">Email: </w:t>
      </w:r>
      <w:hyperlink r:id="rId234">
        <w:r>
          <w:rPr>
            <w:rStyle w:val="Hyperlink"/>
          </w:rPr>
          <w:t>eisgp@energy.state.ca.us</w:t>
        </w:r>
      </w:hyperlink>
    </w:p>
    <w:p>
      <w:pPr>
        <w:pStyle w:val="Normal"/>
        <w:rPr/>
      </w:pPr>
      <w:r>
        <w:rPr/>
      </w:r>
    </w:p>
    <w:p>
      <w:pPr>
        <w:pStyle w:val="Heading5"/>
        <w:ind w:hanging="0" w:start="0"/>
        <w:rPr/>
      </w:pPr>
      <w:r>
        <w:rPr/>
        <w:t>Links to Application Materials</w:t>
      </w:r>
    </w:p>
    <w:p>
      <w:pPr>
        <w:pStyle w:val="Normal"/>
        <w:rPr/>
      </w:pPr>
      <w:r>
        <w:rPr/>
      </w:r>
    </w:p>
    <w:p>
      <w:pPr>
        <w:pStyle w:val="Normal"/>
        <w:rPr/>
      </w:pPr>
      <w:hyperlink r:id="rId235">
        <w:r>
          <w:rPr>
            <w:rStyle w:val="Hyperlink"/>
          </w:rPr>
          <w:t>http://www.energy.ca.gov/contracts/smallgrant/2000-12_APPLICATION_MANUAL.PDF</w:t>
        </w:r>
      </w:hyperlink>
    </w:p>
    <w:p>
      <w:pPr>
        <w:pStyle w:val="Normal"/>
        <w:rPr/>
      </w:pPr>
      <w:r>
        <w:rPr/>
      </w:r>
    </w:p>
    <w:p>
      <w:pPr>
        <w:pStyle w:val="Heading2"/>
        <w:ind w:hanging="0" w:start="0"/>
        <w:rPr/>
      </w:pPr>
      <w:bookmarkStart w:id="97" w:name="__RefHeading___Toc502573418"/>
      <w:bookmarkEnd w:id="97"/>
      <w:r>
        <w:rPr/>
        <w:t>Energy Efficiency</w:t>
      </w:r>
    </w:p>
    <w:p>
      <w:pPr>
        <w:pStyle w:val="Normal"/>
        <w:rPr/>
      </w:pPr>
      <w:r>
        <w:rPr/>
      </w:r>
    </w:p>
    <w:p>
      <w:pPr>
        <w:pStyle w:val="Heading3"/>
        <w:ind w:hanging="0" w:start="0"/>
        <w:rPr/>
      </w:pPr>
      <w:bookmarkStart w:id="98" w:name="__RefHeading___Toc502573419"/>
      <w:bookmarkEnd w:id="98"/>
      <w:r>
        <w:rPr/>
        <w:t>System Benefits Charge</w:t>
      </w:r>
    </w:p>
    <w:p>
      <w:pPr>
        <w:pStyle w:val="Normal"/>
        <w:rPr/>
      </w:pPr>
      <w:r>
        <w:rPr/>
      </w:r>
    </w:p>
    <w:p>
      <w:pPr>
        <w:pStyle w:val="Heading4"/>
        <w:ind w:hanging="0" w:start="0"/>
        <w:rPr/>
      </w:pPr>
      <w:bookmarkStart w:id="99" w:name="__RefHeading___Toc502573420"/>
      <w:bookmarkStart w:id="100" w:name="_California_Energy_Efficiency"/>
      <w:bookmarkEnd w:id="99"/>
      <w:bookmarkEnd w:id="100"/>
      <w:r>
        <w:rPr/>
        <w:t>California Energy Efficiency Program</w:t>
      </w:r>
    </w:p>
    <w:p>
      <w:pPr>
        <w:pStyle w:val="Normal"/>
        <w:rPr/>
      </w:pPr>
      <w:r>
        <w:rPr/>
      </w:r>
    </w:p>
    <w:p>
      <w:pPr>
        <w:pStyle w:val="Heading5"/>
        <w:ind w:hanging="0" w:start="0"/>
        <w:rPr/>
      </w:pPr>
      <w:r>
        <w:rPr/>
        <w:t>Summary</w:t>
      </w:r>
    </w:p>
    <w:p>
      <w:pPr>
        <w:pStyle w:val="Normal"/>
        <w:rPr/>
      </w:pPr>
      <w:r>
        <w:rPr/>
      </w:r>
    </w:p>
    <w:p>
      <w:pPr>
        <w:pStyle w:val="Normal"/>
        <w:rPr/>
      </w:pPr>
      <w:r>
        <w:rPr/>
        <w:t>Assembly Bill 1890, the law authorizing the collection of a system benefits charge by California’s investor-owned utilities, allocates $218 million annually (approximately 1.3 mills/kWh) through 2001 to energy efficiency programs.  Although the CPUC initially sought to pursue independent, non-utility administration of these programs, the CPUC ultimately determined that the utilities should continue administering the energy efficiency programs at least through 2001.</w:t>
      </w:r>
    </w:p>
    <w:p>
      <w:pPr>
        <w:pStyle w:val="Normal"/>
        <w:rPr/>
      </w:pPr>
      <w:r>
        <w:rPr/>
      </w:r>
    </w:p>
    <w:p>
      <w:pPr>
        <w:pStyle w:val="Normal"/>
        <w:rPr/>
      </w:pPr>
      <w:r>
        <w:rPr/>
        <w:t>California began its system benefits charge energy efficiency programs in 1998, and has implemented a wide variety of approaches.  The following section briefly summarizes relevant programs.</w:t>
      </w:r>
    </w:p>
    <w:p>
      <w:pPr>
        <w:pStyle w:val="Normal"/>
        <w:rPr/>
      </w:pPr>
      <w:r>
        <w:rPr/>
      </w:r>
    </w:p>
    <w:p>
      <w:pPr>
        <w:pStyle w:val="Heading3"/>
        <w:ind w:hanging="0" w:start="0"/>
        <w:rPr/>
      </w:pPr>
      <w:bookmarkStart w:id="101" w:name="__RefHeading___Toc502573421"/>
      <w:bookmarkEnd w:id="101"/>
      <w:r>
        <w:rPr/>
        <w:t>Incentives</w:t>
      </w:r>
    </w:p>
    <w:p>
      <w:pPr>
        <w:pStyle w:val="Normal"/>
        <w:rPr/>
      </w:pPr>
      <w:r>
        <w:rPr/>
      </w:r>
    </w:p>
    <w:p>
      <w:pPr>
        <w:pStyle w:val="Heading4"/>
        <w:ind w:hanging="0" w:start="0"/>
        <w:rPr>
          <w:rStyle w:val="content121"/>
          <w:rFonts w:ascii="Times New Roman" w:hAnsi="Times New Roman" w:cs="Times New Roman"/>
          <w:sz w:val="24"/>
        </w:rPr>
      </w:pPr>
      <w:bookmarkStart w:id="102" w:name="__RefHeading___Toc502573422"/>
      <w:bookmarkEnd w:id="102"/>
      <w:r>
        <w:rPr/>
        <w:t xml:space="preserve">Pacific Gas and Electric </w:t>
      </w:r>
      <w:r>
        <w:rPr>
          <w:rStyle w:val="content121"/>
          <w:rFonts w:cs="Times New Roman"/>
          <w:sz w:val="24"/>
        </w:rPr>
        <w:t>Small Business Standard Performance Contract (SBSPC) Program</w:t>
      </w:r>
    </w:p>
    <w:p>
      <w:pPr>
        <w:pStyle w:val="Normal"/>
        <w:rPr>
          <w:rStyle w:val="content121"/>
          <w:rFonts w:ascii="Times New Roman" w:hAnsi="Times New Roman" w:cs="Times New Roman"/>
          <w:sz w:val="24"/>
        </w:rPr>
      </w:pPr>
      <w:r>
        <w:rPr/>
      </w:r>
    </w:p>
    <w:p>
      <w:pPr>
        <w:pStyle w:val="Heading5"/>
        <w:ind w:hanging="0" w:start="0"/>
        <w:rPr/>
      </w:pPr>
      <w:r>
        <w:rPr/>
        <w:t>Summary</w:t>
      </w:r>
    </w:p>
    <w:p>
      <w:pPr>
        <w:pStyle w:val="Normal"/>
        <w:rPr/>
      </w:pPr>
      <w:r>
        <w:rPr/>
      </w:r>
    </w:p>
    <w:p>
      <w:pPr>
        <w:pStyle w:val="Normal"/>
        <w:rPr/>
      </w:pPr>
      <w:r>
        <w:rPr/>
        <w:t>Pacific Gas and Electric Company’s Small Business Standard Performance Contract (SBSPC) Program provides financial incentives of up to $200,000 for energy savings from retrofit projects at existing small businesses.</w:t>
      </w:r>
    </w:p>
    <w:p>
      <w:pPr>
        <w:pStyle w:val="Normal"/>
        <w:rPr/>
      </w:pPr>
      <w:r>
        <w:rPr/>
      </w:r>
    </w:p>
    <w:p>
      <w:pPr>
        <w:pStyle w:val="Heading5"/>
        <w:ind w:hanging="0" w:start="0"/>
        <w:rPr/>
      </w:pPr>
      <w:r>
        <w:rPr/>
        <w:t>Contact Information</w:t>
      </w:r>
    </w:p>
    <w:p>
      <w:pPr>
        <w:pStyle w:val="Normal"/>
        <w:rPr/>
      </w:pPr>
      <w:r>
        <w:rPr/>
      </w:r>
    </w:p>
    <w:p>
      <w:pPr>
        <w:pStyle w:val="Normal"/>
        <w:rPr/>
      </w:pPr>
      <w:r>
        <w:rPr/>
        <w:t xml:space="preserve">Ann Kelly </w:t>
      </w:r>
    </w:p>
    <w:p>
      <w:pPr>
        <w:pStyle w:val="Normal"/>
        <w:rPr/>
      </w:pPr>
      <w:r>
        <w:rPr/>
        <w:t>Pacific Gas and Electric Company</w:t>
        <w:br/>
        <w:t>Small Business SPC Administrator</w:t>
        <w:br/>
        <w:t>Mail Code H28L</w:t>
        <w:br/>
        <w:t>PO Box 770000</w:t>
        <w:br/>
        <w:t>San Francisco, CA 94177</w:t>
        <w:br/>
        <w:t>Phone: (415) 973-1933</w:t>
      </w:r>
    </w:p>
    <w:p>
      <w:pPr>
        <w:pStyle w:val="Normal"/>
        <w:rPr/>
      </w:pPr>
      <w:r>
        <w:rPr/>
        <w:t xml:space="preserve">Email: </w:t>
      </w:r>
      <w:hyperlink r:id="rId236">
        <w:r>
          <w:rPr>
            <w:rStyle w:val="Hyperlink"/>
          </w:rPr>
          <w:t>amk4@pge.com</w:t>
        </w:r>
      </w:hyperlink>
      <w:r>
        <w:rPr/>
        <w:t xml:space="preserve"> </w:t>
        <w:br/>
      </w:r>
    </w:p>
    <w:p>
      <w:pPr>
        <w:pStyle w:val="Heading5"/>
        <w:ind w:hanging="0" w:start="0"/>
        <w:rPr/>
      </w:pPr>
      <w:r>
        <w:rPr/>
        <w:t>Links to Application Materials</w:t>
      </w:r>
    </w:p>
    <w:p>
      <w:pPr>
        <w:pStyle w:val="Normal"/>
        <w:rPr/>
      </w:pPr>
      <w:r>
        <w:rPr/>
      </w:r>
    </w:p>
    <w:p>
      <w:pPr>
        <w:pStyle w:val="Heading5"/>
        <w:numPr>
          <w:ilvl w:val="0"/>
          <w:numId w:val="0"/>
        </w:numPr>
        <w:ind w:hanging="0" w:start="0"/>
        <w:rPr>
          <w:rStyle w:val="Hyperlink"/>
          <w:b/>
          <w:i/>
          <w:i/>
        </w:rPr>
      </w:pPr>
      <w:hyperlink r:id="rId237">
        <w:r>
          <w:rPr>
            <w:rStyle w:val="Hyperlink"/>
            <w:b/>
            <w:i/>
          </w:rPr>
          <w:t>http://www.pge.com/003_save_energy/003b_bus/003b1e_stand_perf_contract.shtml</w:t>
        </w:r>
      </w:hyperlink>
    </w:p>
    <w:p>
      <w:pPr>
        <w:pStyle w:val="Normal"/>
        <w:rPr>
          <w:rStyle w:val="Hyperlink"/>
          <w:b/>
          <w:i/>
          <w:i/>
        </w:rPr>
      </w:pPr>
      <w:r>
        <w:rPr/>
      </w:r>
    </w:p>
    <w:p>
      <w:pPr>
        <w:pStyle w:val="Heading5"/>
        <w:ind w:hanging="0" w:start="0"/>
        <w:rPr/>
      </w:pPr>
      <w:r>
        <w:rPr/>
        <w:t>Relevant Statutes and Regulations</w:t>
      </w:r>
    </w:p>
    <w:p>
      <w:pPr>
        <w:pStyle w:val="Normal"/>
        <w:rPr/>
      </w:pPr>
      <w:r>
        <w:rPr/>
      </w:r>
    </w:p>
    <w:p>
      <w:pPr>
        <w:pStyle w:val="Normal"/>
        <w:rPr/>
      </w:pPr>
      <w:r>
        <w:rPr/>
        <w:t>CPUC Rulemaking 98-07-037:</w:t>
      </w:r>
    </w:p>
    <w:p>
      <w:pPr>
        <w:pStyle w:val="Normal"/>
        <w:rPr/>
      </w:pPr>
      <w:hyperlink r:id="rId238">
        <w:r>
          <w:rPr>
            <w:rStyle w:val="Hyperlink"/>
          </w:rPr>
          <w:t>http://www.cpuc.ca.gov/published/proceedings/R9807037.htm</w:t>
        </w:r>
      </w:hyperlink>
    </w:p>
    <w:p>
      <w:pPr>
        <w:pStyle w:val="Normal"/>
        <w:rPr/>
      </w:pPr>
      <w:r>
        <w:rPr/>
      </w:r>
    </w:p>
    <w:p>
      <w:pPr>
        <w:pStyle w:val="Heading4"/>
        <w:ind w:hanging="0" w:start="0"/>
        <w:rPr/>
      </w:pPr>
      <w:bookmarkStart w:id="103" w:name="__RefHeading___Toc502573423"/>
      <w:bookmarkEnd w:id="103"/>
      <w:r>
        <w:rPr/>
        <w:t>2000 Express Efficiency</w:t>
      </w:r>
    </w:p>
    <w:p>
      <w:pPr>
        <w:pStyle w:val="Normal"/>
        <w:rPr/>
      </w:pPr>
      <w:r>
        <w:rPr/>
      </w:r>
    </w:p>
    <w:p>
      <w:pPr>
        <w:pStyle w:val="Heading5"/>
        <w:ind w:hanging="0" w:start="0"/>
        <w:rPr/>
      </w:pPr>
      <w:r>
        <w:rPr/>
        <w:t>Summary</w:t>
      </w:r>
    </w:p>
    <w:p>
      <w:pPr>
        <w:pStyle w:val="Normal"/>
        <w:rPr/>
      </w:pPr>
      <w:r>
        <w:rPr/>
      </w:r>
    </w:p>
    <w:p>
      <w:pPr>
        <w:pStyle w:val="Normal"/>
        <w:rPr/>
      </w:pPr>
      <w:r>
        <w:rPr/>
        <w:t>The 2000 Express Efficiency Program is a statewide program sponsored by California’s four investor-owned utilities under the auspices of the California Public Utilities Commission.  The utilities are joining forces to provide businesses with opportunities to increase profitability through saving money on energy costs and to contribute to a cleaner environment.  Each utility separately administers the 2000 Express Efficiency Program in its service territory.  Express Efficiency 2000 provides rebates for businesses to retrofit and upgrade existing equipment using new, energy-efficient technology.  Business owners can retrofit and replace a variety of equipment with new energy-efficient technology using the Express Efficiency program, including:</w:t>
      </w:r>
    </w:p>
    <w:p>
      <w:pPr>
        <w:pStyle w:val="Normal"/>
        <w:rPr/>
      </w:pPr>
      <w:r>
        <w:rPr/>
      </w:r>
    </w:p>
    <w:p>
      <w:pPr>
        <w:pStyle w:val="Normal"/>
        <w:numPr>
          <w:ilvl w:val="0"/>
          <w:numId w:val="22"/>
        </w:numPr>
        <w:rPr/>
      </w:pPr>
      <w:r>
        <w:rPr>
          <w:rStyle w:val="Strong"/>
          <w:b w:val="false"/>
        </w:rPr>
        <w:t>Lighting</w:t>
      </w:r>
      <w:r>
        <w:rPr/>
        <w:t xml:space="preserve"> --- Fluorescent lamps and fixtures; LED exit signs; induction lamps and fixtures; electronic ballasts; High Intensity Discharge (HID) fixtures; occupancy sensors; photocells; and time clocks. </w:t>
      </w:r>
    </w:p>
    <w:p>
      <w:pPr>
        <w:pStyle w:val="Normal"/>
        <w:numPr>
          <w:ilvl w:val="0"/>
          <w:numId w:val="22"/>
        </w:numPr>
        <w:rPr/>
      </w:pPr>
      <w:r>
        <w:rPr>
          <w:rStyle w:val="Strong"/>
          <w:b w:val="false"/>
        </w:rPr>
        <w:t>Air Conditioning</w:t>
      </w:r>
      <w:r>
        <w:rPr/>
        <w:t xml:space="preserve"> --- Package terminal air conditioners; variable frequency drives (VFDs); time clocks; thermostats; reflective window film; and evaporative coolers. </w:t>
      </w:r>
    </w:p>
    <w:p>
      <w:pPr>
        <w:pStyle w:val="Normal"/>
        <w:numPr>
          <w:ilvl w:val="0"/>
          <w:numId w:val="124"/>
        </w:numPr>
        <w:rPr/>
      </w:pPr>
      <w:r>
        <w:rPr>
          <w:rStyle w:val="Strong"/>
          <w:b w:val="false"/>
        </w:rPr>
        <w:t>Refrigeration and Food Service</w:t>
      </w:r>
      <w:r>
        <w:rPr>
          <w:b/>
        </w:rPr>
        <w:t xml:space="preserve"> </w:t>
      </w:r>
      <w:r>
        <w:rPr/>
        <w:t xml:space="preserve">--- Night covers; strip curtains; glass and acrylic doors; new refrigeration cases with doors; low-heat/no-heat case doors; humidistat controls; case lighting electronic ballasts; suction line insulation; cooler/ freezer door gaskets; auto-closers; and evaporator fan controllers. </w:t>
      </w:r>
    </w:p>
    <w:p>
      <w:pPr>
        <w:pStyle w:val="Normal"/>
        <w:rPr/>
      </w:pPr>
      <w:r>
        <w:rPr/>
      </w:r>
    </w:p>
    <w:p>
      <w:pPr>
        <w:pStyle w:val="Heading5"/>
        <w:ind w:hanging="0" w:start="0"/>
        <w:rPr/>
      </w:pPr>
      <w:r>
        <w:rPr/>
        <w:t>Contact Information</w:t>
      </w:r>
    </w:p>
    <w:p>
      <w:pPr>
        <w:pStyle w:val="Normal"/>
        <w:rPr/>
      </w:pPr>
      <w:r>
        <w:rPr/>
      </w:r>
    </w:p>
    <w:p>
      <w:pPr>
        <w:pStyle w:val="Normal"/>
        <w:rPr/>
      </w:pPr>
      <w:r>
        <w:rPr/>
        <w:t xml:space="preserve">Pacific Gas &amp; Electric Company </w:t>
      </w:r>
    </w:p>
    <w:p>
      <w:pPr>
        <w:pStyle w:val="Normal"/>
        <w:rPr/>
      </w:pPr>
      <w:r>
        <w:rPr/>
        <w:t>Phone: (800) 468-4743</w:t>
      </w:r>
    </w:p>
    <w:p>
      <w:pPr>
        <w:pStyle w:val="Normal"/>
        <w:rPr/>
      </w:pPr>
      <w:r>
        <w:rPr/>
      </w:r>
    </w:p>
    <w:p>
      <w:pPr>
        <w:pStyle w:val="Normal"/>
        <w:rPr/>
      </w:pPr>
      <w:r>
        <w:rPr/>
        <w:t xml:space="preserve">San Diego Gas &amp; Electric </w:t>
      </w:r>
    </w:p>
    <w:p>
      <w:pPr>
        <w:pStyle w:val="Normal"/>
        <w:rPr/>
      </w:pPr>
      <w:r>
        <w:rPr/>
        <w:t>Phone: (800) 644-6133</w:t>
      </w:r>
    </w:p>
    <w:p>
      <w:pPr>
        <w:pStyle w:val="Normal"/>
        <w:rPr/>
      </w:pPr>
      <w:r>
        <w:rPr/>
      </w:r>
    </w:p>
    <w:p>
      <w:pPr>
        <w:pStyle w:val="Normal"/>
        <w:rPr/>
      </w:pPr>
      <w:r>
        <w:rPr/>
        <w:t xml:space="preserve">Southern California Edison </w:t>
      </w:r>
    </w:p>
    <w:p>
      <w:pPr>
        <w:pStyle w:val="Normal"/>
        <w:rPr/>
      </w:pPr>
      <w:r>
        <w:rPr/>
        <w:t>Phone: (800) 736-4777</w:t>
      </w:r>
    </w:p>
    <w:p>
      <w:pPr>
        <w:pStyle w:val="Normal"/>
        <w:rPr/>
      </w:pPr>
      <w:r>
        <w:rPr/>
      </w:r>
    </w:p>
    <w:p>
      <w:pPr>
        <w:pStyle w:val="Normal"/>
        <w:rPr/>
      </w:pPr>
      <w:r>
        <w:rPr/>
        <w:t xml:space="preserve">Southern California Gas Company </w:t>
      </w:r>
    </w:p>
    <w:p>
      <w:pPr>
        <w:pStyle w:val="Normal"/>
        <w:rPr/>
      </w:pPr>
      <w:r>
        <w:rPr/>
        <w:t>Phone: (800) GAS-2000</w:t>
      </w:r>
    </w:p>
    <w:p>
      <w:pPr>
        <w:pStyle w:val="Normal"/>
        <w:rPr/>
      </w:pPr>
      <w:r>
        <w:rPr/>
      </w:r>
    </w:p>
    <w:p>
      <w:pPr>
        <w:pStyle w:val="Heading5"/>
        <w:ind w:hanging="0" w:start="0"/>
        <w:rPr/>
      </w:pPr>
      <w:r>
        <w:rPr/>
        <w:t>Links to Application Materials</w:t>
      </w:r>
    </w:p>
    <w:p>
      <w:pPr>
        <w:pStyle w:val="Normal"/>
        <w:rPr/>
      </w:pPr>
      <w:r>
        <w:rPr/>
      </w:r>
    </w:p>
    <w:p>
      <w:pPr>
        <w:pStyle w:val="Normal"/>
        <w:rPr/>
      </w:pPr>
      <w:hyperlink r:id="rId239">
        <w:r>
          <w:rPr>
            <w:rStyle w:val="Hyperlink"/>
          </w:rPr>
          <w:t>http://www.scebiz.com/solutionscc/programs/new/eequalify.htm</w:t>
        </w:r>
      </w:hyperlink>
      <w:r>
        <w:br w:type="page"/>
      </w:r>
    </w:p>
    <w:p>
      <w:pPr>
        <w:pStyle w:val="Heading1"/>
        <w:ind w:hanging="0" w:start="0"/>
        <w:rPr/>
      </w:pPr>
      <w:bookmarkStart w:id="104" w:name="__RefHeading___Toc502573424"/>
      <w:bookmarkEnd w:id="104"/>
      <w:r>
        <w:rPr/>
        <w:t>Colorado</w:t>
      </w:r>
    </w:p>
    <w:p>
      <w:pPr>
        <w:pStyle w:val="Normal"/>
        <w:rPr/>
      </w:pPr>
      <w:r>
        <w:rPr/>
      </w:r>
    </w:p>
    <w:p>
      <w:pPr>
        <w:pStyle w:val="Heading2"/>
        <w:ind w:hanging="0" w:start="0"/>
        <w:rPr/>
      </w:pPr>
      <w:bookmarkStart w:id="105" w:name="__RefHeading___Toc502573425"/>
      <w:bookmarkEnd w:id="105"/>
      <w:r>
        <w:rPr/>
        <w:t>General</w:t>
      </w:r>
    </w:p>
    <w:p>
      <w:pPr>
        <w:pStyle w:val="Normal"/>
        <w:rPr/>
      </w:pPr>
      <w:r>
        <w:rPr/>
      </w:r>
    </w:p>
    <w:p>
      <w:pPr>
        <w:pStyle w:val="Heading3"/>
        <w:ind w:hanging="0" w:start="0"/>
        <w:rPr/>
      </w:pPr>
      <w:bookmarkStart w:id="106" w:name="__RefHeading___Toc502573426"/>
      <w:bookmarkEnd w:id="106"/>
      <w:r>
        <w:rPr/>
        <w:t>Grants</w:t>
      </w:r>
    </w:p>
    <w:p>
      <w:pPr>
        <w:pStyle w:val="Normal"/>
        <w:rPr/>
      </w:pPr>
      <w:r>
        <w:rPr/>
      </w:r>
    </w:p>
    <w:p>
      <w:pPr>
        <w:pStyle w:val="Heading4"/>
        <w:ind w:hanging="0" w:start="0"/>
        <w:rPr/>
      </w:pPr>
      <w:bookmarkStart w:id="107" w:name="__RefHeading___Toc502573427"/>
      <w:bookmarkEnd w:id="107"/>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Industries must first submit an initial application to their state energy office.</w:t>
      </w:r>
    </w:p>
    <w:p>
      <w:pPr>
        <w:pStyle w:val="Normal"/>
        <w:rPr/>
      </w:pPr>
      <w:r>
        <w:rPr/>
      </w:r>
    </w:p>
    <w:p>
      <w:pPr>
        <w:pStyle w:val="Heading5"/>
        <w:ind w:hanging="0" w:start="0"/>
        <w:rPr/>
      </w:pPr>
      <w:r>
        <w:rPr/>
        <w:t>Contact Information</w:t>
      </w:r>
    </w:p>
    <w:p>
      <w:pPr>
        <w:pStyle w:val="Normal"/>
        <w:rPr/>
      </w:pPr>
      <w:r>
        <w:rPr/>
      </w:r>
    </w:p>
    <w:p>
      <w:pPr>
        <w:pStyle w:val="Normal"/>
        <w:rPr/>
      </w:pPr>
      <w:r>
        <w:rPr/>
        <w:t>Ed Lewis</w:t>
      </w:r>
    </w:p>
    <w:p>
      <w:pPr>
        <w:pStyle w:val="Normal"/>
        <w:rPr/>
      </w:pPr>
      <w:r>
        <w:rPr/>
        <w:t>Office of Energy Management and Conservation</w:t>
        <w:br/>
        <w:t>225 E. 6th Ave., Suite 650</w:t>
        <w:br/>
        <w:t>Denver, CO 80203</w:t>
        <w:br/>
        <w:t>Phone: (303) 894-2383</w:t>
        <w:br/>
        <w:t xml:space="preserve">Fax: (303) 894-2388 </w:t>
        <w:br/>
        <w:t xml:space="preserve">Email: </w:t>
      </w:r>
      <w:hyperlink r:id="rId240">
        <w:r>
          <w:rPr>
            <w:rStyle w:val="Hyperlink"/>
          </w:rPr>
          <w:t>ed.lewis@state.co.us</w:t>
        </w:r>
      </w:hyperlink>
      <w:r>
        <w:rPr/>
        <w:t xml:space="preserve"> </w:t>
        <w:br/>
      </w:r>
      <w:r>
        <w:br w:type="page"/>
      </w:r>
    </w:p>
    <w:p>
      <w:pPr>
        <w:pStyle w:val="Heading1"/>
        <w:ind w:hanging="0" w:start="0"/>
        <w:rPr/>
      </w:pPr>
      <w:bookmarkStart w:id="108" w:name="__RefHeading___Toc502573428"/>
      <w:bookmarkEnd w:id="108"/>
      <w:r>
        <w:rPr/>
        <w:t>Connecticut</w:t>
      </w:r>
    </w:p>
    <w:p>
      <w:pPr>
        <w:pStyle w:val="Normal"/>
        <w:rPr/>
      </w:pPr>
      <w:r>
        <w:rPr/>
      </w:r>
    </w:p>
    <w:p>
      <w:pPr>
        <w:pStyle w:val="Heading2"/>
        <w:ind w:hanging="0" w:start="0"/>
        <w:rPr/>
      </w:pPr>
      <w:bookmarkStart w:id="109" w:name="__RefHeading___Toc502573429"/>
      <w:bookmarkEnd w:id="109"/>
      <w:r>
        <w:rPr/>
        <w:t>General</w:t>
      </w:r>
    </w:p>
    <w:p>
      <w:pPr>
        <w:pStyle w:val="Normal"/>
        <w:rPr/>
      </w:pPr>
      <w:r>
        <w:rPr/>
      </w:r>
    </w:p>
    <w:p>
      <w:pPr>
        <w:pStyle w:val="Heading3"/>
        <w:ind w:hanging="0" w:start="0"/>
        <w:rPr/>
      </w:pPr>
      <w:bookmarkStart w:id="110" w:name="__RefHeading___Toc502573430"/>
      <w:bookmarkEnd w:id="110"/>
      <w:r>
        <w:rPr/>
        <w:t>Grants</w:t>
      </w:r>
    </w:p>
    <w:p>
      <w:pPr>
        <w:pStyle w:val="Normal"/>
        <w:rPr/>
      </w:pPr>
      <w:r>
        <w:rPr/>
      </w:r>
    </w:p>
    <w:p>
      <w:pPr>
        <w:pStyle w:val="Heading4"/>
        <w:ind w:hanging="0" w:start="0"/>
        <w:rPr/>
      </w:pPr>
      <w:bookmarkStart w:id="111" w:name="__RefHeading___Toc502573431"/>
      <w:bookmarkEnd w:id="111"/>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Industries must first submit an initial application to their state energy office.</w:t>
      </w:r>
    </w:p>
    <w:p>
      <w:pPr>
        <w:pStyle w:val="Normal"/>
        <w:rPr/>
      </w:pPr>
      <w:r>
        <w:rPr/>
      </w:r>
    </w:p>
    <w:p>
      <w:pPr>
        <w:pStyle w:val="Heading5"/>
        <w:ind w:hanging="0" w:start="0"/>
        <w:rPr/>
      </w:pPr>
      <w:r>
        <w:rPr/>
        <w:t>Contact Information</w:t>
      </w:r>
    </w:p>
    <w:p>
      <w:pPr>
        <w:pStyle w:val="Normal"/>
        <w:rPr/>
      </w:pPr>
      <w:r>
        <w:rPr/>
      </w:r>
    </w:p>
    <w:p>
      <w:pPr>
        <w:pStyle w:val="Normal"/>
        <w:rPr/>
      </w:pPr>
      <w:r>
        <w:rPr/>
        <w:t>Lynn Stoddarrd</w:t>
      </w:r>
    </w:p>
    <w:p>
      <w:pPr>
        <w:pStyle w:val="Normal"/>
        <w:rPr/>
      </w:pPr>
      <w:r>
        <w:rPr/>
        <w:t>Department of Environmental Protection</w:t>
        <w:br/>
        <w:t>79 Elm Street</w:t>
        <w:br/>
        <w:t>Hartford, CT 06106</w:t>
        <w:br/>
        <w:t>Phone: (860) 424-3236</w:t>
        <w:br/>
        <w:t xml:space="preserve">Fax: (860) 424-4081 </w:t>
        <w:br/>
        <w:t xml:space="preserve">Email: </w:t>
      </w:r>
      <w:hyperlink r:id="rId241">
        <w:r>
          <w:rPr>
            <w:rStyle w:val="Hyperlink"/>
          </w:rPr>
          <w:t>lynn.stoddard@po.state.ct.us</w:t>
        </w:r>
      </w:hyperlink>
    </w:p>
    <w:p>
      <w:pPr>
        <w:pStyle w:val="Normal"/>
        <w:rPr/>
      </w:pPr>
      <w:r>
        <w:rPr/>
      </w:r>
    </w:p>
    <w:p>
      <w:pPr>
        <w:pStyle w:val="Heading2"/>
        <w:ind w:hanging="0" w:start="0"/>
        <w:rPr/>
      </w:pPr>
      <w:bookmarkStart w:id="112" w:name="__RefHeading___Toc502573432"/>
      <w:bookmarkEnd w:id="112"/>
      <w:r>
        <w:rPr/>
        <w:t>Renewable Energy and Distributed Generation</w:t>
      </w:r>
    </w:p>
    <w:p>
      <w:pPr>
        <w:pStyle w:val="Normal"/>
        <w:rPr/>
      </w:pPr>
      <w:r>
        <w:rPr/>
      </w:r>
    </w:p>
    <w:p>
      <w:pPr>
        <w:pStyle w:val="Heading3"/>
        <w:ind w:hanging="0" w:start="0"/>
        <w:rPr/>
      </w:pPr>
      <w:bookmarkStart w:id="113" w:name="__RefHeading___Toc502573433"/>
      <w:bookmarkEnd w:id="113"/>
      <w:r>
        <w:rPr/>
        <w:t>System Benefits Charge</w:t>
      </w:r>
    </w:p>
    <w:p>
      <w:pPr>
        <w:pStyle w:val="Normal"/>
        <w:rPr/>
      </w:pPr>
      <w:r>
        <w:rPr/>
      </w:r>
    </w:p>
    <w:p>
      <w:pPr>
        <w:pStyle w:val="Heading4"/>
        <w:ind w:hanging="0" w:start="0"/>
        <w:rPr/>
      </w:pPr>
      <w:bookmarkStart w:id="114" w:name="__RefHeading___Toc502573434"/>
      <w:bookmarkStart w:id="115" w:name="_Connecticut_Innovations_Clean"/>
      <w:bookmarkEnd w:id="114"/>
      <w:bookmarkEnd w:id="115"/>
      <w:r>
        <w:rPr/>
        <w:t>Connecticut Innovations Clean Energy Fund</w:t>
      </w:r>
    </w:p>
    <w:p>
      <w:pPr>
        <w:pStyle w:val="Normal"/>
        <w:rPr/>
      </w:pPr>
      <w:r>
        <w:rPr/>
      </w:r>
    </w:p>
    <w:p>
      <w:pPr>
        <w:pStyle w:val="Heading5"/>
        <w:ind w:hanging="0" w:start="0"/>
        <w:rPr/>
      </w:pPr>
      <w:r>
        <w:rPr/>
        <w:t>Background and Purpose</w:t>
      </w:r>
    </w:p>
    <w:p>
      <w:pPr>
        <w:pStyle w:val="Normal"/>
        <w:rPr/>
      </w:pPr>
      <w:r>
        <w:rPr/>
      </w:r>
    </w:p>
    <w:p>
      <w:pPr>
        <w:pStyle w:val="Normal"/>
        <w:rPr/>
      </w:pPr>
      <w:r>
        <w:rPr/>
        <w:t>The Connecticut Innovations Clean Energy Fund (CEF) is a venture capital fund dedicated to promoting the use of clean power in Connecticut.  The Fund invests in projects that produce or build consumer demand for clean power and in companies that market clean energy products or services.</w:t>
      </w:r>
    </w:p>
    <w:p>
      <w:pPr>
        <w:pStyle w:val="Normal"/>
        <w:rPr/>
      </w:pPr>
      <w:r>
        <w:rPr/>
      </w:r>
    </w:p>
    <w:p>
      <w:pPr>
        <w:pStyle w:val="Normal"/>
        <w:numPr>
          <w:ilvl w:val="0"/>
          <w:numId w:val="124"/>
        </w:numPr>
        <w:rPr/>
      </w:pPr>
      <w:r>
        <w:rPr/>
        <w:t>CEF’s mission is to help Connecticut consumers take advantage of clean energy choices, and offer investors the opportunity to co-invest in clean energy enterprises.</w:t>
      </w:r>
    </w:p>
    <w:p>
      <w:pPr>
        <w:pStyle w:val="Normal"/>
        <w:numPr>
          <w:ilvl w:val="0"/>
          <w:numId w:val="124"/>
        </w:numPr>
        <w:rPr/>
      </w:pPr>
      <w:r>
        <w:rPr/>
        <w:t xml:space="preserve">CEF was created by the Connecticut General Assembly in 1998 as part of legislation deregulating electric utilities.  CEF began formal operations in January 2000.  Money to capitalize the Clean Energy Fund comes from a surcharge on consumers' utility bills.  Capitalization is expected to be approximately $15 million in 2000 and grow to approximately $120 million in 2005. </w:t>
      </w:r>
    </w:p>
    <w:p>
      <w:pPr>
        <w:pStyle w:val="Normal"/>
        <w:numPr>
          <w:ilvl w:val="0"/>
          <w:numId w:val="124"/>
        </w:numPr>
        <w:rPr/>
      </w:pPr>
      <w:r>
        <w:rPr/>
        <w:t>CEF is managed by Connecticut Innovations, Inc., which invests in high technology. Since 1995, Connecticut Innovations has disbursed more than $58 million in investments and program initiatives.  Last year, it posted a return on investment of greater than 20 percent.</w:t>
      </w:r>
    </w:p>
    <w:p>
      <w:pPr>
        <w:pStyle w:val="Normal"/>
        <w:rPr/>
      </w:pPr>
      <w:r>
        <w:rPr/>
      </w:r>
    </w:p>
    <w:p>
      <w:pPr>
        <w:pStyle w:val="Heading5"/>
        <w:ind w:hanging="0" w:start="0"/>
        <w:rPr/>
      </w:pPr>
      <w:r>
        <w:rPr/>
        <w:t>Eligible Technologies and Applications</w:t>
      </w:r>
    </w:p>
    <w:p>
      <w:pPr>
        <w:pStyle w:val="Normal"/>
        <w:rPr/>
      </w:pPr>
      <w:r>
        <w:rPr/>
      </w:r>
    </w:p>
    <w:p>
      <w:pPr>
        <w:pStyle w:val="Normal"/>
        <w:rPr/>
      </w:pPr>
      <w:r>
        <w:rPr/>
        <w:t xml:space="preserve">CEF considers </w:t>
      </w:r>
      <w:r>
        <w:rPr/>
        <w:drawing>
          <wp:inline distT="0" distB="0" distL="0" distR="0">
            <wp:extent cx="9525" cy="9525"/>
            <wp:effectExtent l="0" t="0" r="0" b="0"/>
            <wp:docPr id="5" name="shi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im" descr="" title=""/>
                    <pic:cNvPicPr>
                      <a:picLocks noChangeAspect="1" noChangeArrowheads="1"/>
                    </pic:cNvPicPr>
                  </pic:nvPicPr>
                  <pic:blipFill>
                    <a:blip r:embed="rId242"/>
                    <a:srcRect l="-3846" t="-3846" r="-3846" b="-3846"/>
                    <a:stretch>
                      <a:fillRect/>
                    </a:stretch>
                  </pic:blipFill>
                  <pic:spPr bwMode="auto">
                    <a:xfrm>
                      <a:off x="0" y="0"/>
                      <a:ext cx="9525" cy="9525"/>
                    </a:xfrm>
                    <a:prstGeom prst="rect">
                      <a:avLst/>
                    </a:prstGeom>
                    <a:noFill/>
                  </pic:spPr>
                </pic:pic>
              </a:graphicData>
            </a:graphic>
          </wp:inline>
        </w:drawing>
      </w:r>
      <w:r>
        <w:rPr/>
        <w:t>investing in local, national, or international projects that:</w:t>
      </w:r>
    </w:p>
    <w:p>
      <w:pPr>
        <w:pStyle w:val="Normal"/>
        <w:rPr/>
      </w:pPr>
      <w:r>
        <w:rPr/>
      </w:r>
    </w:p>
    <w:p>
      <w:pPr>
        <w:pStyle w:val="Normal"/>
        <w:numPr>
          <w:ilvl w:val="0"/>
          <w:numId w:val="123"/>
        </w:numPr>
        <w:rPr/>
      </w:pPr>
      <w:r>
        <w:rPr>
          <w:color w:val="000000"/>
        </w:rPr>
        <w:t>Benefit Connecticut ratepayers</w:t>
      </w:r>
    </w:p>
    <w:p>
      <w:pPr>
        <w:pStyle w:val="Normal"/>
        <w:numPr>
          <w:ilvl w:val="0"/>
          <w:numId w:val="123"/>
        </w:numPr>
        <w:rPr/>
      </w:pPr>
      <w:r>
        <w:rPr>
          <w:color w:val="000000"/>
        </w:rPr>
        <w:t>Stimulate demand for or production of clean energy</w:t>
      </w:r>
    </w:p>
    <w:p>
      <w:pPr>
        <w:pStyle w:val="Normal"/>
        <w:numPr>
          <w:ilvl w:val="0"/>
          <w:numId w:val="123"/>
        </w:numPr>
        <w:rPr/>
      </w:pPr>
      <w:r>
        <w:rPr>
          <w:color w:val="000000"/>
        </w:rPr>
        <w:t>Involve one of the following clean energy technologies:</w:t>
      </w:r>
    </w:p>
    <w:p>
      <w:pPr>
        <w:pStyle w:val="Normal"/>
        <w:numPr>
          <w:ilvl w:val="1"/>
          <w:numId w:val="123"/>
        </w:numPr>
        <w:tabs>
          <w:tab w:val="left" w:pos="720" w:leader="none"/>
        </w:tabs>
        <w:ind w:hanging="1080" w:start="1440" w:end="0"/>
        <w:rPr>
          <w:color w:val="000000"/>
        </w:rPr>
      </w:pPr>
      <w:r>
        <w:rPr>
          <w:color w:val="000000"/>
        </w:rPr>
        <w:t>Solar energy</w:t>
      </w:r>
    </w:p>
    <w:p>
      <w:pPr>
        <w:pStyle w:val="Normal"/>
        <w:numPr>
          <w:ilvl w:val="1"/>
          <w:numId w:val="123"/>
        </w:numPr>
        <w:tabs>
          <w:tab w:val="left" w:pos="720" w:leader="none"/>
        </w:tabs>
        <w:ind w:hanging="360" w:start="720" w:end="0"/>
        <w:rPr>
          <w:color w:val="000000"/>
        </w:rPr>
      </w:pPr>
      <w:r>
        <w:rPr>
          <w:color w:val="000000"/>
        </w:rPr>
        <w:t>Wind</w:t>
      </w:r>
    </w:p>
    <w:p>
      <w:pPr>
        <w:pStyle w:val="Normal"/>
        <w:numPr>
          <w:ilvl w:val="1"/>
          <w:numId w:val="123"/>
        </w:numPr>
        <w:tabs>
          <w:tab w:val="left" w:pos="720" w:leader="none"/>
        </w:tabs>
        <w:ind w:hanging="360" w:start="720" w:end="0"/>
        <w:rPr>
          <w:color w:val="000000"/>
        </w:rPr>
      </w:pPr>
      <w:r>
        <w:rPr>
          <w:color w:val="000000"/>
        </w:rPr>
        <w:t>Fuel cells</w:t>
      </w:r>
    </w:p>
    <w:p>
      <w:pPr>
        <w:pStyle w:val="Normal"/>
        <w:numPr>
          <w:ilvl w:val="1"/>
          <w:numId w:val="123"/>
        </w:numPr>
        <w:tabs>
          <w:tab w:val="left" w:pos="720" w:leader="none"/>
        </w:tabs>
        <w:ind w:hanging="360" w:start="720" w:end="0"/>
        <w:rPr>
          <w:color w:val="000000"/>
        </w:rPr>
      </w:pPr>
      <w:r>
        <w:rPr>
          <w:color w:val="000000"/>
        </w:rPr>
        <w:t>Landfill gas</w:t>
      </w:r>
    </w:p>
    <w:p>
      <w:pPr>
        <w:pStyle w:val="Normal"/>
        <w:numPr>
          <w:ilvl w:val="1"/>
          <w:numId w:val="123"/>
        </w:numPr>
        <w:tabs>
          <w:tab w:val="left" w:pos="720" w:leader="none"/>
        </w:tabs>
        <w:ind w:hanging="360" w:start="720" w:end="0"/>
        <w:rPr>
          <w:color w:val="000000"/>
        </w:rPr>
      </w:pPr>
      <w:r>
        <w:rPr>
          <w:color w:val="000000"/>
        </w:rPr>
        <w:t>Biomass conversion</w:t>
      </w:r>
    </w:p>
    <w:p>
      <w:pPr>
        <w:pStyle w:val="Normal"/>
        <w:numPr>
          <w:ilvl w:val="1"/>
          <w:numId w:val="123"/>
        </w:numPr>
        <w:tabs>
          <w:tab w:val="left" w:pos="720" w:leader="none"/>
        </w:tabs>
        <w:ind w:hanging="360" w:start="720" w:end="0"/>
        <w:rPr>
          <w:color w:val="000000"/>
        </w:rPr>
      </w:pPr>
      <w:r>
        <w:rPr>
          <w:color w:val="000000"/>
        </w:rPr>
        <w:t>Ocean thermal energy</w:t>
      </w:r>
    </w:p>
    <w:p>
      <w:pPr>
        <w:pStyle w:val="Normal"/>
        <w:numPr>
          <w:ilvl w:val="1"/>
          <w:numId w:val="123"/>
        </w:numPr>
        <w:tabs>
          <w:tab w:val="left" w:pos="720" w:leader="none"/>
        </w:tabs>
        <w:ind w:hanging="360" w:start="720" w:end="0"/>
        <w:rPr>
          <w:color w:val="000000"/>
        </w:rPr>
      </w:pPr>
      <w:r>
        <w:rPr>
          <w:color w:val="000000"/>
        </w:rPr>
        <w:t>Wave or tidal energy</w:t>
      </w:r>
    </w:p>
    <w:p>
      <w:pPr>
        <w:pStyle w:val="Normal"/>
        <w:numPr>
          <w:ilvl w:val="1"/>
          <w:numId w:val="123"/>
        </w:numPr>
        <w:tabs>
          <w:tab w:val="left" w:pos="720" w:leader="none"/>
        </w:tabs>
        <w:ind w:hanging="360" w:start="720" w:end="0"/>
        <w:rPr/>
      </w:pPr>
      <w:r>
        <w:rPr>
          <w:color w:val="000000"/>
        </w:rPr>
        <w:t>Emerging non-fossil technologies</w:t>
      </w:r>
      <w:r>
        <w:rPr/>
        <w:t xml:space="preserve"> </w:t>
      </w:r>
    </w:p>
    <w:p>
      <w:pPr>
        <w:pStyle w:val="Normal"/>
        <w:rPr/>
      </w:pPr>
      <w:r>
        <w:rPr/>
      </w:r>
    </w:p>
    <w:p>
      <w:pPr>
        <w:pStyle w:val="Normal"/>
        <w:rPr/>
      </w:pPr>
      <w:r>
        <w:rPr/>
        <w:t>Projects can be based anywhere in the world, as long as they benefit Connecticut ratepayers.</w:t>
      </w:r>
    </w:p>
    <w:p>
      <w:pPr>
        <w:pStyle w:val="Normal"/>
        <w:rPr/>
      </w:pPr>
      <w:r>
        <w:rPr/>
      </w:r>
    </w:p>
    <w:p>
      <w:pPr>
        <w:pStyle w:val="Heading5"/>
        <w:ind w:hanging="0" w:start="0"/>
        <w:rPr/>
      </w:pPr>
      <w:r>
        <w:rPr/>
        <w:t>Eligible Recipients</w:t>
      </w:r>
    </w:p>
    <w:p>
      <w:pPr>
        <w:pStyle w:val="Normal"/>
        <w:rPr/>
      </w:pPr>
      <w:r>
        <w:rPr/>
      </w:r>
    </w:p>
    <w:p>
      <w:pPr>
        <w:pStyle w:val="Normal"/>
        <w:rPr/>
      </w:pPr>
      <w:r>
        <w:rPr/>
        <w:t>To be considered for investment by the fund, projects and companies must:</w:t>
      </w:r>
    </w:p>
    <w:p>
      <w:pPr>
        <w:pStyle w:val="Normal"/>
        <w:rPr/>
      </w:pPr>
      <w:r>
        <w:rPr/>
      </w:r>
    </w:p>
    <w:p>
      <w:pPr>
        <w:pStyle w:val="Normal"/>
        <w:numPr>
          <w:ilvl w:val="0"/>
          <w:numId w:val="98"/>
        </w:numPr>
        <w:rPr/>
      </w:pPr>
      <w:r>
        <w:rPr/>
        <w:t>Provide a clear benefit to the ratepayers of Connecticut</w:t>
      </w:r>
    </w:p>
    <w:p>
      <w:pPr>
        <w:pStyle w:val="Normal"/>
        <w:numPr>
          <w:ilvl w:val="0"/>
          <w:numId w:val="98"/>
        </w:numPr>
        <w:rPr/>
      </w:pPr>
      <w:r>
        <w:rPr/>
        <w:t xml:space="preserve">Involve renewable or clean energy technologies </w:t>
      </w:r>
    </w:p>
    <w:p>
      <w:pPr>
        <w:pStyle w:val="Normal"/>
        <w:numPr>
          <w:ilvl w:val="0"/>
          <w:numId w:val="98"/>
        </w:numPr>
        <w:rPr/>
      </w:pPr>
      <w:r>
        <w:rPr/>
        <w:t xml:space="preserve">Offer financial returns commensurate with the risk level </w:t>
      </w:r>
    </w:p>
    <w:p>
      <w:pPr>
        <w:pStyle w:val="Normal"/>
        <w:rPr/>
      </w:pPr>
      <w:r>
        <w:rPr/>
      </w:r>
    </w:p>
    <w:p>
      <w:pPr>
        <w:pStyle w:val="Heading5"/>
        <w:ind w:hanging="0" w:start="0"/>
        <w:rPr/>
      </w:pPr>
      <w:r>
        <w:rPr/>
        <w:t>Description</w:t>
      </w:r>
    </w:p>
    <w:p>
      <w:pPr>
        <w:pStyle w:val="Normal"/>
        <w:rPr/>
      </w:pPr>
      <w:r>
        <w:rPr/>
      </w:r>
    </w:p>
    <w:p>
      <w:pPr>
        <w:pStyle w:val="Normal"/>
        <w:rPr/>
      </w:pPr>
      <w:r>
        <w:rPr/>
        <w:t>The CEF is actively seeking to make early-stage capital investments in projects that either build consumer demand or produce clean power.  The CEF also makes venture capital investments in companies that are building clean energy products.  The CEF also offers guidance, resources, and other connections to assist entrepreneurs.  The CEF is especially interested in opportunities in which its early investment will lead to larger commercial investments later on, and will typically take higher risks than commercial investors, but expect higher returns.</w:t>
      </w:r>
    </w:p>
    <w:p>
      <w:pPr>
        <w:pStyle w:val="Normal"/>
        <w:rPr/>
      </w:pPr>
      <w:r>
        <w:rPr/>
      </w:r>
    </w:p>
    <w:p>
      <w:pPr>
        <w:pStyle w:val="Normal"/>
        <w:rPr/>
      </w:pPr>
      <w:r>
        <w:rPr/>
        <w:t>The Fund has wide latitude in the choice of funding vehicles.  However, the CEF anticipates that most of its deals will involve equity positions.  Project funding will range from $100,000 to $3 million.</w:t>
      </w:r>
    </w:p>
    <w:p>
      <w:pPr>
        <w:pStyle w:val="Normal"/>
        <w:rPr/>
      </w:pPr>
      <w:r>
        <w:rPr/>
      </w:r>
    </w:p>
    <w:p>
      <w:pPr>
        <w:pStyle w:val="Heading5"/>
        <w:ind w:hanging="0" w:start="0"/>
        <w:rPr/>
      </w:pPr>
      <w:r>
        <w:rPr/>
        <w:t>Application</w:t>
      </w:r>
    </w:p>
    <w:p>
      <w:pPr>
        <w:pStyle w:val="Normal"/>
        <w:rPr/>
      </w:pPr>
      <w:r>
        <w:rPr/>
      </w:r>
    </w:p>
    <w:p>
      <w:pPr>
        <w:pStyle w:val="Normal"/>
        <w:rPr/>
      </w:pPr>
      <w:r>
        <w:rPr/>
        <w:t>Applicants should submit a business plan to the CEF that describes the following components (at a minimum):</w:t>
      </w:r>
    </w:p>
    <w:p>
      <w:pPr>
        <w:pStyle w:val="Normal"/>
        <w:rPr/>
      </w:pPr>
      <w:r>
        <w:rPr/>
      </w:r>
    </w:p>
    <w:p>
      <w:pPr>
        <w:pStyle w:val="Normal"/>
        <w:numPr>
          <w:ilvl w:val="0"/>
          <w:numId w:val="77"/>
        </w:numPr>
        <w:tabs>
          <w:tab w:val="left" w:pos="720" w:leader="none"/>
        </w:tabs>
        <w:rPr/>
      </w:pPr>
      <w:r>
        <w:rPr/>
        <w:t>The extent of market research conducted</w:t>
      </w:r>
    </w:p>
    <w:p>
      <w:pPr>
        <w:pStyle w:val="bullet"/>
        <w:numPr>
          <w:ilvl w:val="0"/>
          <w:numId w:val="77"/>
        </w:numPr>
        <w:tabs>
          <w:tab w:val="left" w:pos="720" w:leader="none"/>
        </w:tabs>
        <w:rPr/>
      </w:pPr>
      <w:r>
        <w:rPr/>
        <w:t>A marketing strategy for the business, product, or project</w:t>
      </w:r>
    </w:p>
    <w:p>
      <w:pPr>
        <w:pStyle w:val="Normal"/>
        <w:numPr>
          <w:ilvl w:val="0"/>
          <w:numId w:val="77"/>
        </w:numPr>
        <w:tabs>
          <w:tab w:val="left" w:pos="720" w:leader="none"/>
        </w:tabs>
        <w:rPr/>
      </w:pPr>
      <w:r>
        <w:rPr/>
        <w:t>The experience of the management team</w:t>
      </w:r>
    </w:p>
    <w:p>
      <w:pPr>
        <w:pStyle w:val="Normal"/>
        <w:numPr>
          <w:ilvl w:val="0"/>
          <w:numId w:val="77"/>
        </w:numPr>
        <w:tabs>
          <w:tab w:val="left" w:pos="720" w:leader="none"/>
        </w:tabs>
        <w:rPr/>
      </w:pPr>
      <w:r>
        <w:rPr/>
        <w:t>The technical characteristics of the product or project</w:t>
      </w:r>
    </w:p>
    <w:p>
      <w:pPr>
        <w:pStyle w:val="Normal"/>
        <w:numPr>
          <w:ilvl w:val="0"/>
          <w:numId w:val="77"/>
        </w:numPr>
        <w:tabs>
          <w:tab w:val="left" w:pos="720" w:leader="none"/>
        </w:tabs>
        <w:rPr/>
      </w:pPr>
      <w:r>
        <w:rPr/>
        <w:t>Financial projections</w:t>
      </w:r>
    </w:p>
    <w:p>
      <w:pPr>
        <w:pStyle w:val="DefinitionList"/>
        <w:rPr/>
      </w:pPr>
      <w:r>
        <w:rPr/>
      </w:r>
    </w:p>
    <w:p>
      <w:pPr>
        <w:pStyle w:val="Heading5"/>
        <w:ind w:hanging="0" w:start="0"/>
        <w:rPr/>
      </w:pPr>
      <w:r>
        <w:rPr/>
        <w:t>Contact Information</w:t>
      </w:r>
    </w:p>
    <w:p>
      <w:pPr>
        <w:pStyle w:val="Normal"/>
        <w:rPr/>
      </w:pPr>
      <w:r>
        <w:rPr/>
      </w:r>
    </w:p>
    <w:p>
      <w:pPr>
        <w:pStyle w:val="Normal"/>
        <w:rPr/>
      </w:pPr>
      <w:r>
        <w:rPr/>
        <w:t>Connecticut Clean Energy Fund</w:t>
        <w:br/>
        <w:t>999 West Street</w:t>
        <w:br/>
        <w:t>Rocky Hill, CT 06067</w:t>
      </w:r>
    </w:p>
    <w:p>
      <w:pPr>
        <w:pStyle w:val="Normal"/>
        <w:rPr/>
      </w:pPr>
      <w:r>
        <w:rPr/>
        <w:t>Phone: (860) 563-0015</w:t>
      </w:r>
    </w:p>
    <w:p>
      <w:pPr>
        <w:pStyle w:val="Normal"/>
        <w:rPr/>
      </w:pPr>
      <w:hyperlink r:id="rId243">
        <w:r>
          <w:rPr>
            <w:rStyle w:val="Hyperlink"/>
          </w:rPr>
          <w:t>http://www.ctcleanenergy.com</w:t>
        </w:r>
      </w:hyperlink>
    </w:p>
    <w:p>
      <w:pPr>
        <w:pStyle w:val="Normal"/>
        <w:rPr/>
      </w:pPr>
      <w:r>
        <w:rPr/>
      </w:r>
    </w:p>
    <w:p>
      <w:pPr>
        <w:pStyle w:val="Heading5"/>
        <w:ind w:hanging="0" w:start="0"/>
        <w:rPr/>
      </w:pPr>
      <w:r>
        <w:rPr/>
        <w:t>Links to Application Materials</w:t>
      </w:r>
    </w:p>
    <w:p>
      <w:pPr>
        <w:pStyle w:val="Normal"/>
        <w:rPr/>
      </w:pPr>
      <w:r>
        <w:rPr/>
      </w:r>
    </w:p>
    <w:p>
      <w:pPr>
        <w:pStyle w:val="Normal"/>
        <w:rPr/>
      </w:pPr>
      <w:hyperlink r:id="rId244">
        <w:r>
          <w:rPr>
            <w:rStyle w:val="Hyperlink"/>
          </w:rPr>
          <w:t>http://www.ctcleanenergy.com/entrepreneur/entrepreneur.htm</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Substitute House Bill No. 5005 PUBLIC ACT NO. 98-28 An Act Concerning Electric Restructuring:</w:t>
      </w:r>
    </w:p>
    <w:p>
      <w:pPr>
        <w:pStyle w:val="Normal"/>
        <w:rPr/>
      </w:pPr>
      <w:hyperlink r:id="rId245">
        <w:r>
          <w:rPr>
            <w:rStyle w:val="Hyperlink"/>
          </w:rPr>
          <w:t>http://www.cga.state.ct.us/ps98/act/pa/pa percent2D0028.htm</w:t>
        </w:r>
      </w:hyperlink>
    </w:p>
    <w:p>
      <w:pPr>
        <w:pStyle w:val="Normal"/>
        <w:rPr/>
      </w:pPr>
      <w:r>
        <w:rPr/>
      </w:r>
    </w:p>
    <w:p>
      <w:pPr>
        <w:pStyle w:val="Heading3"/>
        <w:ind w:hanging="0" w:start="0"/>
        <w:rPr/>
      </w:pPr>
      <w:bookmarkStart w:id="116" w:name="__RefHeading___Toc502573435"/>
      <w:bookmarkEnd w:id="116"/>
      <w:r>
        <w:rPr/>
        <w:t>Incentives</w:t>
      </w:r>
    </w:p>
    <w:p>
      <w:pPr>
        <w:pStyle w:val="Normal"/>
        <w:rPr/>
      </w:pPr>
      <w:r>
        <w:rPr/>
      </w:r>
    </w:p>
    <w:p>
      <w:pPr>
        <w:pStyle w:val="Heading4"/>
        <w:ind w:hanging="0" w:start="0"/>
        <w:rPr/>
      </w:pPr>
      <w:bookmarkStart w:id="117" w:name="__RefHeading___Toc502573436"/>
      <w:bookmarkStart w:id="118" w:name="_Property_Tax_Exemption"/>
      <w:bookmarkEnd w:id="117"/>
      <w:bookmarkEnd w:id="118"/>
      <w:r>
        <w:rPr/>
        <w:t>Property Tax Exemption for Certain Renewable Energy Systems</w:t>
      </w:r>
    </w:p>
    <w:p>
      <w:pPr>
        <w:pStyle w:val="Normal"/>
        <w:rPr/>
      </w:pPr>
      <w:r>
        <w:rPr/>
      </w:r>
    </w:p>
    <w:p>
      <w:pPr>
        <w:pStyle w:val="Heading5"/>
        <w:ind w:hanging="0" w:start="0"/>
        <w:rPr/>
      </w:pPr>
      <w:r>
        <w:rPr/>
        <w:t>Background and Purpose</w:t>
      </w:r>
    </w:p>
    <w:p>
      <w:pPr>
        <w:pStyle w:val="Normal"/>
        <w:rPr/>
      </w:pPr>
      <w:r>
        <w:rPr/>
      </w:r>
    </w:p>
    <w:p>
      <w:pPr>
        <w:pStyle w:val="Normal"/>
        <w:rPr/>
      </w:pPr>
      <w:r>
        <w:rPr/>
        <w:t>The state of Connecticut allows municipalities the option of offering a property tax exemption for certain renewable energy systems.  Adoption of this exception varies from one municipality to another, but typically the exemption applies to the total value of the qualifying renewable energy system and can be applied to residential, commercial, and industrial property.</w:t>
      </w:r>
    </w:p>
    <w:p>
      <w:pPr>
        <w:pStyle w:val="Normal"/>
        <w:rPr/>
      </w:pPr>
      <w:r>
        <w:rPr/>
      </w:r>
    </w:p>
    <w:p>
      <w:pPr>
        <w:pStyle w:val="Heading5"/>
        <w:ind w:hanging="0" w:start="0"/>
        <w:rPr/>
      </w:pPr>
      <w:r>
        <w:rPr/>
        <w:t>Eligible Technologies and Applications</w:t>
      </w:r>
    </w:p>
    <w:p>
      <w:pPr>
        <w:pStyle w:val="Normal"/>
        <w:rPr/>
      </w:pPr>
      <w:r>
        <w:rPr/>
      </w:r>
    </w:p>
    <w:p>
      <w:pPr>
        <w:pStyle w:val="Normal"/>
        <w:rPr/>
      </w:pPr>
      <w:r>
        <w:rPr/>
        <w:t>Eligible technologies include active solar water heat, active solar space heat, photovoltaics, wind, and hydro.</w:t>
      </w:r>
    </w:p>
    <w:p>
      <w:pPr>
        <w:pStyle w:val="Normal"/>
        <w:rPr/>
      </w:pPr>
      <w:r>
        <w:rPr/>
      </w:r>
    </w:p>
    <w:p>
      <w:pPr>
        <w:pStyle w:val="Heading5"/>
        <w:ind w:hanging="0" w:start="0"/>
        <w:rPr/>
      </w:pPr>
      <w:r>
        <w:rPr/>
        <w:t>Eligible Recipients</w:t>
      </w:r>
    </w:p>
    <w:p>
      <w:pPr>
        <w:pStyle w:val="Normal"/>
        <w:rPr/>
      </w:pPr>
      <w:r>
        <w:rPr/>
      </w:r>
    </w:p>
    <w:p>
      <w:pPr>
        <w:pStyle w:val="Normal"/>
        <w:rPr/>
      </w:pPr>
      <w:r>
        <w:rPr/>
        <w:t>Commercial, industrial, residential, and local users are eligible.</w:t>
      </w:r>
    </w:p>
    <w:p>
      <w:pPr>
        <w:pStyle w:val="Normal"/>
        <w:rPr/>
      </w:pPr>
      <w:r>
        <w:rPr/>
      </w:r>
    </w:p>
    <w:p>
      <w:pPr>
        <w:pStyle w:val="Heading5"/>
        <w:ind w:hanging="0" w:start="0"/>
        <w:rPr/>
      </w:pPr>
      <w:r>
        <w:rPr/>
        <w:t>Contact Information</w:t>
      </w:r>
    </w:p>
    <w:p>
      <w:pPr>
        <w:pStyle w:val="Normal"/>
        <w:rPr/>
      </w:pPr>
      <w:r>
        <w:rPr/>
      </w:r>
    </w:p>
    <w:p>
      <w:pPr>
        <w:pStyle w:val="NormalWeb"/>
        <w:spacing w:before="0" w:after="0"/>
        <w:rPr/>
      </w:pPr>
      <w:r>
        <w:rPr/>
        <w:t xml:space="preserve">Kevin Guernier </w:t>
      </w:r>
    </w:p>
    <w:p>
      <w:pPr>
        <w:pStyle w:val="Normal"/>
        <w:rPr/>
      </w:pPr>
      <w:r>
        <w:rPr/>
        <w:t xml:space="preserve">Connecticut Office of Policy and Management </w:t>
      </w:r>
    </w:p>
    <w:p>
      <w:pPr>
        <w:pStyle w:val="Normal"/>
        <w:rPr/>
      </w:pPr>
      <w:r>
        <w:rPr/>
        <w:t xml:space="preserve">Energy Unit </w:t>
      </w:r>
    </w:p>
    <w:p>
      <w:pPr>
        <w:pStyle w:val="Normal"/>
        <w:rPr/>
      </w:pPr>
      <w:r>
        <w:rPr/>
        <w:t xml:space="preserve">450 Capitol Avenue, MS #52 ENR </w:t>
      </w:r>
    </w:p>
    <w:p>
      <w:pPr>
        <w:pStyle w:val="Normal"/>
        <w:rPr/>
      </w:pPr>
      <w:r>
        <w:rPr/>
        <w:t xml:space="preserve">Hartford, CT 06106-1308 </w:t>
      </w:r>
    </w:p>
    <w:p>
      <w:pPr>
        <w:pStyle w:val="Normal"/>
        <w:rPr/>
      </w:pPr>
      <w:r>
        <w:rPr/>
        <w:t xml:space="preserve">Phone: (860) 418-6297 </w:t>
      </w:r>
    </w:p>
    <w:p>
      <w:pPr>
        <w:pStyle w:val="Normal"/>
        <w:rPr/>
      </w:pPr>
      <w:r>
        <w:rPr/>
        <w:t xml:space="preserve">Fax: (860) 418-6495 </w:t>
      </w:r>
    </w:p>
    <w:p>
      <w:pPr>
        <w:pStyle w:val="Normal"/>
        <w:rPr/>
      </w:pPr>
      <w:r>
        <w:rPr/>
        <w:t xml:space="preserve">Email: </w:t>
      </w:r>
      <w:hyperlink r:id="rId246">
        <w:r>
          <w:rPr>
            <w:rStyle w:val="Hyperlink"/>
          </w:rPr>
          <w:t>kevin.guernier@po.state.ct.us</w:t>
        </w:r>
      </w:hyperlink>
    </w:p>
    <w:p>
      <w:pPr>
        <w:pStyle w:val="Normal"/>
        <w:rPr/>
      </w:pPr>
      <w:r>
        <w:rPr/>
        <w:t xml:space="preserve"> </w:t>
      </w:r>
    </w:p>
    <w:p>
      <w:pPr>
        <w:pStyle w:val="Normal"/>
        <w:rPr/>
      </w:pPr>
      <w:r>
        <w:rPr/>
        <w:t>Note, Connecticut does not maintain a list of municipalities that have authorized this exemption.  If there is interest in a particular town, the local assessors office should be contacted.</w:t>
      </w:r>
    </w:p>
    <w:p>
      <w:pPr>
        <w:pStyle w:val="Normal"/>
        <w:rPr/>
      </w:pPr>
      <w:r>
        <w:rPr/>
      </w:r>
    </w:p>
    <w:p>
      <w:pPr>
        <w:pStyle w:val="Heading5"/>
        <w:ind w:hanging="0" w:start="0"/>
        <w:rPr/>
      </w:pPr>
      <w:r>
        <w:rPr/>
        <w:t>Relevant Statutes and Regulations</w:t>
      </w:r>
    </w:p>
    <w:p>
      <w:pPr>
        <w:pStyle w:val="Normal"/>
        <w:rPr/>
      </w:pPr>
      <w:r>
        <w:rPr/>
      </w:r>
    </w:p>
    <w:p>
      <w:pPr>
        <w:pStyle w:val="Normal"/>
        <w:rPr/>
      </w:pPr>
      <w:r>
        <w:rPr/>
        <w:t>Connecticut General Statute 12-81-56,57,62,63:</w:t>
      </w:r>
    </w:p>
    <w:p>
      <w:pPr>
        <w:pStyle w:val="Normal"/>
        <w:rPr/>
      </w:pPr>
      <w:r>
        <w:fldChar w:fldCharType="begin"/>
      </w:r>
      <w:r>
        <w:rPr>
          <w:rStyle w:val="Hyperlink"/>
        </w:rPr>
        <w:instrText xml:space="preserve"> HYPERLINK "http://www.cslib.org/statutes/title12/t12-p4.htm" \l "I78"</w:instrText>
      </w:r>
      <w:r>
        <w:rPr>
          <w:rStyle w:val="Hyperlink"/>
        </w:rPr>
        <w:fldChar w:fldCharType="separate"/>
      </w:r>
      <w:r>
        <w:rPr>
          <w:rStyle w:val="Hyperlink"/>
        </w:rPr>
        <w:t>http://www.cslib.org/statutes/title12/t12-p4.htm#I78</w:t>
      </w:r>
      <w:r>
        <w:rPr>
          <w:rStyle w:val="Hyperlink"/>
        </w:rPr>
        <w:fldChar w:fldCharType="end"/>
      </w:r>
    </w:p>
    <w:p>
      <w:pPr>
        <w:pStyle w:val="Normal"/>
        <w:rPr/>
      </w:pPr>
      <w:r>
        <w:rPr/>
      </w:r>
      <w:r>
        <w:br w:type="page"/>
      </w:r>
    </w:p>
    <w:p>
      <w:pPr>
        <w:pStyle w:val="Heading1"/>
        <w:ind w:hanging="0" w:start="0"/>
        <w:rPr/>
      </w:pPr>
      <w:bookmarkStart w:id="119" w:name="__RefHeading___Toc502573437"/>
      <w:bookmarkEnd w:id="119"/>
      <w:r>
        <w:rPr/>
        <w:t>Delaware</w:t>
      </w:r>
    </w:p>
    <w:p>
      <w:pPr>
        <w:pStyle w:val="Normal"/>
        <w:rPr/>
      </w:pPr>
      <w:r>
        <w:rPr/>
      </w:r>
    </w:p>
    <w:p>
      <w:pPr>
        <w:pStyle w:val="Heading2"/>
        <w:ind w:hanging="0" w:start="0"/>
        <w:rPr/>
      </w:pPr>
      <w:bookmarkStart w:id="120" w:name="__RefHeading___Toc502573438"/>
      <w:bookmarkEnd w:id="120"/>
      <w:r>
        <w:rPr/>
        <w:t>General</w:t>
      </w:r>
    </w:p>
    <w:p>
      <w:pPr>
        <w:pStyle w:val="Normal"/>
        <w:rPr/>
      </w:pPr>
      <w:r>
        <w:rPr/>
      </w:r>
    </w:p>
    <w:p>
      <w:pPr>
        <w:pStyle w:val="Heading3"/>
        <w:ind w:hanging="0" w:start="0"/>
        <w:rPr/>
      </w:pPr>
      <w:bookmarkStart w:id="121" w:name="__RefHeading___Toc502573439"/>
      <w:bookmarkEnd w:id="121"/>
      <w:r>
        <w:rPr/>
        <w:t>Grants</w:t>
      </w:r>
    </w:p>
    <w:p>
      <w:pPr>
        <w:pStyle w:val="Normal"/>
        <w:rPr/>
      </w:pPr>
      <w:r>
        <w:rPr/>
      </w:r>
    </w:p>
    <w:p>
      <w:pPr>
        <w:pStyle w:val="Heading4"/>
        <w:ind w:hanging="0" w:start="0"/>
        <w:rPr/>
      </w:pPr>
      <w:bookmarkStart w:id="122" w:name="__RefHeading___Toc502573440"/>
      <w:bookmarkEnd w:id="122"/>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Industries must first submit an initial application to their state energy office.</w:t>
      </w:r>
    </w:p>
    <w:p>
      <w:pPr>
        <w:pStyle w:val="Normal"/>
        <w:rPr/>
      </w:pPr>
      <w:r>
        <w:rPr/>
      </w:r>
    </w:p>
    <w:p>
      <w:pPr>
        <w:pStyle w:val="Heading5"/>
        <w:ind w:hanging="0" w:start="0"/>
        <w:rPr/>
      </w:pPr>
      <w:r>
        <w:rPr/>
        <w:t>Contact Information</w:t>
      </w:r>
    </w:p>
    <w:p>
      <w:pPr>
        <w:pStyle w:val="Normal"/>
        <w:rPr/>
      </w:pPr>
      <w:r>
        <w:rPr/>
      </w:r>
    </w:p>
    <w:p>
      <w:pPr>
        <w:pStyle w:val="Normal"/>
        <w:rPr/>
      </w:pPr>
      <w:r>
        <w:rPr/>
        <w:t>Cheryl Heiks</w:t>
        <w:br/>
        <w:t>Delaware Economic Development Office</w:t>
        <w:br/>
        <w:t>820 French Street, 10th Floor</w:t>
        <w:br/>
        <w:t>Wilmington, DE 19801</w:t>
        <w:br/>
        <w:t>Phone: (302) 577-8487</w:t>
        <w:br/>
        <w:t xml:space="preserve">Fax: (302) 577-8499 </w:t>
        <w:br/>
        <w:t xml:space="preserve">Email: </w:t>
      </w:r>
      <w:hyperlink r:id="rId247">
        <w:r>
          <w:rPr>
            <w:rStyle w:val="Hyperlink"/>
          </w:rPr>
          <w:t>cheiks@state.de.us</w:t>
        </w:r>
      </w:hyperlink>
    </w:p>
    <w:p>
      <w:pPr>
        <w:pStyle w:val="Normal"/>
        <w:rPr/>
      </w:pPr>
      <w:r>
        <w:rPr/>
        <w:t xml:space="preserve"> </w:t>
      </w:r>
    </w:p>
    <w:p>
      <w:pPr>
        <w:pStyle w:val="Normal"/>
        <w:rPr/>
      </w:pPr>
      <w:r>
        <w:rPr/>
        <w:t>Andrea Kreiner</w:t>
      </w:r>
    </w:p>
    <w:p>
      <w:pPr>
        <w:pStyle w:val="Normal"/>
        <w:rPr/>
      </w:pPr>
      <w:r>
        <w:rPr/>
        <w:t>Department of Natural Resources</w:t>
        <w:br/>
        <w:t>and Environmental Control</w:t>
        <w:br/>
        <w:t>89 Kings Highway</w:t>
        <w:br/>
        <w:t>Dover, DE 19901</w:t>
        <w:br/>
        <w:t>Phone: (302) 739-3822</w:t>
        <w:br/>
        <w:t xml:space="preserve">Fax: (302) 739-6242 </w:t>
        <w:br/>
        <w:t xml:space="preserve">Email: </w:t>
      </w:r>
      <w:hyperlink r:id="rId248">
        <w:r>
          <w:rPr>
            <w:rStyle w:val="Hyperlink"/>
          </w:rPr>
          <w:t>akreiner@state.de.us</w:t>
        </w:r>
      </w:hyperlink>
      <w:r>
        <w:rPr/>
        <w:t xml:space="preserve"> </w:t>
      </w:r>
    </w:p>
    <w:p>
      <w:pPr>
        <w:pStyle w:val="Normal"/>
        <w:rPr>
          <w:rStyle w:val="Strong"/>
        </w:rPr>
      </w:pPr>
      <w:r>
        <w:rPr/>
      </w:r>
    </w:p>
    <w:p>
      <w:pPr>
        <w:pStyle w:val="Normal"/>
        <w:rPr/>
      </w:pPr>
      <w:r>
        <w:rPr/>
        <w:t>John Posdon</w:t>
        <w:br/>
        <w:t>Department of Administrative Services</w:t>
        <w:br/>
        <w:t>Facilities Management</w:t>
        <w:br/>
        <w:t>O'Neil Building, 410 Federal Street, Suite 2</w:t>
        <w:br/>
        <w:t>Dover, DE 19901</w:t>
        <w:br/>
        <w:t>Phone: (302) 739-5644</w:t>
        <w:br/>
        <w:t xml:space="preserve">Fax: (302) 739-6148 </w:t>
        <w:br/>
        <w:t xml:space="preserve">Email: </w:t>
      </w:r>
      <w:hyperlink r:id="rId249">
        <w:r>
          <w:rPr>
            <w:rStyle w:val="Hyperlink"/>
          </w:rPr>
          <w:t>jposdon@state.de.us</w:t>
        </w:r>
      </w:hyperlink>
      <w:r>
        <w:rPr/>
        <w:t xml:space="preserve"> </w:t>
      </w:r>
      <w:r>
        <w:br w:type="page"/>
      </w:r>
    </w:p>
    <w:p>
      <w:pPr>
        <w:pStyle w:val="Heading1"/>
        <w:ind w:hanging="0" w:start="0"/>
        <w:rPr/>
      </w:pPr>
      <w:bookmarkStart w:id="123" w:name="__RefHeading___Toc502573441"/>
      <w:bookmarkEnd w:id="123"/>
      <w:r>
        <w:rPr/>
        <w:t>Florida</w:t>
      </w:r>
    </w:p>
    <w:p>
      <w:pPr>
        <w:pStyle w:val="Normal"/>
        <w:rPr/>
      </w:pPr>
      <w:r>
        <w:rPr/>
      </w:r>
    </w:p>
    <w:p>
      <w:pPr>
        <w:pStyle w:val="Heading2"/>
        <w:ind w:hanging="0" w:start="0"/>
        <w:rPr/>
      </w:pPr>
      <w:bookmarkStart w:id="124" w:name="__RefHeading___Toc502573442"/>
      <w:bookmarkEnd w:id="124"/>
      <w:r>
        <w:rPr/>
        <w:t>General</w:t>
      </w:r>
    </w:p>
    <w:p>
      <w:pPr>
        <w:pStyle w:val="Normal"/>
        <w:rPr/>
      </w:pPr>
      <w:r>
        <w:rPr/>
      </w:r>
    </w:p>
    <w:p>
      <w:pPr>
        <w:pStyle w:val="Heading3"/>
        <w:ind w:hanging="0" w:start="0"/>
        <w:rPr/>
      </w:pPr>
      <w:bookmarkStart w:id="125" w:name="__RefHeading___Toc502573443"/>
      <w:bookmarkEnd w:id="125"/>
      <w:r>
        <w:rPr/>
        <w:t>Grants</w:t>
      </w:r>
    </w:p>
    <w:p>
      <w:pPr>
        <w:pStyle w:val="Normal"/>
        <w:rPr/>
      </w:pPr>
      <w:r>
        <w:rPr/>
      </w:r>
    </w:p>
    <w:p>
      <w:pPr>
        <w:pStyle w:val="Heading4"/>
        <w:ind w:hanging="0" w:start="0"/>
        <w:rPr/>
      </w:pPr>
      <w:bookmarkStart w:id="126" w:name="__RefHeading___Toc502573444"/>
      <w:bookmarkEnd w:id="126"/>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Industries must first submit an initial application to their state energy office.</w:t>
      </w:r>
    </w:p>
    <w:p>
      <w:pPr>
        <w:pStyle w:val="Normal"/>
        <w:rPr/>
      </w:pPr>
      <w:r>
        <w:rPr/>
      </w:r>
    </w:p>
    <w:p>
      <w:pPr>
        <w:pStyle w:val="Heading5"/>
        <w:ind w:hanging="0" w:start="0"/>
        <w:rPr/>
      </w:pPr>
      <w:r>
        <w:rPr/>
        <w:t>Contact Information</w:t>
      </w:r>
    </w:p>
    <w:p>
      <w:pPr>
        <w:pStyle w:val="NormalWeb"/>
        <w:spacing w:before="0" w:after="0"/>
        <w:rPr/>
      </w:pPr>
      <w:r>
        <w:rPr/>
      </w:r>
    </w:p>
    <w:p>
      <w:pPr>
        <w:pStyle w:val="Normal"/>
        <w:rPr/>
      </w:pPr>
      <w:r>
        <w:rPr>
          <w:rStyle w:val="Strong"/>
          <w:b w:val="false"/>
        </w:rPr>
        <w:t>David Beebe</w:t>
      </w:r>
      <w:r>
        <w:rPr/>
        <w:br/>
        <w:t>Florida Division of Water Resource Management</w:t>
        <w:br/>
        <w:t>2600 Blairstone Road, MS#3500</w:t>
        <w:br/>
        <w:t>Tallahassee, FL 32399-2100</w:t>
        <w:br/>
        <w:t>Phone: (850) 921-9459</w:t>
        <w:br/>
        <w:t xml:space="preserve">Fax: (850) 487-3618 </w:t>
        <w:br/>
        <w:t xml:space="preserve">Email: </w:t>
      </w:r>
      <w:hyperlink r:id="rId250">
        <w:r>
          <w:rPr>
            <w:rStyle w:val="Hyperlink"/>
          </w:rPr>
          <w:t>David.Beebe@dep.state.fl.us</w:t>
        </w:r>
      </w:hyperlink>
      <w:r>
        <w:rPr/>
        <w:t xml:space="preserve"> </w:t>
      </w:r>
    </w:p>
    <w:p>
      <w:pPr>
        <w:pStyle w:val="Normal"/>
        <w:rPr>
          <w:rStyle w:val="Strong"/>
        </w:rPr>
      </w:pPr>
      <w:r>
        <w:rPr/>
      </w:r>
    </w:p>
    <w:p>
      <w:pPr>
        <w:pStyle w:val="Normal"/>
        <w:rPr/>
      </w:pPr>
      <w:r>
        <w:rPr>
          <w:rStyle w:val="Strong"/>
          <w:b w:val="false"/>
        </w:rPr>
        <w:t>Edward Cobham</w:t>
      </w:r>
      <w:r>
        <w:rPr/>
        <w:br/>
        <w:t>Florida Energy Office</w:t>
        <w:br/>
        <w:t>Department of Community Affairs</w:t>
        <w:br/>
        <w:t>2555 Shumard Oak Boulevard</w:t>
        <w:br/>
        <w:t>Tallahassee, FL 32399-2100</w:t>
        <w:br/>
        <w:t>Phone: (850) 922-6081</w:t>
        <w:br/>
        <w:t xml:space="preserve">Fax: (850) 488-7688 </w:t>
        <w:br/>
        <w:t xml:space="preserve">Email: </w:t>
      </w:r>
      <w:hyperlink r:id="rId251">
        <w:r>
          <w:rPr>
            <w:rStyle w:val="Hyperlink"/>
          </w:rPr>
          <w:t>ed.cobham@dca.state.fl.us</w:t>
        </w:r>
      </w:hyperlink>
      <w:r>
        <w:rPr/>
        <w:t xml:space="preserve"> </w:t>
      </w:r>
    </w:p>
    <w:p>
      <w:pPr>
        <w:pStyle w:val="TOC1"/>
        <w:spacing w:before="0" w:after="120"/>
        <w:rPr>
          <w:rStyle w:val="Strong"/>
          <w:caps/>
        </w:rPr>
      </w:pPr>
      <w:r>
        <w:rPr/>
      </w:r>
    </w:p>
    <w:p>
      <w:pPr>
        <w:pStyle w:val="Normal"/>
        <w:rPr/>
      </w:pPr>
      <w:r>
        <w:rPr>
          <w:rStyle w:val="Strong"/>
          <w:b w:val="false"/>
        </w:rPr>
        <w:t>David Kershaw</w:t>
      </w:r>
      <w:r>
        <w:rPr/>
        <w:br/>
        <w:t>Technology Research and Development Authority</w:t>
        <w:br/>
        <w:t>5195 South Washington Ave.</w:t>
        <w:br/>
        <w:t>Titusville, FL 32780</w:t>
        <w:br/>
        <w:t>Phone: (321) 269-6330</w:t>
        <w:br/>
        <w:t xml:space="preserve">Fax: (321) 383-5260 </w:t>
        <w:br/>
        <w:t xml:space="preserve">Email: </w:t>
      </w:r>
      <w:hyperlink r:id="rId252">
        <w:r>
          <w:rPr>
            <w:rStyle w:val="Hyperlink"/>
          </w:rPr>
          <w:t>dkershaw@trda.org</w:t>
        </w:r>
      </w:hyperlink>
    </w:p>
    <w:p>
      <w:pPr>
        <w:pStyle w:val="Normal"/>
        <w:rPr/>
      </w:pPr>
      <w:hyperlink r:id="rId253">
        <w:r>
          <w:rPr>
            <w:rStyle w:val="Hyperlink"/>
          </w:rPr>
          <w:t>http://www.trda.org</w:t>
        </w:r>
      </w:hyperlink>
      <w:r>
        <w:rPr/>
        <w:t xml:space="preserve"> </w:t>
      </w:r>
    </w:p>
    <w:p>
      <w:pPr>
        <w:pStyle w:val="Normal"/>
        <w:rPr/>
      </w:pPr>
      <w:r>
        <w:rPr/>
      </w:r>
    </w:p>
    <w:p>
      <w:pPr>
        <w:pStyle w:val="Heading2"/>
        <w:ind w:hanging="0" w:start="0"/>
        <w:rPr/>
      </w:pPr>
      <w:bookmarkStart w:id="127" w:name="__RefHeading___Toc502573445"/>
      <w:bookmarkEnd w:id="127"/>
      <w:r>
        <w:rPr/>
        <w:t>Renewable Energy and Distributed Generation</w:t>
      </w:r>
    </w:p>
    <w:p>
      <w:pPr>
        <w:pStyle w:val="Normal"/>
        <w:rPr/>
      </w:pPr>
      <w:r>
        <w:rPr/>
      </w:r>
    </w:p>
    <w:p>
      <w:pPr>
        <w:pStyle w:val="Heading3"/>
        <w:ind w:hanging="0" w:start="0"/>
        <w:rPr/>
      </w:pPr>
      <w:bookmarkStart w:id="128" w:name="__RefHeading___Toc502573446"/>
      <w:bookmarkEnd w:id="128"/>
      <w:r>
        <w:rPr/>
        <w:t>Incentives</w:t>
      </w:r>
    </w:p>
    <w:p>
      <w:pPr>
        <w:pStyle w:val="Normal"/>
        <w:rPr/>
      </w:pPr>
      <w:r>
        <w:rPr/>
      </w:r>
    </w:p>
    <w:p>
      <w:pPr>
        <w:pStyle w:val="Heading4"/>
        <w:ind w:hanging="0" w:start="0"/>
        <w:rPr/>
      </w:pPr>
      <w:bookmarkStart w:id="129" w:name="__RefHeading___Toc502573447"/>
      <w:bookmarkStart w:id="130" w:name="_Commercial_PV_Rebate"/>
      <w:bookmarkEnd w:id="129"/>
      <w:bookmarkEnd w:id="130"/>
      <w:r>
        <w:rPr/>
        <w:t>Commercial PV Rebate Program</w:t>
      </w:r>
    </w:p>
    <w:p>
      <w:pPr>
        <w:pStyle w:val="Normal"/>
        <w:rPr/>
      </w:pPr>
      <w:r>
        <w:rPr/>
      </w:r>
    </w:p>
    <w:p>
      <w:pPr>
        <w:pStyle w:val="Heading5"/>
        <w:ind w:hanging="0" w:start="0"/>
        <w:rPr/>
      </w:pPr>
      <w:r>
        <w:rPr/>
        <w:t>Background and Purpose</w:t>
      </w:r>
    </w:p>
    <w:p>
      <w:pPr>
        <w:pStyle w:val="Normal"/>
        <w:rPr/>
      </w:pPr>
      <w:r>
        <w:rPr/>
      </w:r>
    </w:p>
    <w:p>
      <w:pPr>
        <w:pStyle w:val="Normal"/>
        <w:rPr/>
      </w:pPr>
      <w:r>
        <w:rPr/>
        <w:t>Florida residents, developers, government agencies, utilities and commercial businesses who choose to install solar photovoltaic (PV) equipment on buildings in Florida may qualify for FSEC’s PV rebate. The program is funded by the Florida Energy Office, Department of Community Affairs and currently has approximately $140,000 available for rebate applicants.</w:t>
      </w:r>
    </w:p>
    <w:p>
      <w:pPr>
        <w:pStyle w:val="Normal"/>
        <w:rPr/>
      </w:pPr>
      <w:r>
        <w:rPr/>
      </w:r>
    </w:p>
    <w:p>
      <w:pPr>
        <w:pStyle w:val="Heading5"/>
        <w:ind w:hanging="0" w:start="0"/>
        <w:rPr/>
      </w:pPr>
      <w:r>
        <w:rPr/>
        <w:t>Eligible Technologies and Applications</w:t>
      </w:r>
    </w:p>
    <w:p>
      <w:pPr>
        <w:pStyle w:val="Normal"/>
        <w:rPr/>
      </w:pPr>
      <w:r>
        <w:rPr/>
      </w:r>
    </w:p>
    <w:p>
      <w:pPr>
        <w:pStyle w:val="Normal"/>
        <w:rPr/>
      </w:pPr>
      <w:r>
        <w:rPr/>
        <w:t>Photovoltaic systems greater than 6 kW are eligible.</w:t>
      </w:r>
    </w:p>
    <w:p>
      <w:pPr>
        <w:pStyle w:val="Normal"/>
        <w:rPr/>
      </w:pPr>
      <w:r>
        <w:rPr/>
      </w:r>
    </w:p>
    <w:p>
      <w:pPr>
        <w:pStyle w:val="Heading5"/>
        <w:ind w:hanging="0" w:start="0"/>
        <w:rPr/>
      </w:pPr>
      <w:r>
        <w:rPr/>
        <w:t>Eligible Recipients</w:t>
      </w:r>
    </w:p>
    <w:p>
      <w:pPr>
        <w:pStyle w:val="Normal"/>
        <w:rPr/>
      </w:pPr>
      <w:r>
        <w:rPr/>
      </w:r>
    </w:p>
    <w:p>
      <w:pPr>
        <w:pStyle w:val="Normal"/>
        <w:rPr/>
      </w:pPr>
      <w:r>
        <w:rPr/>
        <w:t>Eligible applicants may be from the commercial, industrial, public, or non-profit sector.</w:t>
      </w:r>
    </w:p>
    <w:p>
      <w:pPr>
        <w:pStyle w:val="Normal"/>
        <w:rPr/>
      </w:pPr>
      <w:r>
        <w:rPr/>
      </w:r>
    </w:p>
    <w:p>
      <w:pPr>
        <w:pStyle w:val="Heading5"/>
        <w:ind w:hanging="0" w:start="0"/>
        <w:rPr/>
      </w:pPr>
      <w:r>
        <w:rPr/>
        <w:t>Description</w:t>
      </w:r>
    </w:p>
    <w:p>
      <w:pPr>
        <w:pStyle w:val="Normal"/>
        <w:rPr/>
      </w:pPr>
      <w:r>
        <w:rPr/>
      </w:r>
    </w:p>
    <w:p>
      <w:pPr>
        <w:pStyle w:val="Normal"/>
        <w:rPr/>
      </w:pPr>
      <w:r>
        <w:rPr/>
        <w:t>Rebates are given based on the total direct current (dc) nameplate rating of the PV system.  Recipients will be offered at $2 per installed peak dc watt up to a maximum rebate of $8,000 for non-commercial systems.  Additional rebates of $2,000 are available for systems on model homes, and $500 for those non-commercial systems having battery back up. Therefore, the maximum possible rebate is $10,500 for a non-commercial system. Commercial rebates use the same $2 per installed dc watt rate, but are allowed up to a maximum of $25,000.</w:t>
      </w:r>
    </w:p>
    <w:p>
      <w:pPr>
        <w:pStyle w:val="Normal"/>
        <w:rPr/>
      </w:pPr>
      <w:r>
        <w:rPr/>
      </w:r>
    </w:p>
    <w:p>
      <w:pPr>
        <w:pStyle w:val="Heading5"/>
        <w:ind w:hanging="0" w:start="0"/>
        <w:rPr/>
      </w:pPr>
      <w:r>
        <w:rPr/>
        <w:t>Application</w:t>
      </w:r>
    </w:p>
    <w:p>
      <w:pPr>
        <w:pStyle w:val="Normal"/>
        <w:rPr/>
      </w:pPr>
      <w:r>
        <w:rPr/>
      </w:r>
    </w:p>
    <w:p>
      <w:pPr>
        <w:pStyle w:val="Normal"/>
        <w:rPr/>
      </w:pPr>
      <w:r>
        <w:rPr/>
        <w:t>The rebate application form must be completed by the solar system installer or supplier, who then passes the rebate to the customer.  Applicants must submit the rebate form and required items before the installation has been completed.</w:t>
      </w:r>
    </w:p>
    <w:p>
      <w:pPr>
        <w:pStyle w:val="Normal"/>
        <w:rPr/>
      </w:pPr>
      <w:r>
        <w:rPr/>
      </w:r>
    </w:p>
    <w:p>
      <w:pPr>
        <w:pStyle w:val="Heading5"/>
        <w:ind w:hanging="0" w:start="0"/>
        <w:rPr/>
      </w:pPr>
      <w:r>
        <w:rPr/>
        <w:t>Contact Information</w:t>
      </w:r>
    </w:p>
    <w:p>
      <w:pPr>
        <w:pStyle w:val="Normal"/>
        <w:rPr/>
      </w:pPr>
      <w:r>
        <w:rPr/>
      </w:r>
    </w:p>
    <w:p>
      <w:pPr>
        <w:pStyle w:val="Normal"/>
        <w:rPr/>
      </w:pPr>
      <w:r>
        <w:rPr/>
        <w:t xml:space="preserve">Jennifer Szaro </w:t>
      </w:r>
    </w:p>
    <w:p>
      <w:pPr>
        <w:pStyle w:val="Normal"/>
        <w:rPr/>
      </w:pPr>
      <w:r>
        <w:rPr/>
        <w:t xml:space="preserve">Florida Solar Energy Center </w:t>
      </w:r>
    </w:p>
    <w:p>
      <w:pPr>
        <w:pStyle w:val="Normal"/>
        <w:rPr/>
      </w:pPr>
      <w:r>
        <w:rPr/>
        <w:t xml:space="preserve">1679 Clearlake Road </w:t>
      </w:r>
    </w:p>
    <w:p>
      <w:pPr>
        <w:pStyle w:val="Normal"/>
        <w:rPr/>
      </w:pPr>
      <w:r>
        <w:rPr/>
        <w:t xml:space="preserve">Cocoa, FL 32922-5703 </w:t>
      </w:r>
    </w:p>
    <w:p>
      <w:pPr>
        <w:pStyle w:val="Normal"/>
        <w:rPr/>
      </w:pPr>
      <w:r>
        <w:rPr/>
        <w:t xml:space="preserve">Phone: (407) 638-1427 </w:t>
      </w:r>
    </w:p>
    <w:p>
      <w:pPr>
        <w:pStyle w:val="Normal"/>
        <w:rPr/>
      </w:pPr>
      <w:r>
        <w:rPr/>
        <w:t xml:space="preserve">Fax: (407) 638-1010 </w:t>
      </w:r>
    </w:p>
    <w:p>
      <w:pPr>
        <w:pStyle w:val="Normal"/>
        <w:rPr/>
      </w:pPr>
      <w:r>
        <w:rPr/>
        <w:t xml:space="preserve">Email: </w:t>
      </w:r>
      <w:hyperlink r:id="rId254">
        <w:r>
          <w:rPr>
            <w:rStyle w:val="Hyperlink"/>
          </w:rPr>
          <w:t>jszaro@fsec.ucf.edu</w:t>
        </w:r>
      </w:hyperlink>
    </w:p>
    <w:p>
      <w:pPr>
        <w:pStyle w:val="Normal"/>
        <w:rPr/>
      </w:pPr>
      <w:r>
        <w:rPr/>
      </w:r>
    </w:p>
    <w:p>
      <w:pPr>
        <w:pStyle w:val="Heading5"/>
        <w:ind w:hanging="0" w:start="0"/>
        <w:rPr/>
      </w:pPr>
      <w:r>
        <w:rPr/>
        <w:t>Links to Application Materials</w:t>
      </w:r>
    </w:p>
    <w:p>
      <w:pPr>
        <w:pStyle w:val="Normal"/>
        <w:rPr/>
      </w:pPr>
      <w:r>
        <w:rPr/>
      </w:r>
    </w:p>
    <w:p>
      <w:pPr>
        <w:pStyle w:val="Normal"/>
        <w:rPr/>
      </w:pPr>
      <w:r>
        <w:rPr/>
        <w:t>Application Materials:</w:t>
      </w:r>
    </w:p>
    <w:p>
      <w:pPr>
        <w:pStyle w:val="Normal"/>
        <w:rPr/>
      </w:pPr>
      <w:hyperlink r:id="rId255">
        <w:r>
          <w:rPr>
            <w:rStyle w:val="Hyperlink"/>
          </w:rPr>
          <w:t>http://www.fsec.ucf.edu/PVT/pvbldg/COMMERCIAL_PVREBATE_APPLICATION.PDF</w:t>
        </w:r>
      </w:hyperlink>
    </w:p>
    <w:p>
      <w:pPr>
        <w:pStyle w:val="Normal"/>
        <w:rPr/>
      </w:pPr>
      <w:r>
        <w:rPr/>
      </w:r>
    </w:p>
    <w:p>
      <w:pPr>
        <w:pStyle w:val="Heading4"/>
        <w:ind w:hanging="0" w:start="0"/>
        <w:rPr/>
      </w:pPr>
      <w:bookmarkStart w:id="131" w:name="__RefHeading___Toc502573448"/>
      <w:bookmarkStart w:id="132" w:name="_Solar_Energy_Equipment"/>
      <w:bookmarkEnd w:id="131"/>
      <w:bookmarkEnd w:id="132"/>
      <w:r>
        <w:rPr/>
        <w:t>Solar Energy Equipment Exemption</w:t>
      </w:r>
    </w:p>
    <w:p>
      <w:pPr>
        <w:pStyle w:val="Normal"/>
        <w:rPr/>
      </w:pPr>
      <w:r>
        <w:rPr/>
      </w:r>
    </w:p>
    <w:p>
      <w:pPr>
        <w:pStyle w:val="Heading5"/>
        <w:ind w:hanging="0" w:start="0"/>
        <w:rPr/>
      </w:pPr>
      <w:r>
        <w:rPr/>
        <w:t>Background and Purpose</w:t>
      </w:r>
    </w:p>
    <w:p>
      <w:pPr>
        <w:pStyle w:val="Normal"/>
        <w:rPr/>
      </w:pPr>
      <w:r>
        <w:rPr/>
      </w:r>
    </w:p>
    <w:p>
      <w:pPr>
        <w:pStyle w:val="Normal"/>
        <w:rPr/>
      </w:pPr>
      <w:r>
        <w:rPr/>
        <w:t>Florida’s sales tax exemption for the purchase of solar energy equipment became effective July 1, 1997.  Florida’s state sales tax is 6 percent, with a local option of increasing it to 7 percent.</w:t>
      </w:r>
    </w:p>
    <w:p>
      <w:pPr>
        <w:pStyle w:val="Normal"/>
        <w:rPr/>
      </w:pPr>
      <w:r>
        <w:rPr/>
      </w:r>
    </w:p>
    <w:p>
      <w:pPr>
        <w:pStyle w:val="Heading5"/>
        <w:ind w:hanging="0" w:start="0"/>
        <w:rPr/>
      </w:pPr>
      <w:r>
        <w:rPr/>
        <w:t>Eligible Technologies and Applications</w:t>
      </w:r>
    </w:p>
    <w:p>
      <w:pPr>
        <w:pStyle w:val="Normal"/>
        <w:rPr/>
      </w:pPr>
      <w:r>
        <w:rPr/>
      </w:r>
    </w:p>
    <w:p>
      <w:pPr>
        <w:pStyle w:val="Normal"/>
        <w:rPr/>
      </w:pPr>
      <w:r>
        <w:rPr/>
        <w:t xml:space="preserve">The following solar technologies are eligible: Active Solar Water Heat, Active Solar Space Heat, Solar Thermal Electricity, and Photovoltaics.  </w:t>
      </w:r>
    </w:p>
    <w:p>
      <w:pPr>
        <w:pStyle w:val="Normal"/>
        <w:rPr/>
      </w:pPr>
      <w:r>
        <w:rPr/>
      </w:r>
    </w:p>
    <w:p>
      <w:pPr>
        <w:pStyle w:val="Heading5"/>
        <w:ind w:hanging="0" w:start="0"/>
        <w:rPr/>
      </w:pPr>
      <w:r>
        <w:rPr/>
        <w:t>Eligible Recipients</w:t>
      </w:r>
    </w:p>
    <w:p>
      <w:pPr>
        <w:pStyle w:val="Normal"/>
        <w:rPr/>
      </w:pPr>
      <w:r>
        <w:rPr/>
      </w:r>
    </w:p>
    <w:p>
      <w:pPr>
        <w:pStyle w:val="Normal"/>
        <w:rPr/>
      </w:pPr>
      <w:r>
        <w:rPr/>
        <w:t>The sales tax exemption can be applied to purchases by the commercial, industrial, and residential sectors.  The exemption applies to the sale at retail, for rental, use, consumption, and distribution, and the storage of electricity to be used or consumed in Florida.</w:t>
      </w:r>
    </w:p>
    <w:p>
      <w:pPr>
        <w:pStyle w:val="Normal"/>
        <w:rPr/>
      </w:pPr>
      <w:r>
        <w:rPr/>
      </w:r>
    </w:p>
    <w:p>
      <w:pPr>
        <w:pStyle w:val="Normal"/>
        <w:rPr/>
      </w:pPr>
      <w:r>
        <w:rPr/>
        <w:t>As outlined in the enabling legislation, the exemption is to be repealed as of July 1, 2002.</w:t>
      </w:r>
    </w:p>
    <w:p>
      <w:pPr>
        <w:pStyle w:val="Normal"/>
        <w:rPr/>
      </w:pPr>
      <w:r>
        <w:rPr/>
      </w:r>
    </w:p>
    <w:p>
      <w:pPr>
        <w:pStyle w:val="Heading5"/>
        <w:ind w:hanging="0" w:start="0"/>
        <w:rPr/>
      </w:pPr>
      <w:r>
        <w:rPr/>
        <w:t>Contact Information</w:t>
      </w:r>
    </w:p>
    <w:p>
      <w:pPr>
        <w:pStyle w:val="Normal"/>
        <w:rPr/>
      </w:pPr>
      <w:r>
        <w:rPr/>
      </w:r>
    </w:p>
    <w:p>
      <w:pPr>
        <w:pStyle w:val="Normal"/>
        <w:rPr/>
      </w:pPr>
      <w:r>
        <w:rPr/>
        <w:t xml:space="preserve">Colleen Kettles </w:t>
      </w:r>
    </w:p>
    <w:p>
      <w:pPr>
        <w:pStyle w:val="Normal"/>
        <w:rPr/>
      </w:pPr>
      <w:r>
        <w:rPr/>
        <w:t xml:space="preserve">Florida Solar Energy Industries Association </w:t>
      </w:r>
    </w:p>
    <w:p>
      <w:pPr>
        <w:pStyle w:val="Normal"/>
        <w:rPr/>
      </w:pPr>
      <w:r>
        <w:rPr/>
        <w:t xml:space="preserve">6218 W. Corporate Oaks Drive </w:t>
      </w:r>
    </w:p>
    <w:p>
      <w:pPr>
        <w:pStyle w:val="Normal"/>
        <w:rPr/>
      </w:pPr>
      <w:r>
        <w:rPr/>
        <w:t xml:space="preserve">Crystal River, FL 34429 </w:t>
      </w:r>
    </w:p>
    <w:p>
      <w:pPr>
        <w:pStyle w:val="Normal"/>
        <w:rPr/>
      </w:pPr>
      <w:r>
        <w:rPr/>
        <w:t xml:space="preserve">Phone: (352) 795-9095 </w:t>
      </w:r>
    </w:p>
    <w:p>
      <w:pPr>
        <w:pStyle w:val="Normal"/>
        <w:rPr/>
      </w:pPr>
      <w:r>
        <w:rPr/>
        <w:t xml:space="preserve">Fax: (352) 795-7440 </w:t>
      </w:r>
    </w:p>
    <w:p>
      <w:pPr>
        <w:pStyle w:val="Normal"/>
        <w:rPr/>
      </w:pPr>
      <w:r>
        <w:rPr/>
        <w:t xml:space="preserve">Email: </w:t>
      </w:r>
      <w:hyperlink r:id="rId256">
        <w:r>
          <w:rPr>
            <w:rStyle w:val="Hyperlink"/>
          </w:rPr>
          <w:t>kettles@gdi.net</w:t>
        </w:r>
      </w:hyperlink>
    </w:p>
    <w:p>
      <w:pPr>
        <w:pStyle w:val="Normal"/>
        <w:rPr/>
      </w:pPr>
      <w:r>
        <w:rPr/>
      </w:r>
    </w:p>
    <w:p>
      <w:pPr>
        <w:pStyle w:val="Heading5"/>
        <w:ind w:hanging="0" w:start="0"/>
        <w:rPr/>
      </w:pPr>
      <w:r>
        <w:rPr/>
        <w:t>Relevant Statutes and Regulations</w:t>
      </w:r>
    </w:p>
    <w:p>
      <w:pPr>
        <w:pStyle w:val="Normal"/>
        <w:rPr/>
      </w:pPr>
      <w:r>
        <w:rPr/>
      </w:r>
    </w:p>
    <w:p>
      <w:pPr>
        <w:pStyle w:val="BodyText"/>
        <w:rPr/>
      </w:pPr>
      <w:r>
        <w:rPr/>
        <w:t>Florida Statutes (Supplement 1996) CHAPTER 212 Part I</w:t>
      </w:r>
    </w:p>
    <w:p>
      <w:pPr>
        <w:pStyle w:val="BodyText"/>
        <w:rPr/>
      </w:pPr>
      <w:r>
        <w:fldChar w:fldCharType="begin"/>
      </w:r>
      <w:r>
        <w:rPr>
          <w:rStyle w:val="Hyperlink"/>
        </w:rPr>
        <w:instrText xml:space="preserve"> HYPERLINK "http://www.leg.state.fl.us/Statutes/index.cfm?App_mode=Display_Index&amp;Title_Request=XIV" \l "TitleXIV"</w:instrText>
      </w:r>
      <w:r>
        <w:rPr>
          <w:rStyle w:val="Hyperlink"/>
        </w:rPr>
        <w:fldChar w:fldCharType="separate"/>
      </w:r>
      <w:r>
        <w:rPr>
          <w:rStyle w:val="Hyperlink"/>
        </w:rPr>
        <w:t>http://www.leg.state.fl.us/Statutes/index.cfm?App_mode=Display_Index&amp;Title_Request=XIV#TitleXIV</w:t>
      </w:r>
      <w:r>
        <w:rPr>
          <w:rStyle w:val="Hyperlink"/>
        </w:rPr>
        <w:fldChar w:fldCharType="end"/>
      </w:r>
    </w:p>
    <w:p>
      <w:pPr>
        <w:pStyle w:val="NormalWeb"/>
        <w:rPr/>
      </w:pPr>
      <w:r>
        <w:rPr/>
      </w:r>
    </w:p>
    <w:p>
      <w:pPr>
        <w:pStyle w:val="Heading2"/>
        <w:ind w:hanging="0" w:start="0"/>
        <w:rPr/>
      </w:pPr>
      <w:bookmarkStart w:id="133" w:name="__RefHeading___Toc502573449"/>
      <w:bookmarkEnd w:id="133"/>
      <w:r>
        <w:rPr/>
        <w:t>Energy Efficiency</w:t>
      </w:r>
    </w:p>
    <w:p>
      <w:pPr>
        <w:pStyle w:val="Normal"/>
        <w:rPr/>
      </w:pPr>
      <w:r>
        <w:rPr/>
      </w:r>
    </w:p>
    <w:p>
      <w:pPr>
        <w:pStyle w:val="Heading3"/>
        <w:ind w:hanging="0" w:start="0"/>
        <w:rPr/>
      </w:pPr>
      <w:bookmarkStart w:id="134" w:name="__RefHeading___Toc502573450"/>
      <w:bookmarkEnd w:id="134"/>
      <w:r>
        <w:rPr/>
        <w:t>Incentives</w:t>
      </w:r>
    </w:p>
    <w:p>
      <w:pPr>
        <w:pStyle w:val="Normal"/>
        <w:rPr/>
      </w:pPr>
      <w:r>
        <w:rPr/>
      </w:r>
    </w:p>
    <w:p>
      <w:pPr>
        <w:pStyle w:val="Heading4"/>
        <w:ind w:hanging="0" w:start="0"/>
        <w:rPr/>
      </w:pPr>
      <w:bookmarkStart w:id="135" w:name="__RefHeading___Toc502573451"/>
      <w:bookmarkStart w:id="136" w:name="_DSM_Programs_Incorporating"/>
      <w:bookmarkEnd w:id="135"/>
      <w:bookmarkEnd w:id="136"/>
      <w:r>
        <w:rPr/>
        <w:t>DSM Programs Incorporating Renewables</w:t>
      </w:r>
    </w:p>
    <w:p>
      <w:pPr>
        <w:pStyle w:val="Normal"/>
        <w:rPr/>
      </w:pPr>
      <w:r>
        <w:rPr/>
      </w:r>
    </w:p>
    <w:p>
      <w:pPr>
        <w:pStyle w:val="Heading5"/>
        <w:ind w:hanging="0" w:start="0"/>
        <w:rPr/>
      </w:pPr>
      <w:r>
        <w:rPr/>
        <w:t>Summary</w:t>
      </w:r>
    </w:p>
    <w:p>
      <w:pPr>
        <w:pStyle w:val="Normal"/>
        <w:rPr/>
      </w:pPr>
      <w:r>
        <w:rPr/>
      </w:r>
    </w:p>
    <w:p>
      <w:pPr>
        <w:pStyle w:val="Normal"/>
        <w:rPr/>
      </w:pPr>
      <w:r>
        <w:rPr/>
        <w:t>The Florida Public Service Commission (FPSC) has set a goal of saving 1,300 MW of capacity and 1,800 GWh of energy by 2009 through the use of conservation and demand-side management measures.  Florida's five investor-owned electric utilities and two largest municipal utilities, Jacksonville Electric Authority and Orlando Utilities Commission, are required to perform conservation measures pursuant to the requirements of the Florida Energy Efficiency and Conservation Act of 1980 (FEECA).  </w:t>
        <w:br/>
        <w:t> </w:t>
        <w:br/>
        <w:t>Under FEECA, the FPSC is required to encourage the use of renewables as part of the demand side management programs.  The FPSC requires that conservation programs be cost-effective; that is, less costly than supply-side resources such as new plants or power purchases from other utilities.</w:t>
      </w:r>
    </w:p>
    <w:p>
      <w:pPr>
        <w:pStyle w:val="Normal"/>
        <w:rPr/>
      </w:pPr>
      <w:r>
        <w:rPr/>
      </w:r>
    </w:p>
    <w:p>
      <w:pPr>
        <w:pStyle w:val="Heading5"/>
        <w:ind w:hanging="0" w:start="0"/>
        <w:rPr/>
      </w:pPr>
      <w:r>
        <w:rPr/>
        <w:t>Contact Information</w:t>
      </w:r>
    </w:p>
    <w:p>
      <w:pPr>
        <w:pStyle w:val="Normal"/>
        <w:rPr/>
      </w:pPr>
      <w:r>
        <w:rPr/>
      </w:r>
    </w:p>
    <w:p>
      <w:pPr>
        <w:pStyle w:val="Normal"/>
        <w:rPr/>
      </w:pPr>
      <w:r>
        <w:rPr/>
        <w:t xml:space="preserve">Jim Dean </w:t>
      </w:r>
    </w:p>
    <w:p>
      <w:pPr>
        <w:pStyle w:val="Normal"/>
        <w:rPr/>
      </w:pPr>
      <w:r>
        <w:rPr/>
        <w:t xml:space="preserve">Florida Public Service Commission </w:t>
      </w:r>
    </w:p>
    <w:p>
      <w:pPr>
        <w:pStyle w:val="Normal"/>
        <w:rPr/>
      </w:pPr>
      <w:r>
        <w:rPr/>
        <w:t xml:space="preserve">General Council </w:t>
      </w:r>
    </w:p>
    <w:p>
      <w:pPr>
        <w:pStyle w:val="Normal"/>
        <w:rPr/>
      </w:pPr>
      <w:r>
        <w:rPr/>
        <w:t xml:space="preserve">101 E. Gaines Street </w:t>
      </w:r>
    </w:p>
    <w:p>
      <w:pPr>
        <w:pStyle w:val="Normal"/>
        <w:rPr/>
      </w:pPr>
      <w:r>
        <w:rPr/>
        <w:t xml:space="preserve">Tallahassee, FL 32399-0850 </w:t>
      </w:r>
    </w:p>
    <w:p>
      <w:pPr>
        <w:pStyle w:val="Normal"/>
        <w:rPr/>
      </w:pPr>
      <w:r>
        <w:rPr/>
        <w:t xml:space="preserve">Phone: (850) 413-6058 </w:t>
      </w:r>
    </w:p>
    <w:p>
      <w:pPr>
        <w:pStyle w:val="Normal"/>
        <w:rPr/>
      </w:pPr>
      <w:r>
        <w:rPr/>
        <w:t xml:space="preserve">Fax: (850) 487-1716 </w:t>
      </w:r>
    </w:p>
    <w:p>
      <w:pPr>
        <w:pStyle w:val="Normal"/>
        <w:rPr/>
      </w:pPr>
      <w:r>
        <w:rPr/>
        <w:t xml:space="preserve">Email: </w:t>
      </w:r>
      <w:hyperlink r:id="rId257">
        <w:r>
          <w:rPr>
            <w:rStyle w:val="Hyperlink"/>
          </w:rPr>
          <w:t>Jdean@psc.state.fl.us</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Florida Energy Efficiency and Conservation Act of 1980</w:t>
      </w:r>
    </w:p>
    <w:p>
      <w:pPr>
        <w:pStyle w:val="Normal"/>
        <w:rPr/>
      </w:pPr>
      <w:r>
        <w:rPr/>
      </w:r>
    </w:p>
    <w:p>
      <w:pPr>
        <w:pStyle w:val="Heading4"/>
        <w:ind w:hanging="0" w:start="0"/>
        <w:rPr/>
      </w:pPr>
      <w:bookmarkStart w:id="137" w:name="__RefHeading___Toc502573452"/>
      <w:bookmarkEnd w:id="137"/>
      <w:r>
        <w:rPr/>
        <w:t>Florida Power Corporation</w:t>
      </w:r>
    </w:p>
    <w:p>
      <w:pPr>
        <w:pStyle w:val="Normal"/>
        <w:rPr/>
      </w:pPr>
      <w:r>
        <w:rPr/>
      </w:r>
    </w:p>
    <w:p>
      <w:pPr>
        <w:pStyle w:val="Heading5"/>
        <w:ind w:hanging="0" w:start="0"/>
        <w:rPr/>
      </w:pPr>
      <w:r>
        <w:rPr/>
        <w:t>Summary</w:t>
      </w:r>
    </w:p>
    <w:p>
      <w:pPr>
        <w:pStyle w:val="Normal"/>
        <w:rPr/>
      </w:pPr>
      <w:r>
        <w:rPr/>
      </w:r>
    </w:p>
    <w:p>
      <w:pPr>
        <w:pStyle w:val="Normal"/>
        <w:rPr/>
      </w:pPr>
      <w:r>
        <w:rPr/>
        <w:t xml:space="preserve">Florida Power Corporation works with businesses save energy through its </w:t>
      </w:r>
      <w:r>
        <w:rPr>
          <w:color w:val="000000"/>
        </w:rPr>
        <w:t xml:space="preserve">lighting systems services, heating, ventilation and air conditioning services, power quality consulting services, surge protection services, and power conditioning services.  </w:t>
      </w:r>
    </w:p>
    <w:p>
      <w:pPr>
        <w:pStyle w:val="Normal"/>
        <w:rPr>
          <w:color w:val="000000"/>
        </w:rPr>
      </w:pPr>
      <w:r>
        <w:rPr>
          <w:color w:val="000000"/>
        </w:rPr>
      </w:r>
    </w:p>
    <w:p>
      <w:pPr>
        <w:pStyle w:val="Heading5"/>
        <w:ind w:hanging="0" w:start="0"/>
        <w:rPr/>
      </w:pPr>
      <w:r>
        <w:rPr/>
        <w:t>Contact Information</w:t>
      </w:r>
    </w:p>
    <w:p>
      <w:pPr>
        <w:pStyle w:val="Normal"/>
        <w:rPr/>
      </w:pPr>
      <w:r>
        <w:rPr/>
      </w:r>
    </w:p>
    <w:p>
      <w:pPr>
        <w:pStyle w:val="Normal"/>
        <w:rPr/>
      </w:pPr>
      <w:hyperlink r:id="rId258">
        <w:r>
          <w:rPr>
            <w:rStyle w:val="Hyperlink"/>
          </w:rPr>
          <w:t>http://biz.fpc.com/contact2.htm</w:t>
        </w:r>
      </w:hyperlink>
    </w:p>
    <w:p>
      <w:pPr>
        <w:pStyle w:val="Normal"/>
        <w:rPr/>
      </w:pPr>
      <w:r>
        <w:rPr/>
      </w:r>
    </w:p>
    <w:p>
      <w:pPr>
        <w:pStyle w:val="Heading4"/>
        <w:ind w:hanging="0" w:start="0"/>
        <w:rPr/>
      </w:pPr>
      <w:bookmarkStart w:id="138" w:name="__RefHeading___Toc502573453"/>
      <w:bookmarkEnd w:id="138"/>
      <w:r>
        <w:rPr/>
        <w:t>Florida Power and Light</w:t>
      </w:r>
    </w:p>
    <w:p>
      <w:pPr>
        <w:pStyle w:val="Normal"/>
        <w:rPr/>
      </w:pPr>
      <w:r>
        <w:rPr/>
      </w:r>
    </w:p>
    <w:p>
      <w:pPr>
        <w:pStyle w:val="Heading5"/>
        <w:ind w:hanging="0" w:start="0"/>
        <w:rPr/>
      </w:pPr>
      <w:r>
        <w:rPr/>
        <w:t>Summary</w:t>
      </w:r>
    </w:p>
    <w:p>
      <w:pPr>
        <w:pStyle w:val="Normal"/>
        <w:rPr/>
      </w:pPr>
      <w:r>
        <w:rPr/>
      </w:r>
    </w:p>
    <w:p>
      <w:pPr>
        <w:pStyle w:val="Normal"/>
        <w:rPr/>
      </w:pPr>
      <w:r>
        <w:rPr/>
        <w:t xml:space="preserve">Florida Power and Light has a number of Demand Side Management programs for businesses.  Relevant programs cover the following areas:  </w:t>
      </w:r>
    </w:p>
    <w:p>
      <w:pPr>
        <w:pStyle w:val="Normal"/>
        <w:rPr/>
      </w:pPr>
      <w:r>
        <w:rPr/>
      </w:r>
    </w:p>
    <w:p>
      <w:pPr>
        <w:pStyle w:val="Normal"/>
        <w:numPr>
          <w:ilvl w:val="0"/>
          <w:numId w:val="54"/>
        </w:numPr>
        <w:rPr/>
      </w:pPr>
      <w:r>
        <w:rPr/>
        <w:t>Business Energy Evaluation</w:t>
      </w:r>
    </w:p>
    <w:p>
      <w:pPr>
        <w:pStyle w:val="Normal"/>
        <w:numPr>
          <w:ilvl w:val="0"/>
          <w:numId w:val="54"/>
        </w:numPr>
        <w:rPr/>
      </w:pPr>
      <w:r>
        <w:rPr/>
        <w:t xml:space="preserve">Commercial/Industrial Heating, Ventilating, and Air Conditioning </w:t>
      </w:r>
    </w:p>
    <w:p>
      <w:pPr>
        <w:pStyle w:val="Normal"/>
        <w:numPr>
          <w:ilvl w:val="0"/>
          <w:numId w:val="54"/>
        </w:numPr>
        <w:rPr/>
      </w:pPr>
      <w:r>
        <w:rPr/>
        <w:t>Commercial/Industrial Efficient Lighting</w:t>
      </w:r>
    </w:p>
    <w:p>
      <w:pPr>
        <w:pStyle w:val="Normal"/>
        <w:numPr>
          <w:ilvl w:val="0"/>
          <w:numId w:val="54"/>
        </w:numPr>
        <w:rPr/>
      </w:pPr>
      <w:r>
        <w:rPr/>
        <w:t>Business Custom Incentive --- A program designed to encourage commercial/industrial customers to implement unique energy conservation measures or projects not covered by other FPL programs.</w:t>
      </w:r>
    </w:p>
    <w:p>
      <w:pPr>
        <w:pStyle w:val="Normal"/>
        <w:numPr>
          <w:ilvl w:val="0"/>
          <w:numId w:val="54"/>
        </w:numPr>
        <w:rPr/>
      </w:pPr>
      <w:r>
        <w:rPr/>
        <w:t>Commercial/Industrial Load Control</w:t>
      </w:r>
    </w:p>
    <w:p>
      <w:pPr>
        <w:pStyle w:val="Normal"/>
        <w:numPr>
          <w:ilvl w:val="0"/>
          <w:numId w:val="54"/>
        </w:numPr>
        <w:rPr/>
      </w:pPr>
      <w:r>
        <w:rPr/>
        <w:t>Commercial/Industrial Building Envelope</w:t>
      </w:r>
    </w:p>
    <w:p>
      <w:pPr>
        <w:pStyle w:val="Normal"/>
        <w:rPr>
          <w:b/>
          <w:color w:val="000000"/>
        </w:rPr>
      </w:pPr>
      <w:r>
        <w:rPr>
          <w:b/>
          <w:color w:val="000000"/>
        </w:rPr>
      </w:r>
    </w:p>
    <w:p>
      <w:pPr>
        <w:pStyle w:val="Heading5"/>
        <w:ind w:hanging="0" w:start="0"/>
        <w:rPr/>
      </w:pPr>
      <w:r>
        <w:rPr/>
        <w:t>Contact Information</w:t>
      </w:r>
    </w:p>
    <w:p>
      <w:pPr>
        <w:pStyle w:val="Normal"/>
        <w:rPr/>
      </w:pPr>
      <w:r>
        <w:rPr/>
      </w:r>
    </w:p>
    <w:p>
      <w:pPr>
        <w:pStyle w:val="Normal"/>
        <w:rPr/>
      </w:pPr>
      <w:r>
        <w:rPr/>
        <w:t>Florida Power &amp; Light</w:t>
      </w:r>
    </w:p>
    <w:p>
      <w:pPr>
        <w:pStyle w:val="Normal"/>
        <w:rPr/>
      </w:pPr>
      <w:r>
        <w:rPr/>
        <w:t>Phone: (800) 375-2434</w:t>
      </w:r>
    </w:p>
    <w:p>
      <w:pPr>
        <w:pStyle w:val="Normal"/>
        <w:rPr/>
      </w:pPr>
      <w:r>
        <w:rPr/>
      </w:r>
    </w:p>
    <w:p>
      <w:pPr>
        <w:pStyle w:val="Heading4"/>
        <w:ind w:hanging="0" w:start="0"/>
        <w:rPr/>
      </w:pPr>
      <w:bookmarkStart w:id="139" w:name="__RefHeading___Toc502573454"/>
      <w:bookmarkEnd w:id="139"/>
      <w:r>
        <w:rPr/>
        <w:t>Tampa Electric Company</w:t>
      </w:r>
    </w:p>
    <w:p>
      <w:pPr>
        <w:pStyle w:val="Normal"/>
        <w:rPr/>
      </w:pPr>
      <w:r>
        <w:rPr/>
      </w:r>
    </w:p>
    <w:p>
      <w:pPr>
        <w:pStyle w:val="Heading5"/>
        <w:ind w:hanging="0" w:start="0"/>
        <w:rPr/>
      </w:pPr>
      <w:r>
        <w:rPr/>
        <w:t>Summary</w:t>
      </w:r>
    </w:p>
    <w:p>
      <w:pPr>
        <w:pStyle w:val="Normal"/>
        <w:rPr/>
      </w:pPr>
      <w:r>
        <w:rPr/>
      </w:r>
    </w:p>
    <w:p>
      <w:pPr>
        <w:pStyle w:val="Normal"/>
        <w:rPr/>
      </w:pPr>
      <w:r>
        <w:rPr/>
        <w:t>Tampa Electric Company has a number of efficiency and conservation programs for businesses.  Relevant programs include the following areas:</w:t>
      </w:r>
    </w:p>
    <w:p>
      <w:pPr>
        <w:pStyle w:val="Normal"/>
        <w:rPr/>
      </w:pPr>
      <w:r>
        <w:rPr/>
      </w:r>
    </w:p>
    <w:p>
      <w:pPr>
        <w:pStyle w:val="Normal"/>
        <w:numPr>
          <w:ilvl w:val="0"/>
          <w:numId w:val="18"/>
        </w:numPr>
        <w:rPr/>
      </w:pPr>
      <w:r>
        <w:rPr/>
        <w:t>Efficient Indoor Lighting Rebate Program</w:t>
      </w:r>
    </w:p>
    <w:p>
      <w:pPr>
        <w:pStyle w:val="Normal"/>
        <w:numPr>
          <w:ilvl w:val="0"/>
          <w:numId w:val="18"/>
        </w:numPr>
        <w:rPr/>
      </w:pPr>
      <w:r>
        <w:rPr/>
        <w:t>Energy Systems Analysis</w:t>
      </w:r>
    </w:p>
    <w:p>
      <w:pPr>
        <w:pStyle w:val="Normal"/>
        <w:numPr>
          <w:ilvl w:val="0"/>
          <w:numId w:val="18"/>
        </w:numPr>
        <w:rPr/>
      </w:pPr>
      <w:r>
        <w:rPr/>
        <w:t>Load Management</w:t>
      </w:r>
    </w:p>
    <w:p>
      <w:pPr>
        <w:pStyle w:val="Normal"/>
        <w:numPr>
          <w:ilvl w:val="0"/>
          <w:numId w:val="18"/>
        </w:numPr>
        <w:rPr/>
      </w:pPr>
      <w:r>
        <w:rPr/>
        <w:t>Standby Generator Program</w:t>
      </w:r>
    </w:p>
    <w:p>
      <w:pPr>
        <w:pStyle w:val="Normal"/>
        <w:rPr/>
      </w:pPr>
      <w:r>
        <w:rPr/>
      </w:r>
    </w:p>
    <w:p>
      <w:pPr>
        <w:pStyle w:val="Heading5"/>
        <w:ind w:hanging="0" w:start="0"/>
        <w:rPr/>
      </w:pPr>
      <w:r>
        <w:rPr/>
        <w:t>Contact Information</w:t>
      </w:r>
    </w:p>
    <w:p>
      <w:pPr>
        <w:pStyle w:val="Normal"/>
        <w:rPr/>
      </w:pPr>
      <w:r>
        <w:rPr/>
      </w:r>
    </w:p>
    <w:p>
      <w:pPr>
        <w:pStyle w:val="Normal"/>
        <w:rPr/>
      </w:pPr>
      <w:r>
        <w:rPr/>
        <w:t>Tampa Electric Company Conservation Services</w:t>
      </w:r>
    </w:p>
    <w:p>
      <w:pPr>
        <w:pStyle w:val="Normal"/>
        <w:rPr/>
      </w:pPr>
      <w:r>
        <w:rPr/>
        <w:t>Phone: (813) 228-4195</w:t>
      </w:r>
      <w:r>
        <w:br w:type="page"/>
      </w:r>
    </w:p>
    <w:p>
      <w:pPr>
        <w:pStyle w:val="Heading1"/>
        <w:ind w:hanging="0" w:start="0"/>
        <w:rPr/>
      </w:pPr>
      <w:bookmarkStart w:id="140" w:name="__RefHeading___Toc502573455"/>
      <w:bookmarkEnd w:id="140"/>
      <w:r>
        <w:rPr/>
        <w:t>Georgia</w:t>
      </w:r>
    </w:p>
    <w:p>
      <w:pPr>
        <w:pStyle w:val="Normal"/>
        <w:rPr/>
      </w:pPr>
      <w:r>
        <w:rPr/>
      </w:r>
    </w:p>
    <w:p>
      <w:pPr>
        <w:pStyle w:val="Heading2"/>
        <w:ind w:hanging="0" w:start="0"/>
        <w:rPr/>
      </w:pPr>
      <w:bookmarkStart w:id="141" w:name="__RefHeading___Toc502573456"/>
      <w:bookmarkEnd w:id="141"/>
      <w:r>
        <w:rPr/>
        <w:t>General</w:t>
      </w:r>
    </w:p>
    <w:p>
      <w:pPr>
        <w:pStyle w:val="Normal"/>
        <w:rPr/>
      </w:pPr>
      <w:r>
        <w:rPr/>
      </w:r>
    </w:p>
    <w:p>
      <w:pPr>
        <w:pStyle w:val="Heading3"/>
        <w:ind w:hanging="0" w:start="0"/>
        <w:rPr/>
      </w:pPr>
      <w:bookmarkStart w:id="142" w:name="__RefHeading___Toc502573457"/>
      <w:bookmarkEnd w:id="142"/>
      <w:r>
        <w:rPr/>
        <w:t>Grants</w:t>
      </w:r>
    </w:p>
    <w:p>
      <w:pPr>
        <w:pStyle w:val="Normal"/>
        <w:rPr/>
      </w:pPr>
      <w:r>
        <w:rPr/>
      </w:r>
    </w:p>
    <w:p>
      <w:pPr>
        <w:pStyle w:val="Heading4"/>
        <w:ind w:hanging="0" w:start="0"/>
        <w:rPr/>
      </w:pPr>
      <w:bookmarkStart w:id="143" w:name="__RefHeading___Toc502573458"/>
      <w:bookmarkEnd w:id="143"/>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Industries must first submit an initial application to their state energy office.</w:t>
      </w:r>
    </w:p>
    <w:p>
      <w:pPr>
        <w:pStyle w:val="Normal"/>
        <w:rPr/>
      </w:pPr>
      <w:r>
        <w:rPr/>
      </w:r>
    </w:p>
    <w:p>
      <w:pPr>
        <w:pStyle w:val="Heading5"/>
        <w:ind w:hanging="0" w:start="0"/>
        <w:rPr/>
      </w:pPr>
      <w:r>
        <w:rPr/>
        <w:t>Contact Information</w:t>
      </w:r>
    </w:p>
    <w:p>
      <w:pPr>
        <w:pStyle w:val="Normal"/>
        <w:rPr/>
      </w:pPr>
      <w:r>
        <w:rPr/>
      </w:r>
    </w:p>
    <w:p>
      <w:pPr>
        <w:pStyle w:val="Normal"/>
        <w:rPr/>
      </w:pPr>
      <w:r>
        <w:rPr>
          <w:rStyle w:val="Strong"/>
          <w:b w:val="false"/>
        </w:rPr>
        <w:t>Elizabeth Robertson</w:t>
      </w:r>
      <w:r>
        <w:rPr>
          <w:b/>
        </w:rPr>
        <w:br/>
      </w:r>
      <w:r>
        <w:rPr/>
        <w:t>Division of Energy Resources</w:t>
        <w:br/>
        <w:t>2090 Equitable Building</w:t>
        <w:br/>
        <w:t>100 Peachtree Street, N.W.</w:t>
        <w:br/>
        <w:t>Atlanta, GA 30303-1911</w:t>
        <w:br/>
        <w:t>Phone: (404) 656-3887, ext. 5176</w:t>
        <w:br/>
        <w:t>Fax: (404) 656-7970, ext. 6416</w:t>
        <w:br/>
        <w:t xml:space="preserve">Email: </w:t>
      </w:r>
      <w:hyperlink r:id="rId259">
        <w:r>
          <w:rPr>
            <w:rStyle w:val="Hyperlink"/>
          </w:rPr>
          <w:t>esr@gefa.org</w:t>
        </w:r>
      </w:hyperlink>
      <w:r>
        <w:rPr/>
        <w:br/>
      </w:r>
      <w:hyperlink r:id="rId260">
        <w:r>
          <w:rPr>
            <w:rStyle w:val="Hyperlink"/>
          </w:rPr>
          <w:t>http://www.gefa.org/</w:t>
        </w:r>
      </w:hyperlink>
      <w:r>
        <w:rPr/>
        <w:t xml:space="preserve"> </w:t>
      </w:r>
    </w:p>
    <w:p>
      <w:pPr>
        <w:pStyle w:val="Normal"/>
        <w:rPr>
          <w:rStyle w:val="Strong"/>
          <w:b w:val="false"/>
        </w:rPr>
      </w:pPr>
      <w:r>
        <w:rPr/>
      </w:r>
    </w:p>
    <w:p>
      <w:pPr>
        <w:pStyle w:val="Normal"/>
        <w:rPr/>
      </w:pPr>
      <w:r>
        <w:rPr>
          <w:rStyle w:val="Strong"/>
          <w:b w:val="false"/>
        </w:rPr>
        <w:t>Rochelle Routman</w:t>
      </w:r>
      <w:r>
        <w:rPr/>
        <w:br/>
        <w:t>Pollution Prevention Assistance Division</w:t>
        <w:br/>
        <w:t>7 Martin Luther King Drive, Suite 450</w:t>
        <w:br/>
        <w:t>Atlanta, GA 30334-9004</w:t>
        <w:br/>
        <w:t>Phone: (404) 657-7438</w:t>
        <w:br/>
        <w:t xml:space="preserve">Fax: (404) 651-5130 </w:t>
        <w:br/>
        <w:t xml:space="preserve">Email: </w:t>
      </w:r>
      <w:hyperlink r:id="rId261">
        <w:r>
          <w:rPr>
            <w:rStyle w:val="Hyperlink"/>
          </w:rPr>
          <w:t>Rochelle_Routman@mail.dnr.state.ga.us</w:t>
        </w:r>
      </w:hyperlink>
      <w:r>
        <w:rPr/>
        <w:br/>
      </w:r>
      <w:r>
        <w:fldChar w:fldCharType="begin"/>
      </w:r>
      <w:r>
        <w:rPr>
          <w:rStyle w:val="Hyperlink"/>
        </w:rPr>
        <w:instrText xml:space="preserve"> HYPERLINK "http://www.ganet.org/dnr/p2ad/partner/" \l "NICE3"</w:instrText>
      </w:r>
      <w:r>
        <w:rPr>
          <w:rStyle w:val="Hyperlink"/>
        </w:rPr>
        <w:fldChar w:fldCharType="separate"/>
      </w:r>
      <w:r>
        <w:rPr>
          <w:rStyle w:val="Hyperlink"/>
        </w:rPr>
        <w:t>http://www.ganet.org/dnr/p2ad/partner/#NICE3</w:t>
      </w:r>
      <w:r>
        <w:rPr>
          <w:rStyle w:val="Hyperlink"/>
        </w:rPr>
        <w:fldChar w:fldCharType="end"/>
      </w:r>
      <w:r>
        <w:rPr/>
        <w:t xml:space="preserve"> </w:t>
      </w:r>
      <w:r>
        <w:br w:type="page"/>
      </w:r>
    </w:p>
    <w:p>
      <w:pPr>
        <w:pStyle w:val="Heading1"/>
        <w:ind w:hanging="0" w:start="0"/>
        <w:rPr/>
      </w:pPr>
      <w:bookmarkStart w:id="144" w:name="__RefHeading___Toc502573459"/>
      <w:bookmarkEnd w:id="144"/>
      <w:r>
        <w:rPr/>
        <w:t>Hawaii</w:t>
      </w:r>
    </w:p>
    <w:p>
      <w:pPr>
        <w:pStyle w:val="Normal"/>
        <w:rPr/>
      </w:pPr>
      <w:r>
        <w:rPr/>
      </w:r>
    </w:p>
    <w:p>
      <w:pPr>
        <w:pStyle w:val="Heading2"/>
        <w:ind w:hanging="0" w:start="0"/>
        <w:rPr/>
      </w:pPr>
      <w:bookmarkStart w:id="145" w:name="__RefHeading___Toc502573460"/>
      <w:bookmarkEnd w:id="145"/>
      <w:r>
        <w:rPr/>
        <w:t>General</w:t>
      </w:r>
    </w:p>
    <w:p>
      <w:pPr>
        <w:pStyle w:val="Normal"/>
        <w:rPr/>
      </w:pPr>
      <w:r>
        <w:rPr/>
      </w:r>
    </w:p>
    <w:p>
      <w:pPr>
        <w:pStyle w:val="Heading3"/>
        <w:ind w:hanging="0" w:start="0"/>
        <w:rPr/>
      </w:pPr>
      <w:bookmarkStart w:id="146" w:name="__RefHeading___Toc502573461"/>
      <w:bookmarkEnd w:id="146"/>
      <w:r>
        <w:rPr/>
        <w:t>Grants</w:t>
      </w:r>
    </w:p>
    <w:p>
      <w:pPr>
        <w:pStyle w:val="Normal"/>
        <w:rPr/>
      </w:pPr>
      <w:r>
        <w:rPr/>
      </w:r>
    </w:p>
    <w:p>
      <w:pPr>
        <w:pStyle w:val="Heading4"/>
        <w:ind w:hanging="0" w:start="0"/>
        <w:rPr/>
      </w:pPr>
      <w:bookmarkStart w:id="147" w:name="__RefHeading___Toc502573462"/>
      <w:bookmarkEnd w:id="147"/>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Industries must first submit an initial application to their state energy office.</w:t>
      </w:r>
    </w:p>
    <w:p>
      <w:pPr>
        <w:pStyle w:val="Normal"/>
        <w:rPr/>
      </w:pPr>
      <w:r>
        <w:rPr/>
      </w:r>
    </w:p>
    <w:p>
      <w:pPr>
        <w:pStyle w:val="Heading5"/>
        <w:ind w:hanging="0" w:start="0"/>
        <w:rPr/>
      </w:pPr>
      <w:r>
        <w:rPr/>
        <w:t>Contact Information</w:t>
      </w:r>
    </w:p>
    <w:p>
      <w:pPr>
        <w:pStyle w:val="Normal"/>
        <w:rPr/>
      </w:pPr>
      <w:r>
        <w:rPr/>
      </w:r>
    </w:p>
    <w:p>
      <w:pPr>
        <w:pStyle w:val="Normal"/>
        <w:rPr/>
      </w:pPr>
      <w:r>
        <w:rPr>
          <w:rStyle w:val="Strong"/>
          <w:b w:val="false"/>
        </w:rPr>
        <w:t>Maurice Kaya</w:t>
      </w:r>
      <w:r>
        <w:rPr/>
        <w:br/>
        <w:t>Department of Business, Economic</w:t>
        <w:br/>
        <w:t>Development and Tourism</w:t>
        <w:br/>
        <w:t>P.O. Box 2359</w:t>
        <w:br/>
        <w:t>235 S. Beretania Street, Suite 502</w:t>
        <w:br/>
        <w:t>Honolulu, HI 96804</w:t>
        <w:br/>
        <w:t>Phone: (808) 587-3812</w:t>
        <w:br/>
        <w:t xml:space="preserve">Fax: (808) 586-2536 </w:t>
        <w:br/>
        <w:t xml:space="preserve">Email: </w:t>
      </w:r>
      <w:hyperlink r:id="rId262">
        <w:r>
          <w:rPr>
            <w:rStyle w:val="Hyperlink"/>
          </w:rPr>
          <w:t>Mkaya@dbedt.Hawaii.gov</w:t>
        </w:r>
      </w:hyperlink>
      <w:r>
        <w:rPr/>
        <w:t xml:space="preserve"> </w:t>
      </w:r>
    </w:p>
    <w:p>
      <w:pPr>
        <w:pStyle w:val="Normal"/>
        <w:rPr/>
      </w:pPr>
      <w:r>
        <w:rPr/>
      </w:r>
    </w:p>
    <w:p>
      <w:pPr>
        <w:pStyle w:val="Heading2"/>
        <w:ind w:hanging="0" w:start="0"/>
        <w:rPr/>
      </w:pPr>
      <w:bookmarkStart w:id="148" w:name="__RefHeading___Toc502573463"/>
      <w:bookmarkEnd w:id="148"/>
      <w:r>
        <w:rPr/>
        <w:t>Renewable Energy and Distributed Generation</w:t>
      </w:r>
    </w:p>
    <w:p>
      <w:pPr>
        <w:pStyle w:val="Normal"/>
        <w:rPr/>
      </w:pPr>
      <w:r>
        <w:rPr/>
      </w:r>
    </w:p>
    <w:p>
      <w:pPr>
        <w:pStyle w:val="Heading3"/>
        <w:ind w:hanging="0" w:start="0"/>
        <w:rPr/>
      </w:pPr>
      <w:bookmarkStart w:id="149" w:name="__RefHeading___Toc502573464"/>
      <w:bookmarkEnd w:id="149"/>
      <w:r>
        <w:rPr/>
        <w:t>Incentives</w:t>
      </w:r>
    </w:p>
    <w:p>
      <w:pPr>
        <w:pStyle w:val="Normal"/>
        <w:rPr/>
      </w:pPr>
      <w:r>
        <w:rPr/>
      </w:r>
    </w:p>
    <w:p>
      <w:pPr>
        <w:pStyle w:val="Heading4"/>
        <w:ind w:hanging="0" w:start="0"/>
        <w:rPr/>
      </w:pPr>
      <w:bookmarkStart w:id="150" w:name="__RefHeading___Toc502573465"/>
      <w:bookmarkStart w:id="151" w:name="_Wind_Energy_System"/>
      <w:bookmarkEnd w:id="150"/>
      <w:bookmarkEnd w:id="151"/>
      <w:r>
        <w:rPr/>
        <w:t>Wind Energy System Income Tax Credit</w:t>
      </w:r>
    </w:p>
    <w:p>
      <w:pPr>
        <w:pStyle w:val="Normal"/>
        <w:rPr/>
      </w:pPr>
      <w:r>
        <w:rPr/>
      </w:r>
    </w:p>
    <w:p>
      <w:pPr>
        <w:pStyle w:val="Heading5"/>
        <w:ind w:hanging="0" w:start="0"/>
        <w:rPr/>
      </w:pPr>
      <w:r>
        <w:rPr/>
        <w:t>Background and Purpose</w:t>
      </w:r>
    </w:p>
    <w:p>
      <w:pPr>
        <w:pStyle w:val="Normal"/>
        <w:rPr/>
      </w:pPr>
      <w:r>
        <w:rPr/>
      </w:r>
    </w:p>
    <w:p>
      <w:pPr>
        <w:pStyle w:val="Normal"/>
        <w:rPr/>
      </w:pPr>
      <w:r>
        <w:rPr/>
        <w:t>The Wind Energy System Income Tax Credit allows individuals and corporations a credit of 20 percent of the cost of equipment and installation of a residential or non-residential wind energy system.</w:t>
      </w:r>
    </w:p>
    <w:p>
      <w:pPr>
        <w:pStyle w:val="Normal"/>
        <w:rPr/>
      </w:pPr>
      <w:r>
        <w:rPr/>
      </w:r>
    </w:p>
    <w:p>
      <w:pPr>
        <w:pStyle w:val="Heading5"/>
        <w:ind w:hanging="0" w:start="0"/>
        <w:rPr/>
      </w:pPr>
      <w:r>
        <w:rPr/>
        <w:t>Eligible Technologies and Applications</w:t>
      </w:r>
    </w:p>
    <w:p>
      <w:pPr>
        <w:pStyle w:val="Normal"/>
        <w:rPr/>
      </w:pPr>
      <w:r>
        <w:rPr/>
      </w:r>
    </w:p>
    <w:p>
      <w:pPr>
        <w:pStyle w:val="Normal"/>
        <w:rPr/>
      </w:pPr>
      <w:r>
        <w:rPr/>
        <w:t>This tax credit applies to wind energy systems installed and placed in service between 1/1/1990 and 7/1/2003.</w:t>
      </w:r>
    </w:p>
    <w:p>
      <w:pPr>
        <w:pStyle w:val="Heading5"/>
        <w:ind w:hanging="0" w:start="0"/>
        <w:rPr/>
      </w:pPr>
      <w:r>
        <w:rPr/>
        <w:t>Eligible Recipients</w:t>
      </w:r>
    </w:p>
    <w:p>
      <w:pPr>
        <w:pStyle w:val="Normal"/>
        <w:rPr/>
      </w:pPr>
      <w:r>
        <w:rPr/>
      </w:r>
    </w:p>
    <w:p>
      <w:pPr>
        <w:pStyle w:val="Normal"/>
        <w:rPr/>
      </w:pPr>
      <w:r>
        <w:rPr/>
        <w:t>The tax credit applies to residential and non-residential applications.</w:t>
      </w:r>
    </w:p>
    <w:p>
      <w:pPr>
        <w:pStyle w:val="Normal"/>
        <w:rPr/>
      </w:pPr>
      <w:r>
        <w:rPr/>
      </w:r>
    </w:p>
    <w:p>
      <w:pPr>
        <w:pStyle w:val="Heading5"/>
        <w:ind w:hanging="0" w:start="0"/>
        <w:rPr/>
      </w:pPr>
      <w:r>
        <w:rPr/>
        <w:t>Description</w:t>
      </w:r>
    </w:p>
    <w:p>
      <w:pPr>
        <w:pStyle w:val="Normal"/>
        <w:rPr/>
      </w:pPr>
      <w:r>
        <w:rPr/>
      </w:r>
    </w:p>
    <w:p>
      <w:pPr>
        <w:pStyle w:val="Normal"/>
        <w:rPr/>
      </w:pPr>
      <w:r>
        <w:rPr/>
        <w:t>Other details related to the tax credit include the following key points:</w:t>
      </w:r>
    </w:p>
    <w:p>
      <w:pPr>
        <w:pStyle w:val="Normal"/>
        <w:rPr/>
      </w:pPr>
      <w:r>
        <w:rPr/>
      </w:r>
    </w:p>
    <w:p>
      <w:pPr>
        <w:pStyle w:val="Normal"/>
        <w:numPr>
          <w:ilvl w:val="0"/>
          <w:numId w:val="33"/>
        </w:numPr>
        <w:rPr/>
      </w:pPr>
      <w:r>
        <w:rPr/>
        <w:t xml:space="preserve">All tax credits apply only to the actual cost of the system, including accessories and installation.  They do not include consumer incentives or promotions. </w:t>
      </w:r>
    </w:p>
    <w:p>
      <w:pPr>
        <w:pStyle w:val="Normal"/>
        <w:numPr>
          <w:ilvl w:val="0"/>
          <w:numId w:val="33"/>
        </w:numPr>
        <w:rPr/>
      </w:pPr>
      <w:r>
        <w:rPr/>
        <w:t xml:space="preserve">The tax credit shall be claimed against net income tax liability for the year in which the energy system was purchased and placed in use in Hawaii.  The credit can only be claimed if taxes are owed; the credit is not refundable to residents who do not have a tax liability. </w:t>
      </w:r>
    </w:p>
    <w:p>
      <w:pPr>
        <w:pStyle w:val="Normal"/>
        <w:numPr>
          <w:ilvl w:val="0"/>
          <w:numId w:val="33"/>
        </w:numPr>
        <w:rPr/>
      </w:pPr>
      <w:r>
        <w:rPr/>
        <w:t xml:space="preserve">Tax credits that exceed the taxpayer's income tax liability may be used as credit against income tax liability in subsequent years until exhausted. </w:t>
      </w:r>
    </w:p>
    <w:p>
      <w:pPr>
        <w:pStyle w:val="Normal"/>
        <w:numPr>
          <w:ilvl w:val="0"/>
          <w:numId w:val="33"/>
        </w:numPr>
        <w:rPr/>
      </w:pPr>
      <w:r>
        <w:rPr/>
        <w:t xml:space="preserve">The State Director of Taxation may require the taxpayer to furnish reasonable information to support the claim for credits. </w:t>
      </w:r>
    </w:p>
    <w:p>
      <w:pPr>
        <w:pStyle w:val="Normal"/>
        <w:numPr>
          <w:ilvl w:val="0"/>
          <w:numId w:val="33"/>
        </w:numPr>
        <w:rPr/>
      </w:pPr>
      <w:r>
        <w:rPr/>
        <w:t xml:space="preserve">"Solar or wind energy system" means any new facility, equipment, apparatus, etc., that converts solar or wind energy to useful thermal or electrical energy for heating, cooling, or reducing the use of fossil fuel. </w:t>
      </w:r>
    </w:p>
    <w:p>
      <w:pPr>
        <w:pStyle w:val="Normal"/>
        <w:numPr>
          <w:ilvl w:val="0"/>
          <w:numId w:val="33"/>
        </w:numPr>
        <w:rPr/>
      </w:pPr>
      <w:r>
        <w:rPr/>
        <w:t>Additions to existing systems and new systems for second homes qualify for this credit. However, repairs to existing systems do not qualify.</w:t>
      </w:r>
    </w:p>
    <w:p>
      <w:pPr>
        <w:pStyle w:val="Normal"/>
        <w:rPr/>
      </w:pPr>
      <w:r>
        <w:rPr/>
      </w:r>
    </w:p>
    <w:p>
      <w:pPr>
        <w:pStyle w:val="Heading5"/>
        <w:ind w:hanging="0" w:start="0"/>
        <w:rPr/>
      </w:pPr>
      <w:r>
        <w:rPr/>
        <w:t>Contact Information</w:t>
      </w:r>
    </w:p>
    <w:p>
      <w:pPr>
        <w:pStyle w:val="NormalWeb"/>
        <w:spacing w:before="0" w:after="0"/>
        <w:rPr/>
      </w:pPr>
      <w:r>
        <w:rPr/>
      </w:r>
    </w:p>
    <w:p>
      <w:pPr>
        <w:pStyle w:val="Normal"/>
        <w:rPr/>
      </w:pPr>
      <w:r>
        <w:rPr/>
        <w:t xml:space="preserve">Hawaii Department of Taxation </w:t>
      </w:r>
    </w:p>
    <w:p>
      <w:pPr>
        <w:pStyle w:val="Normal"/>
        <w:rPr/>
      </w:pPr>
      <w:r>
        <w:rPr/>
        <w:t xml:space="preserve">Taxpayer Services Branch </w:t>
      </w:r>
    </w:p>
    <w:p>
      <w:pPr>
        <w:pStyle w:val="Normal"/>
        <w:rPr/>
      </w:pPr>
      <w:r>
        <w:rPr/>
        <w:t xml:space="preserve">P.O. Box 259 </w:t>
      </w:r>
    </w:p>
    <w:p>
      <w:pPr>
        <w:pStyle w:val="Normal"/>
        <w:rPr/>
      </w:pPr>
      <w:r>
        <w:rPr/>
        <w:t xml:space="preserve">Honolulu, HI 96809 </w:t>
      </w:r>
    </w:p>
    <w:p>
      <w:pPr>
        <w:pStyle w:val="Normal"/>
        <w:rPr/>
      </w:pPr>
      <w:r>
        <w:rPr/>
        <w:t xml:space="preserve">Phone: (808) 587-4242 </w:t>
      </w:r>
    </w:p>
    <w:p>
      <w:pPr>
        <w:pStyle w:val="Normal"/>
        <w:rPr/>
      </w:pPr>
      <w:r>
        <w:rPr/>
      </w:r>
    </w:p>
    <w:p>
      <w:pPr>
        <w:pStyle w:val="Heading5"/>
        <w:ind w:hanging="0" w:start="0"/>
        <w:rPr/>
      </w:pPr>
      <w:r>
        <w:rPr/>
        <w:t>Links to Application Materials</w:t>
      </w:r>
    </w:p>
    <w:p>
      <w:pPr>
        <w:pStyle w:val="Normal"/>
        <w:rPr/>
      </w:pPr>
      <w:r>
        <w:rPr/>
      </w:r>
    </w:p>
    <w:p>
      <w:pPr>
        <w:pStyle w:val="Normal"/>
        <w:rPr/>
      </w:pPr>
      <w:r>
        <w:rPr/>
        <w:t xml:space="preserve">The State tax credit form, "Credit for Energy Conservation" is </w:t>
      </w:r>
      <w:r>
        <w:rPr>
          <w:b/>
        </w:rPr>
        <w:t xml:space="preserve">Form N-157 </w:t>
      </w:r>
      <w:r>
        <w:rPr/>
        <w:t xml:space="preserve">(residential) or </w:t>
      </w:r>
      <w:r>
        <w:rPr>
          <w:b/>
        </w:rPr>
        <w:t xml:space="preserve">Form N-306 </w:t>
      </w:r>
      <w:r>
        <w:rPr/>
        <w:t>(commercial).  The commercial form can be downloaded at:</w:t>
      </w:r>
    </w:p>
    <w:p>
      <w:pPr>
        <w:pStyle w:val="Normal"/>
        <w:rPr/>
      </w:pPr>
      <w:hyperlink r:id="rId263">
        <w:r>
          <w:rPr>
            <w:rStyle w:val="Hyperlink"/>
          </w:rPr>
          <w:t>http://www.state.hi.us/tax/1999/n306.pdf</w:t>
        </w:r>
      </w:hyperlink>
      <w:r>
        <w:rPr/>
        <w:t>.</w:t>
      </w:r>
    </w:p>
    <w:p>
      <w:pPr>
        <w:pStyle w:val="Normal"/>
        <w:rPr/>
      </w:pPr>
      <w:r>
        <w:rPr/>
      </w:r>
    </w:p>
    <w:p>
      <w:pPr>
        <w:pStyle w:val="Heading5"/>
        <w:ind w:hanging="0" w:start="0"/>
        <w:rPr/>
      </w:pPr>
      <w:r>
        <w:rPr/>
        <w:t>Relevant Statutes and Regulations</w:t>
      </w:r>
    </w:p>
    <w:p>
      <w:pPr>
        <w:pStyle w:val="Normal"/>
        <w:rPr/>
      </w:pPr>
      <w:r>
        <w:rPr/>
      </w:r>
    </w:p>
    <w:p>
      <w:pPr>
        <w:pStyle w:val="Normal"/>
        <w:rPr/>
      </w:pPr>
      <w:r>
        <w:rPr/>
        <w:t>Chapter 235-12 of the Hawaii Revised Statutes:</w:t>
      </w:r>
    </w:p>
    <w:p>
      <w:pPr>
        <w:pStyle w:val="Normal"/>
        <w:rPr/>
      </w:pPr>
      <w:hyperlink r:id="rId264">
        <w:r>
          <w:rPr>
            <w:rStyle w:val="Hyperlink"/>
          </w:rPr>
          <w:t>http://www.capitol.hawaii.gov/hrscurrent/Vol04/hrs235/HRS_235-12.htm</w:t>
        </w:r>
      </w:hyperlink>
    </w:p>
    <w:p>
      <w:pPr>
        <w:pStyle w:val="Normal"/>
        <w:rPr/>
      </w:pPr>
      <w:r>
        <w:rPr/>
      </w:r>
    </w:p>
    <w:p>
      <w:pPr>
        <w:pStyle w:val="Heading4"/>
        <w:ind w:hanging="0" w:start="0"/>
        <w:rPr/>
      </w:pPr>
      <w:bookmarkStart w:id="152" w:name="__RefHeading___Toc502573466"/>
      <w:bookmarkStart w:id="153" w:name="_Solar_Energy_System"/>
      <w:bookmarkEnd w:id="152"/>
      <w:bookmarkEnd w:id="153"/>
      <w:r>
        <w:rPr/>
        <w:t>Solar Energy System Income Tax Credit</w:t>
      </w:r>
    </w:p>
    <w:p>
      <w:pPr>
        <w:pStyle w:val="Normal"/>
        <w:rPr/>
      </w:pPr>
      <w:r>
        <w:rPr/>
      </w:r>
    </w:p>
    <w:p>
      <w:pPr>
        <w:pStyle w:val="Heading5"/>
        <w:ind w:hanging="0" w:start="0"/>
        <w:rPr/>
      </w:pPr>
      <w:r>
        <w:rPr/>
        <w:t>Background and Purpose</w:t>
      </w:r>
    </w:p>
    <w:p>
      <w:pPr>
        <w:pStyle w:val="Normal"/>
        <w:rPr/>
      </w:pPr>
      <w:r>
        <w:rPr/>
      </w:r>
    </w:p>
    <w:p>
      <w:pPr>
        <w:pStyle w:val="Normal"/>
        <w:rPr/>
      </w:pPr>
      <w:r>
        <w:rPr/>
        <w:t>The Solar Energy System Income Tax Credit allows individuals and corporations a credit of 35 percent of the cost of equipment and installation of a residential or non-residential solar energy system.</w:t>
      </w:r>
    </w:p>
    <w:p>
      <w:pPr>
        <w:pStyle w:val="Normal"/>
        <w:rPr/>
      </w:pPr>
      <w:r>
        <w:rPr/>
      </w:r>
    </w:p>
    <w:p>
      <w:pPr>
        <w:pStyle w:val="Heading5"/>
        <w:ind w:hanging="0" w:start="0"/>
        <w:rPr/>
      </w:pPr>
      <w:r>
        <w:rPr/>
        <w:t>Eligible Technologies and Applications</w:t>
      </w:r>
    </w:p>
    <w:p>
      <w:pPr>
        <w:pStyle w:val="Normal"/>
        <w:rPr/>
      </w:pPr>
      <w:r>
        <w:rPr/>
      </w:r>
    </w:p>
    <w:p>
      <w:pPr>
        <w:pStyle w:val="Normal"/>
        <w:rPr/>
      </w:pPr>
      <w:r>
        <w:rPr/>
        <w:t>This tax credit applies to solar energy systems installed and placed in service between 1/1/1990 and 7/1/2003.  The tax credit applies to solar water heaters and photovoltaic systems, as well as to other devices that convert solar radiation to electricity or to thermal energy.</w:t>
      </w:r>
    </w:p>
    <w:p>
      <w:pPr>
        <w:pStyle w:val="Normal"/>
        <w:rPr/>
      </w:pPr>
      <w:r>
        <w:rPr/>
      </w:r>
    </w:p>
    <w:p>
      <w:pPr>
        <w:pStyle w:val="Heading5"/>
        <w:ind w:hanging="0" w:start="0"/>
        <w:rPr/>
      </w:pPr>
      <w:r>
        <w:rPr/>
        <w:t>Eligible Recipients</w:t>
      </w:r>
    </w:p>
    <w:p>
      <w:pPr>
        <w:pStyle w:val="Normal"/>
        <w:rPr/>
      </w:pPr>
      <w:r>
        <w:rPr/>
      </w:r>
    </w:p>
    <w:p>
      <w:pPr>
        <w:pStyle w:val="Normal"/>
        <w:rPr/>
      </w:pPr>
      <w:r>
        <w:rPr/>
        <w:t>The tax credit applies to residential and non-residential applications.</w:t>
      </w:r>
    </w:p>
    <w:p>
      <w:pPr>
        <w:pStyle w:val="Normal"/>
        <w:rPr/>
      </w:pPr>
      <w:r>
        <w:rPr/>
      </w:r>
    </w:p>
    <w:p>
      <w:pPr>
        <w:pStyle w:val="Heading5"/>
        <w:ind w:hanging="0" w:start="0"/>
        <w:rPr/>
      </w:pPr>
      <w:r>
        <w:rPr/>
        <w:t>Description</w:t>
      </w:r>
    </w:p>
    <w:p>
      <w:pPr>
        <w:pStyle w:val="Normal"/>
        <w:rPr/>
      </w:pPr>
      <w:r>
        <w:rPr/>
      </w:r>
    </w:p>
    <w:p>
      <w:pPr>
        <w:pStyle w:val="Normal"/>
        <w:rPr/>
      </w:pPr>
      <w:r>
        <w:rPr/>
        <w:t>Other details related to the tax credit include the following key points:</w:t>
      </w:r>
    </w:p>
    <w:p>
      <w:pPr>
        <w:pStyle w:val="Normal"/>
        <w:rPr/>
      </w:pPr>
      <w:r>
        <w:rPr/>
      </w:r>
    </w:p>
    <w:p>
      <w:pPr>
        <w:pStyle w:val="Normal"/>
        <w:numPr>
          <w:ilvl w:val="0"/>
          <w:numId w:val="33"/>
        </w:numPr>
        <w:rPr/>
      </w:pPr>
      <w:r>
        <w:rPr/>
        <w:t xml:space="preserve">All tax credits apply only to the actual cost of the system, including accessories and installation.  They do not include consumer incentives or promotions. </w:t>
      </w:r>
    </w:p>
    <w:p>
      <w:pPr>
        <w:pStyle w:val="Normal"/>
        <w:numPr>
          <w:ilvl w:val="0"/>
          <w:numId w:val="33"/>
        </w:numPr>
        <w:rPr/>
      </w:pPr>
      <w:r>
        <w:rPr/>
        <w:t xml:space="preserve">The tax credit shall be claimed against net income tax liability for the year in which the energy system was purchased and placed in use in Hawaii.  The credit can only be claimed if taxes are owed; the credit is not refundable to residents who do not have a tax liability. </w:t>
      </w:r>
    </w:p>
    <w:p>
      <w:pPr>
        <w:pStyle w:val="Normal"/>
        <w:numPr>
          <w:ilvl w:val="0"/>
          <w:numId w:val="33"/>
        </w:numPr>
        <w:rPr/>
      </w:pPr>
      <w:r>
        <w:rPr/>
        <w:t xml:space="preserve">Tax credits that exceed the taxpayer's income tax liability may be used as credit against income tax liability in subsequent years until exhausted. </w:t>
      </w:r>
    </w:p>
    <w:p>
      <w:pPr>
        <w:pStyle w:val="Normal"/>
        <w:numPr>
          <w:ilvl w:val="0"/>
          <w:numId w:val="33"/>
        </w:numPr>
        <w:rPr/>
      </w:pPr>
      <w:r>
        <w:rPr/>
        <w:t xml:space="preserve">The State Director of Taxation may require the taxpayer to furnish reasonable information to support the claim for credits. </w:t>
      </w:r>
    </w:p>
    <w:p>
      <w:pPr>
        <w:pStyle w:val="Normal"/>
        <w:numPr>
          <w:ilvl w:val="0"/>
          <w:numId w:val="33"/>
        </w:numPr>
        <w:rPr/>
      </w:pPr>
      <w:r>
        <w:rPr/>
        <w:t xml:space="preserve">"Solar or wind energy system" means any new facility, equipment, apparatus, etc., that converts solar or wind energy to useful thermal or electrical energy for heating, cooling, or reducing the use of fossil fuel. </w:t>
      </w:r>
    </w:p>
    <w:p>
      <w:pPr>
        <w:pStyle w:val="Normal"/>
        <w:numPr>
          <w:ilvl w:val="0"/>
          <w:numId w:val="33"/>
        </w:numPr>
        <w:rPr/>
      </w:pPr>
      <w:r>
        <w:rPr/>
        <w:t>Additions to existing systems and new systems for second homes qualify for this credit. However, repairs to existing systems do not qualify.</w:t>
      </w:r>
    </w:p>
    <w:p>
      <w:pPr>
        <w:pStyle w:val="Normal"/>
        <w:rPr/>
      </w:pPr>
      <w:r>
        <w:rPr/>
      </w:r>
    </w:p>
    <w:p>
      <w:pPr>
        <w:pStyle w:val="Heading5"/>
        <w:ind w:hanging="0" w:start="0"/>
        <w:rPr/>
      </w:pPr>
      <w:r>
        <w:rPr/>
        <w:t>Contact Information</w:t>
      </w:r>
    </w:p>
    <w:p>
      <w:pPr>
        <w:pStyle w:val="NormalWeb"/>
        <w:spacing w:before="0" w:after="0"/>
        <w:rPr/>
      </w:pPr>
      <w:r>
        <w:rPr/>
      </w:r>
    </w:p>
    <w:p>
      <w:pPr>
        <w:pStyle w:val="Normal"/>
        <w:rPr/>
      </w:pPr>
      <w:r>
        <w:rPr/>
        <w:t xml:space="preserve">Hawaii Department of Taxation </w:t>
      </w:r>
    </w:p>
    <w:p>
      <w:pPr>
        <w:pStyle w:val="Normal"/>
        <w:rPr/>
      </w:pPr>
      <w:r>
        <w:rPr/>
        <w:t xml:space="preserve">Taxpayer Services Branch </w:t>
      </w:r>
    </w:p>
    <w:p>
      <w:pPr>
        <w:pStyle w:val="Normal"/>
        <w:rPr/>
      </w:pPr>
      <w:r>
        <w:rPr/>
        <w:t xml:space="preserve">P.O. Box 259 </w:t>
      </w:r>
    </w:p>
    <w:p>
      <w:pPr>
        <w:pStyle w:val="Normal"/>
        <w:rPr/>
      </w:pPr>
      <w:r>
        <w:rPr/>
        <w:t xml:space="preserve">Honolulu, HI 96809 </w:t>
      </w:r>
    </w:p>
    <w:p>
      <w:pPr>
        <w:pStyle w:val="Normal"/>
        <w:rPr/>
      </w:pPr>
      <w:r>
        <w:rPr/>
        <w:t xml:space="preserve">Phone: (808) 587-4242 </w:t>
      </w:r>
    </w:p>
    <w:p>
      <w:pPr>
        <w:pStyle w:val="Normal"/>
        <w:rPr/>
      </w:pPr>
      <w:r>
        <w:rPr/>
      </w:r>
    </w:p>
    <w:p>
      <w:pPr>
        <w:pStyle w:val="Heading5"/>
        <w:ind w:hanging="0" w:start="0"/>
        <w:rPr/>
      </w:pPr>
      <w:r>
        <w:rPr/>
        <w:t>Links to Application Materials</w:t>
      </w:r>
    </w:p>
    <w:p>
      <w:pPr>
        <w:pStyle w:val="Normal"/>
        <w:rPr/>
      </w:pPr>
      <w:r>
        <w:rPr/>
      </w:r>
    </w:p>
    <w:p>
      <w:pPr>
        <w:pStyle w:val="Normal"/>
        <w:rPr/>
      </w:pPr>
      <w:r>
        <w:rPr/>
        <w:t xml:space="preserve">The State tax credit form, "Credit for Energy Conservation" is </w:t>
      </w:r>
      <w:r>
        <w:rPr>
          <w:b/>
        </w:rPr>
        <w:t xml:space="preserve">Form N-157 </w:t>
      </w:r>
      <w:r>
        <w:rPr/>
        <w:t xml:space="preserve">(residential) or </w:t>
      </w:r>
      <w:r>
        <w:rPr>
          <w:b/>
        </w:rPr>
        <w:t xml:space="preserve">Form N-306 </w:t>
      </w:r>
      <w:r>
        <w:rPr/>
        <w:t>(commercial).  The commercial form can be downloaded at:</w:t>
      </w:r>
    </w:p>
    <w:p>
      <w:pPr>
        <w:pStyle w:val="Normal"/>
        <w:rPr/>
      </w:pPr>
      <w:hyperlink r:id="rId265">
        <w:r>
          <w:rPr>
            <w:rStyle w:val="Hyperlink"/>
          </w:rPr>
          <w:t>http://www.state.hi.us/tax/1999/n306.pdf</w:t>
        </w:r>
      </w:hyperlink>
      <w:r>
        <w:rPr/>
        <w:t>.</w:t>
      </w:r>
    </w:p>
    <w:p>
      <w:pPr>
        <w:pStyle w:val="Normal"/>
        <w:rPr/>
      </w:pPr>
      <w:r>
        <w:rPr/>
      </w:r>
    </w:p>
    <w:p>
      <w:pPr>
        <w:pStyle w:val="Heading5"/>
        <w:ind w:hanging="0" w:start="0"/>
        <w:rPr/>
      </w:pPr>
      <w:r>
        <w:rPr/>
        <w:t>Relevant Statutes and Regulations</w:t>
      </w:r>
    </w:p>
    <w:p>
      <w:pPr>
        <w:pStyle w:val="Normal"/>
        <w:rPr/>
      </w:pPr>
      <w:r>
        <w:rPr/>
      </w:r>
    </w:p>
    <w:p>
      <w:pPr>
        <w:pStyle w:val="Normal"/>
        <w:rPr/>
      </w:pPr>
      <w:r>
        <w:rPr/>
        <w:t>Chapter 235-12 of the Hawaii Revised Statutes:</w:t>
      </w:r>
    </w:p>
    <w:p>
      <w:pPr>
        <w:pStyle w:val="Normal"/>
        <w:rPr/>
      </w:pPr>
      <w:hyperlink r:id="rId266">
        <w:r>
          <w:rPr>
            <w:rStyle w:val="Hyperlink"/>
          </w:rPr>
          <w:t>http://www.capitol.hawaii.gov/hrscurrent/Vol04/hrs235/HRS_235-12.htm</w:t>
        </w:r>
      </w:hyperlink>
      <w:r>
        <w:br w:type="page"/>
      </w:r>
    </w:p>
    <w:p>
      <w:pPr>
        <w:pStyle w:val="Heading1"/>
        <w:ind w:hanging="0" w:start="0"/>
        <w:rPr/>
      </w:pPr>
      <w:bookmarkStart w:id="154" w:name="__RefHeading___Toc502573467"/>
      <w:bookmarkEnd w:id="154"/>
      <w:r>
        <w:rPr/>
        <w:t>Idaho</w:t>
      </w:r>
    </w:p>
    <w:p>
      <w:pPr>
        <w:pStyle w:val="Normal"/>
        <w:rPr/>
      </w:pPr>
      <w:r>
        <w:rPr/>
      </w:r>
    </w:p>
    <w:p>
      <w:pPr>
        <w:pStyle w:val="Heading2"/>
        <w:ind w:hanging="0" w:start="0"/>
        <w:rPr/>
      </w:pPr>
      <w:bookmarkStart w:id="155" w:name="__RefHeading___Toc502573468"/>
      <w:bookmarkEnd w:id="155"/>
      <w:r>
        <w:rPr/>
        <w:t>General</w:t>
      </w:r>
    </w:p>
    <w:p>
      <w:pPr>
        <w:pStyle w:val="Normal"/>
        <w:rPr/>
      </w:pPr>
      <w:r>
        <w:rPr/>
      </w:r>
    </w:p>
    <w:p>
      <w:pPr>
        <w:pStyle w:val="Heading3"/>
        <w:ind w:hanging="0" w:start="0"/>
        <w:rPr/>
      </w:pPr>
      <w:bookmarkStart w:id="156" w:name="__RefHeading___Toc502573469"/>
      <w:bookmarkEnd w:id="156"/>
      <w:r>
        <w:rPr/>
        <w:t>Grants</w:t>
      </w:r>
    </w:p>
    <w:p>
      <w:pPr>
        <w:pStyle w:val="Normal"/>
        <w:rPr/>
      </w:pPr>
      <w:r>
        <w:rPr/>
      </w:r>
    </w:p>
    <w:p>
      <w:pPr>
        <w:pStyle w:val="Heading4"/>
        <w:ind w:hanging="0" w:start="0"/>
        <w:rPr/>
      </w:pPr>
      <w:bookmarkStart w:id="157" w:name="__RefHeading___Toc502573470"/>
      <w:bookmarkEnd w:id="157"/>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Industries must first submit an initial application to their state energy office.</w:t>
      </w:r>
    </w:p>
    <w:p>
      <w:pPr>
        <w:pStyle w:val="Normal"/>
        <w:rPr/>
      </w:pPr>
      <w:r>
        <w:rPr/>
      </w:r>
    </w:p>
    <w:p>
      <w:pPr>
        <w:pStyle w:val="Heading5"/>
        <w:ind w:hanging="0" w:start="0"/>
        <w:rPr/>
      </w:pPr>
      <w:r>
        <w:rPr/>
        <w:t>Contact Information</w:t>
      </w:r>
    </w:p>
    <w:p>
      <w:pPr>
        <w:pStyle w:val="Normal"/>
        <w:rPr/>
      </w:pPr>
      <w:r>
        <w:rPr/>
      </w:r>
    </w:p>
    <w:p>
      <w:pPr>
        <w:pStyle w:val="Normal"/>
        <w:rPr/>
      </w:pPr>
      <w:r>
        <w:rPr>
          <w:rStyle w:val="Strong"/>
          <w:b w:val="false"/>
        </w:rPr>
        <w:t>Gerald Fleischman</w:t>
      </w:r>
      <w:r>
        <w:rPr/>
        <w:br/>
        <w:t>Idaho Department of Water Resources</w:t>
        <w:br/>
        <w:t>P.O. Box 83720</w:t>
        <w:br/>
        <w:t>Boise, ID 83720-0098</w:t>
        <w:br/>
        <w:t>Phone: (208) 327-7959</w:t>
        <w:br/>
        <w:t xml:space="preserve">Fax: (208) 327-7866 </w:t>
        <w:br/>
        <w:t xml:space="preserve">Email: </w:t>
      </w:r>
      <w:hyperlink r:id="rId267">
        <w:r>
          <w:rPr>
            <w:rStyle w:val="Hyperlink"/>
          </w:rPr>
          <w:t>gfleisch@idwr.state.id.us</w:t>
        </w:r>
      </w:hyperlink>
    </w:p>
    <w:p>
      <w:pPr>
        <w:pStyle w:val="Normal"/>
        <w:rPr/>
      </w:pPr>
      <w:r>
        <w:rPr/>
      </w:r>
    </w:p>
    <w:p>
      <w:pPr>
        <w:pStyle w:val="Heading2"/>
        <w:ind w:hanging="0" w:start="0"/>
        <w:rPr/>
      </w:pPr>
      <w:bookmarkStart w:id="158" w:name="__RefHeading___Toc502573471"/>
      <w:bookmarkEnd w:id="158"/>
      <w:r>
        <w:rPr/>
        <w:t>Renewable Energy and Distributed Generation</w:t>
      </w:r>
    </w:p>
    <w:p>
      <w:pPr>
        <w:pStyle w:val="Normal"/>
        <w:rPr/>
      </w:pPr>
      <w:r>
        <w:rPr/>
      </w:r>
    </w:p>
    <w:p>
      <w:pPr>
        <w:pStyle w:val="Heading3"/>
        <w:ind w:hanging="0" w:start="0"/>
        <w:rPr/>
      </w:pPr>
      <w:bookmarkStart w:id="159" w:name="__RefHeading___Toc502573472"/>
      <w:bookmarkEnd w:id="159"/>
      <w:r>
        <w:rPr/>
        <w:t>Incentives</w:t>
      </w:r>
    </w:p>
    <w:p>
      <w:pPr>
        <w:pStyle w:val="Normal"/>
        <w:rPr/>
      </w:pPr>
      <w:r>
        <w:rPr/>
      </w:r>
    </w:p>
    <w:p>
      <w:pPr>
        <w:pStyle w:val="Heading4"/>
        <w:ind w:hanging="0" w:start="0"/>
        <w:rPr/>
      </w:pPr>
      <w:bookmarkStart w:id="160" w:name="__RefHeading___Toc502573473"/>
      <w:bookmarkStart w:id="161" w:name="_BPA’s_Conservation_and"/>
      <w:bookmarkEnd w:id="160"/>
      <w:bookmarkEnd w:id="161"/>
      <w:r>
        <w:rPr/>
        <w:t>BPA’s Conservation and Renewables Discount</w:t>
      </w:r>
    </w:p>
    <w:p>
      <w:pPr>
        <w:pStyle w:val="Normal"/>
        <w:rPr/>
      </w:pPr>
      <w:r>
        <w:rPr/>
      </w:r>
    </w:p>
    <w:p>
      <w:pPr>
        <w:pStyle w:val="Heading5"/>
        <w:ind w:hanging="0" w:start="0"/>
        <w:rPr/>
      </w:pPr>
      <w:r>
        <w:rPr/>
        <w:t>Summary</w:t>
      </w:r>
    </w:p>
    <w:p>
      <w:pPr>
        <w:pStyle w:val="Normal"/>
        <w:rPr/>
      </w:pPr>
      <w:r>
        <w:rPr/>
      </w:r>
    </w:p>
    <w:p>
      <w:pPr>
        <w:pStyle w:val="Normal"/>
        <w:rPr/>
      </w:pPr>
      <w:r>
        <w:rPr/>
        <w:t xml:space="preserve">The Bonneville Power Administration (BPA) offers a conservation and renewables discount program in the final Power Subscription Strategy as part of its effort to take a renewed leadership role in encouraging the development of more energy efficiency, renewable resources, and new distributed energy technologies in the Pacific Northwest.  Credits can be earned by customers of BPA through participation in energy conservation measures and renewable resource activities. (BPA's customers are primarily public utilities in Oregon, Washington, Idaho, and western Montana.  Some private utilities also buy power from BPA.) </w:t>
      </w:r>
    </w:p>
    <w:p>
      <w:pPr>
        <w:pStyle w:val="Normal"/>
        <w:rPr/>
      </w:pPr>
      <w:r>
        <w:rPr/>
      </w:r>
    </w:p>
    <w:p>
      <w:pPr>
        <w:pStyle w:val="Normal"/>
        <w:rPr/>
      </w:pPr>
      <w:r>
        <w:rPr/>
        <w:t>Energy from the following types of renewable resources and activities will be eligible for the discount:</w:t>
      </w:r>
    </w:p>
    <w:p>
      <w:pPr>
        <w:pStyle w:val="Normal"/>
        <w:rPr/>
      </w:pPr>
      <w:r>
        <w:rPr/>
      </w:r>
    </w:p>
    <w:p>
      <w:pPr>
        <w:pStyle w:val="Normal"/>
        <w:numPr>
          <w:ilvl w:val="0"/>
          <w:numId w:val="58"/>
        </w:numPr>
        <w:tabs>
          <w:tab w:val="clear" w:pos="720"/>
        </w:tabs>
        <w:rPr/>
      </w:pPr>
      <w:r>
        <w:rPr/>
        <w:t>Solar: electricity produced by solar heat and light.  This includes power from solar photovoltaic systems and solar thermal systems.</w:t>
      </w:r>
    </w:p>
    <w:p>
      <w:pPr>
        <w:pStyle w:val="Normal"/>
        <w:numPr>
          <w:ilvl w:val="0"/>
          <w:numId w:val="58"/>
        </w:numPr>
        <w:tabs>
          <w:tab w:val="clear" w:pos="720"/>
        </w:tabs>
        <w:rPr/>
      </w:pPr>
      <w:r>
        <w:rPr/>
        <w:t>Wind: facilities that capture wind energy to drive an electric generator.</w:t>
      </w:r>
    </w:p>
    <w:p>
      <w:pPr>
        <w:pStyle w:val="Normal"/>
        <w:numPr>
          <w:ilvl w:val="0"/>
          <w:numId w:val="58"/>
        </w:numPr>
        <w:tabs>
          <w:tab w:val="clear" w:pos="720"/>
        </w:tabs>
        <w:rPr/>
      </w:pPr>
      <w:r>
        <w:rPr/>
        <w:t xml:space="preserve">Geothermal: facilities using naturally-occurring underground heat to generate electricity. </w:t>
      </w:r>
    </w:p>
    <w:p>
      <w:pPr>
        <w:pStyle w:val="Normal"/>
        <w:numPr>
          <w:ilvl w:val="0"/>
          <w:numId w:val="58"/>
        </w:numPr>
        <w:tabs>
          <w:tab w:val="clear" w:pos="720"/>
        </w:tabs>
        <w:rPr/>
      </w:pPr>
      <w:r>
        <w:rPr/>
        <w:t xml:space="preserve">Biomass: facilities that generate electricity using heat derived from combustion of plant  matter, or from combustion of gases or liquids derived from animal waste or sewage, or from combustion of gases (but not toxic liquids) derived from plant matter, or from combustion of gases derived from landfills, or which derive hydrogen from these same sources to generate electricity using fuel cells. </w:t>
      </w:r>
    </w:p>
    <w:p>
      <w:pPr>
        <w:pStyle w:val="Normal"/>
        <w:numPr>
          <w:ilvl w:val="0"/>
          <w:numId w:val="58"/>
        </w:numPr>
        <w:tabs>
          <w:tab w:val="clear" w:pos="720"/>
        </w:tabs>
        <w:rPr/>
      </w:pPr>
      <w:r>
        <w:rPr/>
        <w:t xml:space="preserve">Hydroelectric: hydropower facilities outside of protected areas as defined by the Northwest Power Planning Council and other federal or state agencies and applicable statutes. </w:t>
      </w:r>
    </w:p>
    <w:p>
      <w:pPr>
        <w:pStyle w:val="Normal"/>
        <w:numPr>
          <w:ilvl w:val="0"/>
          <w:numId w:val="58"/>
        </w:numPr>
        <w:tabs>
          <w:tab w:val="clear" w:pos="720"/>
        </w:tabs>
        <w:rPr/>
      </w:pPr>
      <w:r>
        <w:rPr/>
        <w:t xml:space="preserve">Direct Application Renewables: equipment such as solar water heaters that convert energy from renewable sources directly to useful non-electric products to reduce the electric power requirements of a utility customer. </w:t>
      </w:r>
    </w:p>
    <w:p>
      <w:pPr>
        <w:pStyle w:val="Normal"/>
        <w:numPr>
          <w:ilvl w:val="0"/>
          <w:numId w:val="58"/>
        </w:numPr>
        <w:tabs>
          <w:tab w:val="clear" w:pos="720"/>
        </w:tabs>
        <w:rPr/>
      </w:pPr>
      <w:r>
        <w:rPr/>
        <w:t>Hybrid facilities: the net electricity produced by the qualifying renewable fraction.  Conservation measures will also be funded.</w:t>
      </w:r>
    </w:p>
    <w:p>
      <w:pPr>
        <w:pStyle w:val="Normal"/>
        <w:rPr/>
      </w:pPr>
      <w:r>
        <w:rPr/>
      </w:r>
    </w:p>
    <w:p>
      <w:pPr>
        <w:pStyle w:val="Normal"/>
        <w:rPr/>
      </w:pPr>
      <w:r>
        <w:rPr/>
        <w:t xml:space="preserve">Facilities must be located in the Pacific Northwest Region as defined by the Northwest Power Act.  In addition, projects shown by the applicant to substantially displace operation of regional generation resources are eligible subject to BPA approval.  Facilities must have begun commercial operation after May 1, 1999 and be online by the end of the rate period to be eligible for the credit.  </w:t>
      </w:r>
    </w:p>
    <w:p>
      <w:pPr>
        <w:pStyle w:val="Normal"/>
        <w:rPr/>
      </w:pPr>
      <w:r>
        <w:rPr/>
        <w:t xml:space="preserve"> </w:t>
      </w:r>
    </w:p>
    <w:p>
      <w:pPr>
        <w:pStyle w:val="Normal"/>
        <w:rPr/>
      </w:pPr>
      <w:r>
        <w:rPr/>
        <w:t xml:space="preserve">The customers of BPA receive a varying amount of credits for each energy efficiency and renewable resource activity. Customers determine, locally, how best to spend these funds.  The proposed Conservation and Renewables Discount Implementation Manual and the Regional Technical Forum’s (RTF) Recommendations recently underwent public review.  The program is expected to take place in the 2002 to 2006 rate period. </w:t>
      </w:r>
    </w:p>
    <w:p>
      <w:pPr>
        <w:pStyle w:val="Normal"/>
        <w:rPr/>
      </w:pPr>
      <w:r>
        <w:rPr/>
      </w:r>
    </w:p>
    <w:p>
      <w:pPr>
        <w:pStyle w:val="Heading5"/>
        <w:ind w:hanging="0" w:start="0"/>
        <w:rPr/>
      </w:pPr>
      <w:r>
        <w:rPr/>
        <w:t>Contact Information</w:t>
      </w:r>
    </w:p>
    <w:p>
      <w:pPr>
        <w:pStyle w:val="Normal"/>
        <w:rPr/>
      </w:pPr>
      <w:r>
        <w:rPr/>
      </w:r>
    </w:p>
    <w:p>
      <w:pPr>
        <w:pStyle w:val="Normal"/>
        <w:rPr/>
      </w:pPr>
      <w:r>
        <w:rPr/>
        <w:t>Mark Johnson, PNG-1</w:t>
      </w:r>
    </w:p>
    <w:p>
      <w:pPr>
        <w:pStyle w:val="Normal"/>
        <w:rPr/>
      </w:pPr>
      <w:r>
        <w:rPr/>
        <w:t>Bonneville Power Administration</w:t>
      </w:r>
    </w:p>
    <w:p>
      <w:pPr>
        <w:pStyle w:val="Normal"/>
        <w:rPr/>
      </w:pPr>
      <w:r>
        <w:rPr/>
        <w:t>P.O. Box 3621</w:t>
      </w:r>
    </w:p>
    <w:p>
      <w:pPr>
        <w:pStyle w:val="Normal"/>
        <w:rPr/>
      </w:pPr>
      <w:r>
        <w:rPr/>
        <w:t>Portland, OR 97208-3621</w:t>
      </w:r>
    </w:p>
    <w:p>
      <w:pPr>
        <w:pStyle w:val="Normal"/>
        <w:rPr/>
      </w:pPr>
      <w:r>
        <w:rPr/>
        <w:t>Phone: (503) 230-7669</w:t>
      </w:r>
    </w:p>
    <w:p>
      <w:pPr>
        <w:pStyle w:val="Normal"/>
        <w:rPr/>
      </w:pPr>
      <w:r>
        <w:rPr/>
        <w:t xml:space="preserve">Email: </w:t>
      </w:r>
      <w:hyperlink r:id="rId268">
        <w:r>
          <w:rPr>
            <w:rStyle w:val="Hyperlink"/>
          </w:rPr>
          <w:t>mejohnson@bpa.gov</w:t>
        </w:r>
      </w:hyperlink>
    </w:p>
    <w:p>
      <w:pPr>
        <w:pStyle w:val="Normal"/>
        <w:rPr/>
      </w:pPr>
      <w:hyperlink r:id="rId269">
        <w:r>
          <w:rPr>
            <w:rStyle w:val="Hyperlink"/>
          </w:rPr>
          <w:t>http://www.bpa.gov/Energy/N/c&amp;r.htm</w:t>
        </w:r>
      </w:hyperlink>
    </w:p>
    <w:p>
      <w:pPr>
        <w:pStyle w:val="Normal"/>
        <w:rPr/>
      </w:pPr>
      <w:r>
        <w:rPr/>
      </w:r>
    </w:p>
    <w:p>
      <w:pPr>
        <w:pStyle w:val="Heading4"/>
        <w:ind w:hanging="0" w:start="0"/>
        <w:rPr/>
      </w:pPr>
      <w:bookmarkStart w:id="162" w:name="__RefHeading___Toc502573474"/>
      <w:bookmarkStart w:id="163" w:name="_Solar_Electric_System"/>
      <w:bookmarkEnd w:id="162"/>
      <w:bookmarkEnd w:id="163"/>
      <w:r>
        <w:rPr/>
        <w:t>Solar Electric System Rebate Program for Remote Sites</w:t>
      </w:r>
    </w:p>
    <w:p>
      <w:pPr>
        <w:pStyle w:val="Normal"/>
        <w:rPr/>
      </w:pPr>
      <w:r>
        <w:rPr/>
      </w:r>
    </w:p>
    <w:p>
      <w:pPr>
        <w:pStyle w:val="Heading5"/>
        <w:ind w:hanging="0" w:start="0"/>
        <w:rPr/>
      </w:pPr>
      <w:r>
        <w:rPr/>
        <w:t>Background and Purpose</w:t>
      </w:r>
    </w:p>
    <w:p>
      <w:pPr>
        <w:pStyle w:val="Normal"/>
        <w:rPr/>
      </w:pPr>
      <w:r>
        <w:rPr/>
      </w:r>
    </w:p>
    <w:p>
      <w:pPr>
        <w:pStyle w:val="Normal"/>
        <w:rPr/>
      </w:pPr>
      <w:r>
        <w:rPr/>
        <w:t>The Solar Electric System Rebate Program for Remote Sites was initiated by the Idaho Energy Division and the Idaho Photovoltaics for You (PV4You) Solar Working Group.  The rebate is a buy-down program for remote solar electric systems’ applications.  The rebate is available on a first-come first-served basis to some thirty remote site solar applications.</w:t>
      </w:r>
    </w:p>
    <w:p>
      <w:pPr>
        <w:pStyle w:val="Normal"/>
        <w:rPr/>
      </w:pPr>
      <w:r>
        <w:rPr/>
      </w:r>
    </w:p>
    <w:p>
      <w:pPr>
        <w:pStyle w:val="Heading5"/>
        <w:ind w:hanging="0" w:start="0"/>
        <w:rPr/>
      </w:pPr>
      <w:r>
        <w:rPr/>
        <w:t>Eligible Technologies and Applications</w:t>
      </w:r>
    </w:p>
    <w:p>
      <w:pPr>
        <w:pStyle w:val="Normal"/>
        <w:rPr/>
      </w:pPr>
      <w:r>
        <w:rPr/>
      </w:r>
    </w:p>
    <w:p>
      <w:pPr>
        <w:pStyle w:val="Normal"/>
        <w:rPr/>
      </w:pPr>
      <w:r>
        <w:rPr/>
        <w:t>This program is limited to remote (off-grid) installations that include, but are not limited to, remote water pumping, communications, lighting, and remote home applications.  Systems can be installed by state and local governments, utilities, businesses, and private individuals.  Existing system upgrades, recreational vehicles and federal facilities do not qualify.</w:t>
      </w:r>
    </w:p>
    <w:p>
      <w:pPr>
        <w:pStyle w:val="Normal"/>
        <w:rPr/>
      </w:pPr>
      <w:r>
        <w:rPr/>
      </w:r>
    </w:p>
    <w:p>
      <w:pPr>
        <w:pStyle w:val="Normal"/>
        <w:rPr/>
      </w:pPr>
      <w:r>
        <w:rPr/>
        <w:t>Additionally, the system must meet these requirements:</w:t>
      </w:r>
    </w:p>
    <w:p>
      <w:pPr>
        <w:pStyle w:val="Normal"/>
        <w:rPr/>
      </w:pPr>
      <w:r>
        <w:rPr/>
      </w:r>
    </w:p>
    <w:p>
      <w:pPr>
        <w:pStyle w:val="Normal"/>
        <w:numPr>
          <w:ilvl w:val="0"/>
          <w:numId w:val="14"/>
        </w:numPr>
        <w:rPr/>
      </w:pPr>
      <w:r>
        <w:rPr/>
        <w:t>cost a minimum of $1,500;</w:t>
      </w:r>
    </w:p>
    <w:p>
      <w:pPr>
        <w:pStyle w:val="Normal"/>
        <w:numPr>
          <w:ilvl w:val="0"/>
          <w:numId w:val="14"/>
        </w:numPr>
        <w:rPr/>
      </w:pPr>
      <w:r>
        <w:rPr/>
        <w:t xml:space="preserve">cost less than a powerline extension; </w:t>
      </w:r>
    </w:p>
    <w:p>
      <w:pPr>
        <w:pStyle w:val="Normal"/>
        <w:numPr>
          <w:ilvl w:val="0"/>
          <w:numId w:val="14"/>
        </w:numPr>
        <w:rPr/>
      </w:pPr>
      <w:r>
        <w:rPr/>
        <w:t xml:space="preserve">be a new system with new equipment specifically designed for photovoltaic use (car batteries and car inverters, for instance, do not qualify); </w:t>
      </w:r>
    </w:p>
    <w:p>
      <w:pPr>
        <w:pStyle w:val="Normal"/>
        <w:numPr>
          <w:ilvl w:val="0"/>
          <w:numId w:val="14"/>
        </w:numPr>
        <w:rPr/>
      </w:pPr>
      <w:r>
        <w:rPr/>
        <w:t xml:space="preserve">be purchased from a qualified photovoltaic dealer; and </w:t>
      </w:r>
    </w:p>
    <w:p>
      <w:pPr>
        <w:pStyle w:val="Normal"/>
        <w:numPr>
          <w:ilvl w:val="0"/>
          <w:numId w:val="14"/>
        </w:numPr>
        <w:rPr/>
      </w:pPr>
      <w:r>
        <w:rPr/>
        <w:t>be installed in compliance with the Idaho State Electrical code.</w:t>
      </w:r>
    </w:p>
    <w:p>
      <w:pPr>
        <w:pStyle w:val="Normal"/>
        <w:rPr/>
      </w:pPr>
      <w:r>
        <w:rPr/>
      </w:r>
    </w:p>
    <w:p>
      <w:pPr>
        <w:pStyle w:val="Heading5"/>
        <w:ind w:hanging="0" w:start="0"/>
        <w:rPr/>
      </w:pPr>
      <w:r>
        <w:rPr/>
        <w:t>Eligible Recipients</w:t>
      </w:r>
    </w:p>
    <w:p>
      <w:pPr>
        <w:pStyle w:val="Normal"/>
        <w:rPr/>
      </w:pPr>
      <w:r>
        <w:rPr/>
      </w:r>
    </w:p>
    <w:p>
      <w:pPr>
        <w:pStyle w:val="Normal"/>
        <w:rPr/>
      </w:pPr>
      <w:r>
        <w:rPr/>
        <w:t>Applicants in the Commercial, Industrial, Residential, Public, Nonprofit, and utility sector are eligible.</w:t>
      </w:r>
    </w:p>
    <w:p>
      <w:pPr>
        <w:pStyle w:val="Normal"/>
        <w:rPr/>
      </w:pPr>
      <w:r>
        <w:rPr/>
      </w:r>
    </w:p>
    <w:p>
      <w:pPr>
        <w:pStyle w:val="Heading5"/>
        <w:ind w:hanging="0" w:start="0"/>
        <w:rPr/>
      </w:pPr>
      <w:r>
        <w:rPr/>
        <w:t>Description</w:t>
      </w:r>
    </w:p>
    <w:p>
      <w:pPr>
        <w:pStyle w:val="Normal"/>
        <w:rPr/>
      </w:pPr>
      <w:r>
        <w:rPr/>
      </w:r>
    </w:p>
    <w:p>
      <w:pPr>
        <w:pStyle w:val="Normal"/>
        <w:rPr/>
      </w:pPr>
      <w:r>
        <w:rPr/>
        <w:t>Participants will receive a rebate of $3 per watt of installed photovoltaic capacity upon satisfactory installation of a solar electric system purchased under this program.  The maximum rebate will be $5,000 or 25 percent of the system cost, whichever is less.  The rebate will also include the state electrical inspection fee.  These rebates are available for qualified solar electric installations within Idaho.</w:t>
      </w:r>
    </w:p>
    <w:p>
      <w:pPr>
        <w:pStyle w:val="Normal"/>
        <w:rPr/>
      </w:pPr>
      <w:r>
        <w:rPr/>
      </w:r>
    </w:p>
    <w:p>
      <w:pPr>
        <w:pStyle w:val="Heading5"/>
        <w:ind w:hanging="0" w:start="0"/>
        <w:rPr/>
      </w:pPr>
      <w:r>
        <w:rPr/>
        <w:t>Application</w:t>
      </w:r>
    </w:p>
    <w:p>
      <w:pPr>
        <w:pStyle w:val="Normal"/>
        <w:rPr/>
      </w:pPr>
      <w:r>
        <w:rPr/>
      </w:r>
    </w:p>
    <w:p>
      <w:pPr>
        <w:pStyle w:val="Normal"/>
        <w:autoSpaceDE w:val="false"/>
        <w:rPr/>
      </w:pPr>
      <w:r>
        <w:rPr/>
        <w:t>Upon receipt of a completed application and supporting documents, the applicant’s name will be placed on an application list, and the rebate will be reserved for 120 days to allow time for installation of the solar electric system.  The applicant must complete installation within 120 days of the day the application is received in order to qualify for the rebate.  If the applicant fails to submit proof of installation within the 120 days, his/her name will be removed from the application list and he or she will not receive a rebate.  If the application is received after all of the available funding has been reserved, the applicant will be notified, and his/her name will be placed on a waiting list.  If initial applicants are unable to install their systems within 120 days, the reserved funding for their rebates will be reallocated to applicants on the waiting list.</w:t>
      </w:r>
    </w:p>
    <w:p>
      <w:pPr>
        <w:pStyle w:val="Normal"/>
        <w:autoSpaceDE w:val="false"/>
        <w:rPr/>
      </w:pPr>
      <w:r>
        <w:rPr/>
      </w:r>
    </w:p>
    <w:p>
      <w:pPr>
        <w:pStyle w:val="Heading5"/>
        <w:ind w:hanging="0" w:start="0"/>
        <w:rPr/>
      </w:pPr>
      <w:r>
        <w:rPr/>
        <w:t>Contact Information</w:t>
      </w:r>
    </w:p>
    <w:p>
      <w:pPr>
        <w:pStyle w:val="Normal"/>
        <w:rPr/>
      </w:pPr>
      <w:r>
        <w:rPr/>
      </w:r>
    </w:p>
    <w:p>
      <w:pPr>
        <w:pStyle w:val="Normal"/>
        <w:rPr/>
      </w:pPr>
      <w:r>
        <w:rPr/>
        <w:t xml:space="preserve">John Crockett </w:t>
      </w:r>
    </w:p>
    <w:p>
      <w:pPr>
        <w:pStyle w:val="Normal"/>
        <w:rPr/>
      </w:pPr>
      <w:r>
        <w:rPr/>
        <w:t xml:space="preserve">Idaho Department of Water Resources </w:t>
      </w:r>
    </w:p>
    <w:p>
      <w:pPr>
        <w:pStyle w:val="Normal"/>
        <w:rPr/>
      </w:pPr>
      <w:r>
        <w:rPr/>
        <w:t xml:space="preserve">Energy Division </w:t>
      </w:r>
    </w:p>
    <w:p>
      <w:pPr>
        <w:pStyle w:val="Normal"/>
        <w:rPr/>
      </w:pPr>
      <w:r>
        <w:rPr/>
        <w:t xml:space="preserve">Statehouse Mail </w:t>
      </w:r>
    </w:p>
    <w:p>
      <w:pPr>
        <w:pStyle w:val="Normal"/>
        <w:rPr/>
      </w:pPr>
      <w:r>
        <w:rPr/>
        <w:t xml:space="preserve">1301 North Orchard </w:t>
      </w:r>
    </w:p>
    <w:p>
      <w:pPr>
        <w:pStyle w:val="Normal"/>
        <w:rPr/>
      </w:pPr>
      <w:r>
        <w:rPr/>
        <w:t xml:space="preserve">Boise, ID 83706 </w:t>
      </w:r>
    </w:p>
    <w:p>
      <w:pPr>
        <w:pStyle w:val="Normal"/>
        <w:rPr/>
      </w:pPr>
      <w:r>
        <w:rPr/>
        <w:t xml:space="preserve">Phone: (208) 327-7962 </w:t>
      </w:r>
    </w:p>
    <w:p>
      <w:pPr>
        <w:pStyle w:val="Normal"/>
        <w:rPr/>
      </w:pPr>
      <w:r>
        <w:rPr/>
        <w:t xml:space="preserve">Fax: (208) 327-7866 </w:t>
      </w:r>
    </w:p>
    <w:p>
      <w:pPr>
        <w:pStyle w:val="Normal"/>
        <w:rPr/>
      </w:pPr>
      <w:r>
        <w:rPr/>
      </w:r>
    </w:p>
    <w:p>
      <w:pPr>
        <w:pStyle w:val="Heading5"/>
        <w:ind w:hanging="0" w:start="0"/>
        <w:rPr/>
      </w:pPr>
      <w:r>
        <w:rPr/>
        <w:t>Links to Application Materials</w:t>
      </w:r>
    </w:p>
    <w:p>
      <w:pPr>
        <w:pStyle w:val="Normal"/>
        <w:rPr/>
      </w:pPr>
      <w:r>
        <w:rPr/>
      </w:r>
    </w:p>
    <w:p>
      <w:pPr>
        <w:pStyle w:val="Normal"/>
        <w:rPr/>
      </w:pPr>
      <w:hyperlink r:id="rId270">
        <w:r>
          <w:rPr>
            <w:rStyle w:val="Hyperlink"/>
          </w:rPr>
          <w:t>http://www.idwr.state.id.us/energy/Financial/engf5.pdf</w:t>
        </w:r>
      </w:hyperlink>
    </w:p>
    <w:p>
      <w:pPr>
        <w:pStyle w:val="Normal"/>
        <w:rPr/>
      </w:pPr>
      <w:r>
        <w:rPr/>
      </w:r>
    </w:p>
    <w:p>
      <w:pPr>
        <w:pStyle w:val="Heading2"/>
        <w:ind w:hanging="0" w:start="0"/>
        <w:rPr/>
      </w:pPr>
      <w:bookmarkStart w:id="164" w:name="__RefHeading___Toc502573475"/>
      <w:bookmarkEnd w:id="164"/>
      <w:r>
        <w:rPr/>
        <w:t>Energy Efficiency</w:t>
      </w:r>
    </w:p>
    <w:p>
      <w:pPr>
        <w:pStyle w:val="Normal"/>
        <w:rPr/>
      </w:pPr>
      <w:r>
        <w:rPr/>
      </w:r>
    </w:p>
    <w:p>
      <w:pPr>
        <w:pStyle w:val="Heading3"/>
        <w:ind w:hanging="0" w:start="0"/>
        <w:rPr/>
      </w:pPr>
      <w:bookmarkStart w:id="165" w:name="__RefHeading___Toc502573476"/>
      <w:bookmarkEnd w:id="165"/>
      <w:r>
        <w:rPr/>
        <w:t>Incentives</w:t>
      </w:r>
    </w:p>
    <w:p>
      <w:pPr>
        <w:pStyle w:val="Normal"/>
        <w:rPr/>
      </w:pPr>
      <w:r>
        <w:rPr/>
      </w:r>
    </w:p>
    <w:p>
      <w:pPr>
        <w:pStyle w:val="Heading4"/>
        <w:ind w:hanging="0" w:start="0"/>
        <w:rPr/>
      </w:pPr>
      <w:bookmarkStart w:id="166" w:name="__RefHeading___Toc502573477"/>
      <w:bookmarkStart w:id="167" w:name="_Avista_Utilities_Site"/>
      <w:bookmarkEnd w:id="166"/>
      <w:bookmarkEnd w:id="167"/>
      <w:r>
        <w:rPr/>
        <w:t>Avista Utilities Site Specific and Efficiency Partnership Programs</w:t>
      </w:r>
    </w:p>
    <w:p>
      <w:pPr>
        <w:pStyle w:val="Normal"/>
        <w:rPr/>
      </w:pPr>
      <w:r>
        <w:rPr/>
      </w:r>
    </w:p>
    <w:p>
      <w:pPr>
        <w:pStyle w:val="Heading5"/>
        <w:ind w:hanging="0" w:start="0"/>
        <w:rPr/>
      </w:pPr>
      <w:r>
        <w:rPr/>
        <w:t>Summary</w:t>
      </w:r>
    </w:p>
    <w:p>
      <w:pPr>
        <w:pStyle w:val="Normal"/>
        <w:rPr/>
      </w:pPr>
      <w:r>
        <w:rPr/>
      </w:r>
    </w:p>
    <w:p>
      <w:pPr>
        <w:pStyle w:val="Normal"/>
        <w:rPr/>
      </w:pPr>
      <w:r>
        <w:rPr/>
        <w:t>Avista Utilities offers technical and financial services programs (e.g., site audits, project design reviews, savings estimates, engineering studies, low-interest loans) through its Site Specific and Efficiency Partnership programs.</w:t>
      </w:r>
    </w:p>
    <w:p>
      <w:pPr>
        <w:pStyle w:val="Normal"/>
        <w:rPr/>
      </w:pPr>
      <w:r>
        <w:rPr/>
      </w:r>
    </w:p>
    <w:p>
      <w:pPr>
        <w:pStyle w:val="Heading5"/>
        <w:ind w:hanging="0" w:start="0"/>
        <w:rPr/>
      </w:pPr>
      <w:r>
        <w:rPr/>
        <w:t>Contact Information</w:t>
      </w:r>
    </w:p>
    <w:p>
      <w:pPr>
        <w:pStyle w:val="Normal"/>
        <w:rPr/>
      </w:pPr>
      <w:r>
        <w:rPr/>
      </w:r>
    </w:p>
    <w:p>
      <w:pPr>
        <w:pStyle w:val="Normal"/>
        <w:rPr/>
      </w:pPr>
      <w:r>
        <w:rPr/>
        <w:t>Avista Commercial and Industrial Products and Services</w:t>
      </w:r>
    </w:p>
    <w:p>
      <w:pPr>
        <w:pStyle w:val="Normal"/>
        <w:rPr/>
      </w:pPr>
      <w:r>
        <w:rPr/>
        <w:t>Phone: (800) 227-9187</w:t>
      </w:r>
    </w:p>
    <w:p>
      <w:pPr>
        <w:pStyle w:val="Normal"/>
        <w:rPr/>
      </w:pPr>
      <w:r>
        <w:rPr/>
      </w:r>
    </w:p>
    <w:p>
      <w:pPr>
        <w:pStyle w:val="Heading4"/>
        <w:ind w:hanging="0" w:start="0"/>
        <w:rPr/>
      </w:pPr>
      <w:bookmarkStart w:id="168" w:name="__RefHeading___Toc502573478"/>
      <w:bookmarkStart w:id="169" w:name="_Idaho_Power_Company"/>
      <w:bookmarkEnd w:id="168"/>
      <w:bookmarkEnd w:id="169"/>
      <w:r>
        <w:rPr/>
        <w:t>Idaho Power Company – Northwest Energy Efficiency Alliance</w:t>
      </w:r>
    </w:p>
    <w:p>
      <w:pPr>
        <w:pStyle w:val="Heading4"/>
        <w:numPr>
          <w:ilvl w:val="0"/>
          <w:numId w:val="0"/>
        </w:numPr>
        <w:ind w:hanging="0" w:start="1080" w:end="0"/>
        <w:rPr/>
      </w:pPr>
      <w:r>
        <w:rPr/>
      </w:r>
    </w:p>
    <w:p>
      <w:pPr>
        <w:pStyle w:val="Heading5"/>
        <w:ind w:hanging="0" w:start="0"/>
        <w:rPr/>
      </w:pPr>
      <w:r>
        <w:rPr/>
        <w:t>Background and Purpose</w:t>
      </w:r>
    </w:p>
    <w:p>
      <w:pPr>
        <w:pStyle w:val="Normal"/>
        <w:rPr/>
      </w:pPr>
      <w:r>
        <w:rPr/>
      </w:r>
    </w:p>
    <w:p>
      <w:pPr>
        <w:pStyle w:val="Normal"/>
        <w:rPr/>
      </w:pPr>
      <w:r>
        <w:rPr/>
        <w:t>Idaho Power is a sponsor of the Northwest Energy Efficiency Alliance (Alliance).  The Alliance is a non-profit organization of electric utilities, state governments, public interest groups and industry representatives.  The Alliance was formed in 1996 with a mission to catalyze the Northwest marketplace to embrace energy-efficient products and services.  The Alliance works to bring about significant and lasting market acceptance for energy-efficient technologies and practices in an effort to lower the long-term cost and environmental impact of the region's electricity system.</w:t>
      </w:r>
    </w:p>
    <w:p>
      <w:pPr>
        <w:pStyle w:val="Normal"/>
        <w:rPr/>
      </w:pPr>
      <w:r>
        <w:rPr/>
      </w:r>
    </w:p>
    <w:p>
      <w:pPr>
        <w:pStyle w:val="Heading5"/>
        <w:ind w:hanging="0" w:start="0"/>
        <w:rPr/>
      </w:pPr>
      <w:r>
        <w:rPr/>
        <w:t>Eligible Technologies and Applications</w:t>
      </w:r>
    </w:p>
    <w:p>
      <w:pPr>
        <w:pStyle w:val="Normal"/>
        <w:rPr/>
      </w:pPr>
      <w:r>
        <w:rPr/>
      </w:r>
    </w:p>
    <w:p>
      <w:pPr>
        <w:pStyle w:val="Normal"/>
        <w:rPr/>
      </w:pPr>
      <w:r>
        <w:rPr/>
        <w:t xml:space="preserve">Many of the current Alliance projects fall into one of the following project phases: </w:t>
      </w:r>
    </w:p>
    <w:p>
      <w:pPr>
        <w:pStyle w:val="NormalWeb"/>
        <w:spacing w:before="0" w:after="0"/>
        <w:rPr>
          <w:szCs w:val="20"/>
        </w:rPr>
      </w:pPr>
      <w:r>
        <w:rPr>
          <w:szCs w:val="20"/>
        </w:rPr>
      </w:r>
    </w:p>
    <w:p>
      <w:pPr>
        <w:pStyle w:val="Normal"/>
        <w:numPr>
          <w:ilvl w:val="0"/>
          <w:numId w:val="44"/>
        </w:numPr>
        <w:rPr/>
      </w:pPr>
      <w:r>
        <w:rPr>
          <w:b/>
          <w:bCs/>
        </w:rPr>
        <w:t>Development</w:t>
      </w:r>
      <w:r>
        <w:rPr/>
        <w:t xml:space="preserve"> --- The product or service is out of the "concept phase", has finished lab testing and is ready to be tested in the marketplace. The Alliance has funded activities such as independent technology verifications and product modifications based on market input. </w:t>
      </w:r>
    </w:p>
    <w:p>
      <w:pPr>
        <w:pStyle w:val="Normal"/>
        <w:rPr/>
      </w:pPr>
      <w:r>
        <w:rPr/>
      </w:r>
    </w:p>
    <w:p>
      <w:pPr>
        <w:pStyle w:val="Normal"/>
        <w:numPr>
          <w:ilvl w:val="0"/>
          <w:numId w:val="44"/>
        </w:numPr>
        <w:rPr/>
      </w:pPr>
      <w:r>
        <w:rPr>
          <w:b/>
          <w:bCs/>
        </w:rPr>
        <w:t>Demonstration</w:t>
      </w:r>
      <w:r>
        <w:rPr/>
        <w:t xml:space="preserve"> --- The product or service is demonstrated in its targeted market segments, and performance and market acceptance are measured and documented. This documentation plays an important role in product modifications or in the next phase, dissemination. </w:t>
      </w:r>
    </w:p>
    <w:p>
      <w:pPr>
        <w:pStyle w:val="Normal"/>
        <w:rPr/>
      </w:pPr>
      <w:r>
        <w:rPr/>
      </w:r>
    </w:p>
    <w:p>
      <w:pPr>
        <w:pStyle w:val="Normal"/>
        <w:numPr>
          <w:ilvl w:val="0"/>
          <w:numId w:val="44"/>
        </w:numPr>
        <w:rPr/>
      </w:pPr>
      <w:r>
        <w:rPr>
          <w:b/>
          <w:bCs/>
        </w:rPr>
        <w:t xml:space="preserve">Dissemination </w:t>
      </w:r>
      <w:r>
        <w:rPr/>
        <w:t>--- Encompasses "spreading the word about" (i.e., marketing) a product or service to target markets with the goal of achieving a lasting increase in market share of that product or service, resulting in long term electricity savings in the Northwest.</w:t>
      </w:r>
    </w:p>
    <w:p>
      <w:pPr>
        <w:pStyle w:val="Normal"/>
        <w:rPr/>
      </w:pPr>
      <w:r>
        <w:rPr/>
      </w:r>
    </w:p>
    <w:p>
      <w:pPr>
        <w:pStyle w:val="Heading5"/>
        <w:ind w:hanging="0" w:start="0"/>
        <w:rPr/>
      </w:pPr>
      <w:r>
        <w:rPr/>
        <w:t>Description</w:t>
      </w:r>
    </w:p>
    <w:p>
      <w:pPr>
        <w:pStyle w:val="Normal"/>
        <w:rPr/>
      </w:pPr>
      <w:r>
        <w:rPr/>
      </w:r>
    </w:p>
    <w:p>
      <w:pPr>
        <w:pStyle w:val="Normal"/>
        <w:rPr/>
      </w:pPr>
      <w:r>
        <w:rPr/>
        <w:t xml:space="preserve">The Alliance has three primary avenues for developing projects: </w:t>
      </w:r>
    </w:p>
    <w:p>
      <w:pPr>
        <w:pStyle w:val="Normal"/>
        <w:rPr/>
      </w:pPr>
      <w:r>
        <w:rPr/>
      </w:r>
    </w:p>
    <w:p>
      <w:pPr>
        <w:pStyle w:val="Normal"/>
        <w:numPr>
          <w:ilvl w:val="0"/>
          <w:numId w:val="62"/>
        </w:numPr>
        <w:rPr/>
      </w:pPr>
      <w:r>
        <w:rPr/>
        <w:t xml:space="preserve">An open process for unsolicited proposals through its web site. </w:t>
      </w:r>
    </w:p>
    <w:p>
      <w:pPr>
        <w:pStyle w:val="Normal"/>
        <w:numPr>
          <w:ilvl w:val="0"/>
          <w:numId w:val="62"/>
        </w:numPr>
        <w:rPr/>
      </w:pPr>
      <w:r>
        <w:rPr/>
        <w:t xml:space="preserve">Alliance-developed proposals in priority markets. These projects are designed by Alliance staff and contracted through a Request for Proposals process. RFPs for these projects are posted on the Alliance web site and announced through the Alliance listserv. </w:t>
      </w:r>
    </w:p>
    <w:p>
      <w:pPr>
        <w:pStyle w:val="Normal"/>
        <w:numPr>
          <w:ilvl w:val="0"/>
          <w:numId w:val="62"/>
        </w:numPr>
        <w:rPr/>
      </w:pPr>
      <w:r>
        <w:rPr/>
        <w:t xml:space="preserve">Review of current projects in the Alliance portfolio. The Alliance Board systematically reviews current projects to ensure that the goals are being met. This process can result in changes to a project, contract extensions or ending contracts. </w:t>
      </w:r>
    </w:p>
    <w:p>
      <w:pPr>
        <w:pStyle w:val="Normal"/>
        <w:rPr/>
      </w:pPr>
      <w:r>
        <w:rPr/>
      </w:r>
    </w:p>
    <w:p>
      <w:pPr>
        <w:pStyle w:val="Normal"/>
        <w:rPr/>
      </w:pPr>
      <w:r>
        <w:rPr/>
        <w:t xml:space="preserve">Proposals that duplicate current Alliance projects will not be considered. </w:t>
      </w:r>
    </w:p>
    <w:p>
      <w:pPr>
        <w:pStyle w:val="Normal"/>
        <w:rPr/>
      </w:pPr>
      <w:r>
        <w:rPr/>
      </w:r>
    </w:p>
    <w:p>
      <w:pPr>
        <w:pStyle w:val="Normal"/>
        <w:rPr/>
      </w:pPr>
      <w:r>
        <w:rPr/>
        <w:t xml:space="preserve">There are six key criteria from the Alliance's strategic plan used to evaluate projects and determine whether projects will be accepted. These criteria include: </w:t>
      </w:r>
    </w:p>
    <w:p>
      <w:pPr>
        <w:pStyle w:val="Normal"/>
        <w:rPr/>
      </w:pPr>
      <w:r>
        <w:rPr/>
      </w:r>
    </w:p>
    <w:p>
      <w:pPr>
        <w:pStyle w:val="Normal"/>
        <w:numPr>
          <w:ilvl w:val="0"/>
          <w:numId w:val="23"/>
        </w:numPr>
        <w:rPr/>
      </w:pPr>
      <w:r>
        <w:rPr>
          <w:b/>
          <w:bCs/>
        </w:rPr>
        <w:t>Financial Return (cost-effectiveness)</w:t>
      </w:r>
      <w:r>
        <w:rPr/>
        <w:t xml:space="preserve"> --- Overall cost-effectiveness is typically measured by comparing the total regional cost per kilowatt hour saved in the project with the cost per kilowatt hour of the marginal electricity producing resource (in most cases, combined-cycle, gas-fired turbines) it would displace. </w:t>
      </w:r>
    </w:p>
    <w:p>
      <w:pPr>
        <w:pStyle w:val="Normal"/>
        <w:rPr/>
      </w:pPr>
      <w:r>
        <w:rPr/>
      </w:r>
    </w:p>
    <w:p>
      <w:pPr>
        <w:pStyle w:val="Normal"/>
        <w:numPr>
          <w:ilvl w:val="0"/>
          <w:numId w:val="23"/>
        </w:numPr>
        <w:rPr/>
      </w:pPr>
      <w:r>
        <w:rPr>
          <w:b/>
          <w:bCs/>
        </w:rPr>
        <w:t>Long-term Market Impact</w:t>
      </w:r>
      <w:r>
        <w:rPr/>
        <w:t xml:space="preserve"> --- Projects should work to create a lasting acceptance in the marketplace for energy-efficient products and services. Potential initiatives will be reviewed in terms of their likely sustainability in the market after intervention has diminished or stopped. </w:t>
      </w:r>
    </w:p>
    <w:p>
      <w:pPr>
        <w:pStyle w:val="Normal"/>
        <w:rPr/>
      </w:pPr>
      <w:r>
        <w:rPr/>
      </w:r>
    </w:p>
    <w:p>
      <w:pPr>
        <w:pStyle w:val="Normal"/>
        <w:numPr>
          <w:ilvl w:val="0"/>
          <w:numId w:val="23"/>
        </w:numPr>
        <w:rPr/>
      </w:pPr>
      <w:r>
        <w:rPr>
          <w:b/>
          <w:bCs/>
        </w:rPr>
        <w:t>Electricity Savings</w:t>
      </w:r>
      <w:r>
        <w:rPr/>
        <w:t xml:space="preserve"> --- The Alliance project portfolio seeks sizeable cost-effective electricity savings. These savings could include some short -term projects that may achieve lesser kilowatt-hour savings but have a high likelihood of success, and some long-term projects where the savings potential may be higher although the risk may be greater. </w:t>
      </w:r>
    </w:p>
    <w:p>
      <w:pPr>
        <w:pStyle w:val="Normal"/>
        <w:rPr/>
      </w:pPr>
      <w:r>
        <w:rPr/>
      </w:r>
    </w:p>
    <w:p>
      <w:pPr>
        <w:pStyle w:val="Normal"/>
        <w:numPr>
          <w:ilvl w:val="0"/>
          <w:numId w:val="23"/>
        </w:numPr>
        <w:rPr/>
      </w:pPr>
      <w:r>
        <w:rPr>
          <w:b/>
          <w:bCs/>
        </w:rPr>
        <w:t>Geographic Balance</w:t>
      </w:r>
      <w:r>
        <w:rPr/>
        <w:t xml:space="preserve"> ---The Alliance project portfolio will return long-term savings and benefits equitably across the region, considering the geographic distribution of electricity consumption. </w:t>
      </w:r>
    </w:p>
    <w:p>
      <w:pPr>
        <w:pStyle w:val="Normal"/>
        <w:rPr/>
      </w:pPr>
      <w:r>
        <w:rPr/>
      </w:r>
    </w:p>
    <w:p>
      <w:pPr>
        <w:pStyle w:val="Normal"/>
        <w:numPr>
          <w:ilvl w:val="0"/>
          <w:numId w:val="23"/>
        </w:numPr>
        <w:rPr/>
      </w:pPr>
      <w:r>
        <w:rPr>
          <w:b/>
          <w:bCs/>
        </w:rPr>
        <w:t>Customer Class Reach</w:t>
      </w:r>
      <w:r>
        <w:rPr/>
        <w:t xml:space="preserve"> --- The Alliance project portfolio will touch all customer classes including residential, commercial, industrial and agricultural sectors. </w:t>
      </w:r>
    </w:p>
    <w:p>
      <w:pPr>
        <w:pStyle w:val="Normal"/>
        <w:rPr/>
      </w:pPr>
      <w:r>
        <w:rPr/>
      </w:r>
    </w:p>
    <w:p>
      <w:pPr>
        <w:pStyle w:val="Normal"/>
        <w:numPr>
          <w:ilvl w:val="0"/>
          <w:numId w:val="23"/>
        </w:numPr>
        <w:rPr/>
      </w:pPr>
      <w:r>
        <w:rPr>
          <w:b/>
          <w:bCs/>
        </w:rPr>
        <w:t>Private Sector Co-Investment</w:t>
      </w:r>
      <w:r>
        <w:rPr/>
        <w:t xml:space="preserve"> --- A portion of Alliance project funding will be matched with private sector investments and/or projects that have revenue-generating opportunities. This criterion is desirable, but not required. </w:t>
      </w:r>
    </w:p>
    <w:p>
      <w:pPr>
        <w:pStyle w:val="Normal"/>
        <w:rPr/>
      </w:pPr>
      <w:r>
        <w:rPr/>
      </w:r>
    </w:p>
    <w:p>
      <w:pPr>
        <w:pStyle w:val="Heading5"/>
        <w:ind w:hanging="0" w:start="0"/>
        <w:rPr/>
      </w:pPr>
      <w:r>
        <w:rPr/>
        <w:t>Application</w:t>
      </w:r>
    </w:p>
    <w:p>
      <w:pPr>
        <w:pStyle w:val="Normal"/>
        <w:rPr/>
      </w:pPr>
      <w:r>
        <w:rPr/>
      </w:r>
    </w:p>
    <w:p>
      <w:pPr>
        <w:pStyle w:val="Normal"/>
        <w:rPr/>
      </w:pPr>
      <w:r>
        <w:rPr/>
        <w:t xml:space="preserve">The unsolicited proposal process is one of the ways the Alliance develops and funds market transformation projects. There are four phases to the unsolicited proposal process. It is designed to minimize the amount of up-front time that applicants spend to develop proposals. </w:t>
      </w:r>
    </w:p>
    <w:p>
      <w:pPr>
        <w:pStyle w:val="Normal"/>
        <w:rPr/>
      </w:pPr>
      <w:r>
        <w:rPr/>
      </w:r>
    </w:p>
    <w:p>
      <w:pPr>
        <w:pStyle w:val="Normal"/>
        <w:rPr/>
      </w:pPr>
      <w:r>
        <w:rPr/>
        <w:t xml:space="preserve">The initial submission, the Proposed Project Idea Application, is essentially an abstract of the proposed project and has a maximum length of six pages. If, after initial review of the Proposed Project Idea Application, Alliance staff determines that the idea meets the organization's funding criteria and project portfolio goals, staff and the applicant will continue to develop the proposal through successive review phases. </w:t>
      </w:r>
    </w:p>
    <w:p>
      <w:pPr>
        <w:pStyle w:val="Normal"/>
        <w:rPr/>
      </w:pPr>
      <w:r>
        <w:rPr/>
      </w:r>
    </w:p>
    <w:p>
      <w:pPr>
        <w:pStyle w:val="Normal"/>
        <w:rPr/>
      </w:pPr>
      <w:r>
        <w:rPr/>
        <w:t xml:space="preserve">Each phase digs deeper into the technical and business aspects of the proposed project idea. The Alliance works closely with applicants after the initial Proposed Project Idea has been accepted to fully develop a project proposal that would ultimately be brought to the Alliance Board of Directors for a funding decision. </w:t>
      </w:r>
    </w:p>
    <w:p>
      <w:pPr>
        <w:pStyle w:val="Normal"/>
        <w:rPr/>
      </w:pPr>
      <w:r>
        <w:rPr/>
      </w:r>
    </w:p>
    <w:p>
      <w:pPr>
        <w:pStyle w:val="Normal"/>
        <w:rPr/>
      </w:pPr>
      <w:r>
        <w:rPr/>
        <w:t>A successful unsolicited project proposal should explain:</w:t>
      </w:r>
    </w:p>
    <w:p>
      <w:pPr>
        <w:pStyle w:val="Normal"/>
        <w:rPr/>
      </w:pPr>
      <w:r>
        <w:rPr/>
      </w:r>
    </w:p>
    <w:p>
      <w:pPr>
        <w:pStyle w:val="Normal"/>
        <w:numPr>
          <w:ilvl w:val="0"/>
          <w:numId w:val="23"/>
        </w:numPr>
        <w:tabs>
          <w:tab w:val="clear" w:pos="720"/>
          <w:tab w:val="left" w:pos="432" w:leader="none"/>
        </w:tabs>
        <w:rPr/>
      </w:pPr>
      <w:r>
        <w:rPr/>
        <w:t xml:space="preserve">How the project will increase the current market share of cost-effective electric energy-efficient products or services in the Pacific Northwest; </w:t>
      </w:r>
    </w:p>
    <w:p>
      <w:pPr>
        <w:pStyle w:val="Normal"/>
        <w:numPr>
          <w:ilvl w:val="0"/>
          <w:numId w:val="23"/>
        </w:numPr>
        <w:tabs>
          <w:tab w:val="clear" w:pos="720"/>
          <w:tab w:val="left" w:pos="432" w:leader="none"/>
        </w:tabs>
        <w:rPr/>
      </w:pPr>
      <w:r>
        <w:rPr/>
        <w:t xml:space="preserve">How the project will cause the market share of electric energy-efficient products or services to remain high after Alliance financial and technical support has ended; and </w:t>
      </w:r>
    </w:p>
    <w:p>
      <w:pPr>
        <w:pStyle w:val="Normal"/>
        <w:numPr>
          <w:ilvl w:val="0"/>
          <w:numId w:val="23"/>
        </w:numPr>
        <w:tabs>
          <w:tab w:val="clear" w:pos="720"/>
          <w:tab w:val="left" w:pos="432" w:leader="none"/>
        </w:tabs>
        <w:rPr/>
      </w:pPr>
      <w:r>
        <w:rPr/>
        <w:t xml:space="preserve">The unique capability of the applicant's company and product or service. </w:t>
      </w:r>
    </w:p>
    <w:p>
      <w:pPr>
        <w:pStyle w:val="Normal"/>
        <w:rPr/>
      </w:pPr>
      <w:r>
        <w:rPr/>
      </w:r>
    </w:p>
    <w:p>
      <w:pPr>
        <w:pStyle w:val="Normal"/>
        <w:rPr/>
      </w:pPr>
      <w:r>
        <w:rPr/>
        <w:t>In general, there are four phases in the review process:</w:t>
      </w:r>
    </w:p>
    <w:p>
      <w:pPr>
        <w:pStyle w:val="Normal"/>
        <w:rPr/>
      </w:pPr>
      <w:r>
        <w:rPr/>
      </w:r>
    </w:p>
    <w:p>
      <w:pPr>
        <w:pStyle w:val="Normal"/>
        <w:numPr>
          <w:ilvl w:val="0"/>
          <w:numId w:val="23"/>
        </w:numPr>
        <w:rPr/>
      </w:pPr>
      <w:r>
        <w:rPr/>
        <w:t>Phase One: Proposed Project Idea Application Submission and Review</w:t>
      </w:r>
    </w:p>
    <w:p>
      <w:pPr>
        <w:pStyle w:val="Normal"/>
        <w:numPr>
          <w:ilvl w:val="0"/>
          <w:numId w:val="23"/>
        </w:numPr>
        <w:rPr/>
      </w:pPr>
      <w:r>
        <w:rPr/>
        <w:t>Phase Two: Project Proposal Development and Due Diligence Review</w:t>
      </w:r>
    </w:p>
    <w:p>
      <w:pPr>
        <w:pStyle w:val="Normal"/>
        <w:numPr>
          <w:ilvl w:val="0"/>
          <w:numId w:val="23"/>
        </w:numPr>
        <w:rPr/>
      </w:pPr>
      <w:r>
        <w:rPr/>
        <w:t>Phase Three: Alliance Board Sub-Committee Review and Recommendation</w:t>
      </w:r>
    </w:p>
    <w:p>
      <w:pPr>
        <w:pStyle w:val="Normal"/>
        <w:numPr>
          <w:ilvl w:val="0"/>
          <w:numId w:val="23"/>
        </w:numPr>
        <w:rPr/>
      </w:pPr>
      <w:r>
        <w:rPr/>
        <w:t>Phase Four: Alliance Board Review and Funding Decision</w:t>
      </w:r>
    </w:p>
    <w:p>
      <w:pPr>
        <w:pStyle w:val="Normal"/>
        <w:rPr/>
      </w:pPr>
      <w:r>
        <w:rPr/>
      </w:r>
    </w:p>
    <w:p>
      <w:pPr>
        <w:pStyle w:val="Heading5"/>
        <w:ind w:hanging="0" w:start="0"/>
        <w:rPr/>
      </w:pPr>
      <w:r>
        <w:rPr/>
        <w:t>Contact Information</w:t>
      </w:r>
    </w:p>
    <w:p>
      <w:pPr>
        <w:pStyle w:val="Normal"/>
        <w:rPr/>
      </w:pPr>
      <w:r>
        <w:rPr/>
      </w:r>
    </w:p>
    <w:p>
      <w:pPr>
        <w:pStyle w:val="Normal"/>
        <w:rPr/>
      </w:pPr>
      <w:r>
        <w:rPr/>
        <w:t>Susan Hermenet</w:t>
      </w:r>
    </w:p>
    <w:p>
      <w:pPr>
        <w:pStyle w:val="Normal"/>
        <w:rPr/>
      </w:pPr>
      <w:r>
        <w:rPr/>
        <w:t>Director of Planning and Implementation</w:t>
      </w:r>
    </w:p>
    <w:p>
      <w:pPr>
        <w:pStyle w:val="Normal"/>
        <w:rPr/>
      </w:pPr>
      <w:r>
        <w:rPr/>
        <w:t>Northwest Energy Efficiency Alliance</w:t>
      </w:r>
    </w:p>
    <w:p>
      <w:pPr>
        <w:pStyle w:val="Normal"/>
        <w:rPr/>
      </w:pPr>
      <w:r>
        <w:rPr/>
        <w:t>Phone: (800) 411-0834, ext. 225</w:t>
      </w:r>
    </w:p>
    <w:p>
      <w:pPr>
        <w:pStyle w:val="Normal"/>
        <w:rPr/>
      </w:pPr>
      <w:r>
        <w:rPr/>
        <w:t xml:space="preserve">Email: </w:t>
      </w:r>
      <w:hyperlink r:id="rId271">
        <w:r>
          <w:rPr>
            <w:rStyle w:val="Hyperlink"/>
          </w:rPr>
          <w:t>shermenet@nwalliance.org</w:t>
        </w:r>
      </w:hyperlink>
    </w:p>
    <w:p>
      <w:pPr>
        <w:pStyle w:val="NormalWeb"/>
        <w:spacing w:before="0" w:after="0"/>
        <w:rPr>
          <w:szCs w:val="20"/>
        </w:rPr>
      </w:pPr>
      <w:r>
        <w:rPr>
          <w:szCs w:val="20"/>
        </w:rPr>
      </w:r>
    </w:p>
    <w:p>
      <w:pPr>
        <w:pStyle w:val="Heading5"/>
        <w:ind w:hanging="0" w:start="0"/>
        <w:rPr/>
      </w:pPr>
      <w:r>
        <w:rPr/>
        <w:t>Links to Application Materials</w:t>
      </w:r>
    </w:p>
    <w:p>
      <w:pPr>
        <w:pStyle w:val="Normal"/>
        <w:rPr/>
      </w:pPr>
      <w:r>
        <w:rPr/>
      </w:r>
    </w:p>
    <w:p>
      <w:pPr>
        <w:pStyle w:val="Normal"/>
        <w:rPr/>
      </w:pPr>
      <w:hyperlink r:id="rId272">
        <w:r>
          <w:rPr>
            <w:rStyle w:val="Hyperlink"/>
          </w:rPr>
          <w:t>http://www.nwalliance.org/proposals/proposal_process.html</w:t>
        </w:r>
      </w:hyperlink>
    </w:p>
    <w:p>
      <w:pPr>
        <w:pStyle w:val="Normal"/>
        <w:rPr>
          <w:color w:val="0000FF"/>
          <w:u w:val="single"/>
        </w:rPr>
      </w:pPr>
      <w:r>
        <w:rPr>
          <w:color w:val="0000FF"/>
          <w:u w:val="single"/>
        </w:rPr>
      </w:r>
      <w:r>
        <w:br w:type="page"/>
      </w:r>
    </w:p>
    <w:p>
      <w:pPr>
        <w:pStyle w:val="Heading1"/>
        <w:ind w:hanging="0" w:start="0"/>
        <w:rPr/>
      </w:pPr>
      <w:bookmarkStart w:id="170" w:name="__RefHeading___Toc502573479"/>
      <w:bookmarkEnd w:id="170"/>
      <w:r>
        <w:rPr/>
        <w:t>Illinois</w:t>
      </w:r>
    </w:p>
    <w:p>
      <w:pPr>
        <w:pStyle w:val="Normal"/>
        <w:rPr/>
      </w:pPr>
      <w:r>
        <w:rPr/>
      </w:r>
    </w:p>
    <w:p>
      <w:pPr>
        <w:pStyle w:val="Heading2"/>
        <w:ind w:hanging="0" w:start="0"/>
        <w:rPr/>
      </w:pPr>
      <w:bookmarkStart w:id="171" w:name="__RefHeading___Toc502573480"/>
      <w:bookmarkEnd w:id="171"/>
      <w:r>
        <w:rPr/>
        <w:t>General</w:t>
      </w:r>
    </w:p>
    <w:p>
      <w:pPr>
        <w:pStyle w:val="Normal"/>
        <w:rPr/>
      </w:pPr>
      <w:r>
        <w:rPr/>
      </w:r>
    </w:p>
    <w:p>
      <w:pPr>
        <w:pStyle w:val="Heading3"/>
        <w:ind w:hanging="0" w:start="0"/>
        <w:rPr/>
      </w:pPr>
      <w:bookmarkStart w:id="172" w:name="__RefHeading___Toc502573481"/>
      <w:bookmarkEnd w:id="172"/>
      <w:r>
        <w:rPr/>
        <w:t>Grants</w:t>
      </w:r>
    </w:p>
    <w:p>
      <w:pPr>
        <w:pStyle w:val="Normal"/>
        <w:rPr/>
      </w:pPr>
      <w:r>
        <w:rPr/>
      </w:r>
    </w:p>
    <w:p>
      <w:pPr>
        <w:pStyle w:val="Heading4"/>
        <w:ind w:hanging="0" w:start="0"/>
        <w:rPr/>
      </w:pPr>
      <w:bookmarkStart w:id="173" w:name="__RefHeading___Toc502573482"/>
      <w:bookmarkEnd w:id="173"/>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t>Andrea Reiff</w:t>
      </w:r>
    </w:p>
    <w:p>
      <w:pPr>
        <w:pStyle w:val="Normal"/>
        <w:rPr/>
      </w:pPr>
      <w:r>
        <w:rPr/>
        <w:t>Illinois Department of Commerce and Community Affairs</w:t>
      </w:r>
    </w:p>
    <w:p>
      <w:pPr>
        <w:pStyle w:val="Normal"/>
        <w:rPr/>
      </w:pPr>
      <w:r>
        <w:rPr/>
        <w:t>620 East Adams Street</w:t>
      </w:r>
    </w:p>
    <w:p>
      <w:pPr>
        <w:pStyle w:val="Normal"/>
        <w:rPr/>
      </w:pPr>
      <w:r>
        <w:rPr/>
        <w:t>Springfield, IL 62701</w:t>
      </w:r>
    </w:p>
    <w:p>
      <w:pPr>
        <w:pStyle w:val="Normal"/>
        <w:rPr/>
      </w:pPr>
      <w:r>
        <w:rPr/>
        <w:t>Phone: (217) 785-0164</w:t>
      </w:r>
    </w:p>
    <w:p>
      <w:pPr>
        <w:pStyle w:val="Normal"/>
        <w:rPr/>
      </w:pPr>
      <w:r>
        <w:rPr/>
        <w:t>Fax: (217) 785-2618</w:t>
      </w:r>
    </w:p>
    <w:p>
      <w:pPr>
        <w:pStyle w:val="Normal"/>
        <w:rPr/>
      </w:pPr>
      <w:r>
        <w:rPr/>
        <w:t xml:space="preserve">Email: </w:t>
      </w:r>
      <w:hyperlink r:id="rId273">
        <w:r>
          <w:rPr>
            <w:rStyle w:val="Hyperlink"/>
          </w:rPr>
          <w:t>areiff@commerce.state.il.us</w:t>
        </w:r>
      </w:hyperlink>
    </w:p>
    <w:p>
      <w:pPr>
        <w:pStyle w:val="Normal"/>
        <w:rPr>
          <w:rStyle w:val="Hyperlink"/>
          <w:b/>
        </w:rPr>
      </w:pPr>
      <w:r>
        <w:rPr>
          <w:rStyle w:val="Hyperlink"/>
        </w:rPr>
        <w:t>http://</w:t>
      </w:r>
      <w:hyperlink r:id="rId274">
        <w:r>
          <w:rPr>
            <w:rStyle w:val="Hyperlink"/>
          </w:rPr>
          <w:t>www.commerce.state.il.us/resource_efficiency/E</w:t>
        </w:r>
      </w:hyperlink>
      <w:r>
        <w:rPr>
          <w:rStyle w:val="Hyperlink"/>
        </w:rPr>
        <w:t>nergy/Nice3.htm</w:t>
      </w:r>
    </w:p>
    <w:p>
      <w:pPr>
        <w:pStyle w:val="Normal"/>
        <w:ind w:start="720" w:end="0"/>
        <w:rPr>
          <w:rStyle w:val="Hyperlink"/>
          <w:b/>
        </w:rPr>
      </w:pPr>
      <w:r>
        <w:rPr/>
      </w:r>
    </w:p>
    <w:p>
      <w:pPr>
        <w:pStyle w:val="Heading2"/>
        <w:ind w:hanging="0" w:start="0"/>
        <w:rPr/>
      </w:pPr>
      <w:bookmarkStart w:id="174" w:name="__RefHeading___Toc502573483"/>
      <w:bookmarkEnd w:id="174"/>
      <w:r>
        <w:rPr/>
        <w:t>Renewable Energy and Distributed Generation</w:t>
      </w:r>
    </w:p>
    <w:p>
      <w:pPr>
        <w:pStyle w:val="Normal"/>
        <w:rPr/>
      </w:pPr>
      <w:r>
        <w:rPr/>
      </w:r>
    </w:p>
    <w:p>
      <w:pPr>
        <w:pStyle w:val="Heading3"/>
        <w:ind w:hanging="0" w:start="0"/>
        <w:rPr/>
      </w:pPr>
      <w:bookmarkStart w:id="175" w:name="__RefHeading___Toc502573484"/>
      <w:bookmarkEnd w:id="175"/>
      <w:r>
        <w:rPr/>
        <w:t>System Benefits Charge</w:t>
      </w:r>
    </w:p>
    <w:p>
      <w:pPr>
        <w:pStyle w:val="Normal"/>
        <w:rPr/>
      </w:pPr>
      <w:r>
        <w:rPr/>
      </w:r>
    </w:p>
    <w:p>
      <w:pPr>
        <w:pStyle w:val="Heading4"/>
        <w:ind w:hanging="0" w:start="0"/>
        <w:rPr/>
      </w:pPr>
      <w:bookmarkStart w:id="176" w:name="_Renewable_Energy_Resources"/>
      <w:bookmarkStart w:id="177" w:name="__RefHeading___Toc502573485"/>
      <w:bookmarkEnd w:id="176"/>
      <w:r>
        <w:rPr/>
        <w:t>Renewable Energy Resources Program</w:t>
      </w:r>
      <w:bookmarkEnd w:id="177"/>
      <w:r>
        <w:rPr/>
        <w:t xml:space="preserve"> </w:t>
      </w:r>
    </w:p>
    <w:p>
      <w:pPr>
        <w:pStyle w:val="Normal"/>
        <w:rPr/>
      </w:pPr>
      <w:r>
        <w:rPr/>
      </w:r>
    </w:p>
    <w:p>
      <w:pPr>
        <w:pStyle w:val="Heading5"/>
        <w:ind w:hanging="0" w:start="0"/>
        <w:rPr/>
      </w:pPr>
      <w:r>
        <w:rPr/>
        <w:t>Background and Purpose</w:t>
      </w:r>
    </w:p>
    <w:p>
      <w:pPr>
        <w:pStyle w:val="Normal"/>
        <w:rPr/>
      </w:pPr>
      <w:r>
        <w:rPr/>
      </w:r>
    </w:p>
    <w:p>
      <w:pPr>
        <w:pStyle w:val="Normal"/>
        <w:rPr/>
      </w:pPr>
      <w:r>
        <w:rPr/>
        <w:t>The Renewable Energy Resources Program is administered by the Bureau of Energy and Recycling in the Illinois Department of Commerce and Community Affairs (DCCA).  Funding for the program comes from the Renewable Energy Trust Fund that was created as part of the Illinois Public Benefit Program in the 1997 electric utility restructuring law.  The monies in the Renewable Energy Trust Fund originate from the Systems Benefit Charge that electric utilities obtain from their customers.  The purpose of the Renewable Energy Resources Program is to encourage investment in and development of renewable energy in Illinois.  Funding through rebates and grants is provided to projects that increase the use of alternative energy technologies in Illinois.</w:t>
      </w:r>
    </w:p>
    <w:p>
      <w:pPr>
        <w:pStyle w:val="Normal"/>
        <w:rPr/>
      </w:pPr>
      <w:r>
        <w:rPr/>
      </w:r>
    </w:p>
    <w:p>
      <w:pPr>
        <w:pStyle w:val="Heading5"/>
        <w:ind w:hanging="0" w:start="0"/>
        <w:rPr/>
      </w:pPr>
      <w:r>
        <w:rPr/>
        <w:t>Eligible Technologies</w:t>
      </w:r>
    </w:p>
    <w:p>
      <w:pPr>
        <w:pStyle w:val="Normal"/>
        <w:rPr/>
      </w:pPr>
      <w:r>
        <w:rPr/>
      </w:r>
    </w:p>
    <w:p>
      <w:pPr>
        <w:pStyle w:val="Normal"/>
        <w:rPr/>
      </w:pPr>
      <w:r>
        <w:rPr/>
        <w:t>Funding may be used for projects that utilize alternative energy technologies including:</w:t>
      </w:r>
    </w:p>
    <w:p>
      <w:pPr>
        <w:pStyle w:val="Normal"/>
        <w:rPr/>
      </w:pPr>
      <w:r>
        <w:rPr/>
      </w:r>
    </w:p>
    <w:p>
      <w:pPr>
        <w:pStyle w:val="Normal"/>
        <w:numPr>
          <w:ilvl w:val="0"/>
          <w:numId w:val="95"/>
        </w:numPr>
        <w:rPr/>
      </w:pPr>
      <w:r>
        <w:rPr/>
        <w:t>Hydropower that does not involve the construction or expansion of dams;</w:t>
      </w:r>
    </w:p>
    <w:p>
      <w:pPr>
        <w:pStyle w:val="Normal"/>
        <w:numPr>
          <w:ilvl w:val="0"/>
          <w:numId w:val="95"/>
        </w:numPr>
        <w:rPr/>
      </w:pPr>
      <w:r>
        <w:rPr/>
        <w:t>Organic waste biomass;</w:t>
      </w:r>
    </w:p>
    <w:p>
      <w:pPr>
        <w:pStyle w:val="Normal"/>
        <w:numPr>
          <w:ilvl w:val="0"/>
          <w:numId w:val="95"/>
        </w:numPr>
        <w:rPr/>
      </w:pPr>
      <w:r>
        <w:rPr/>
        <w:t>Photovoltaic cells and panels;</w:t>
      </w:r>
    </w:p>
    <w:p>
      <w:pPr>
        <w:pStyle w:val="Normal"/>
        <w:numPr>
          <w:ilvl w:val="0"/>
          <w:numId w:val="95"/>
        </w:numPr>
        <w:rPr/>
      </w:pPr>
      <w:r>
        <w:rPr/>
        <w:t>Solar thermal energy;</w:t>
      </w:r>
    </w:p>
    <w:p>
      <w:pPr>
        <w:pStyle w:val="Normal"/>
        <w:numPr>
          <w:ilvl w:val="0"/>
          <w:numId w:val="95"/>
        </w:numPr>
        <w:rPr/>
      </w:pPr>
      <w:r>
        <w:rPr/>
        <w:t>Wind; and</w:t>
      </w:r>
    </w:p>
    <w:p>
      <w:pPr>
        <w:pStyle w:val="Normal"/>
        <w:numPr>
          <w:ilvl w:val="0"/>
          <w:numId w:val="95"/>
        </w:numPr>
        <w:rPr/>
      </w:pPr>
      <w:r>
        <w:rPr/>
        <w:t>Dedicated crops grown for energy production.</w:t>
      </w:r>
    </w:p>
    <w:p>
      <w:pPr>
        <w:pStyle w:val="Normal"/>
        <w:tabs>
          <w:tab w:val="clear" w:pos="720"/>
          <w:tab w:val="left" w:pos="1080" w:leader="none"/>
        </w:tabs>
        <w:ind w:start="720" w:end="0"/>
        <w:rPr/>
      </w:pPr>
      <w:r>
        <w:rPr/>
      </w:r>
    </w:p>
    <w:p>
      <w:pPr>
        <w:pStyle w:val="Normal"/>
        <w:rPr/>
      </w:pPr>
      <w:r>
        <w:rPr/>
        <w:t>Eligible expenditures for the funds vary with the type of technology implemented, but include:</w:t>
      </w:r>
    </w:p>
    <w:p>
      <w:pPr>
        <w:pStyle w:val="Normal"/>
        <w:rPr/>
      </w:pPr>
      <w:r>
        <w:rPr/>
      </w:r>
    </w:p>
    <w:p>
      <w:pPr>
        <w:pStyle w:val="Normal"/>
        <w:numPr>
          <w:ilvl w:val="0"/>
          <w:numId w:val="21"/>
        </w:numPr>
        <w:tabs>
          <w:tab w:val="clear" w:pos="720"/>
          <w:tab w:val="left" w:pos="1440" w:leader="none"/>
        </w:tabs>
        <w:rPr/>
      </w:pPr>
      <w:r>
        <w:rPr/>
        <w:t>Contractual services such as subcontracts for design, construction, repairs or maintenance; and fees for legal, financial, artistic or other professional services;</w:t>
      </w:r>
    </w:p>
    <w:p>
      <w:pPr>
        <w:pStyle w:val="Normal"/>
        <w:numPr>
          <w:ilvl w:val="0"/>
          <w:numId w:val="21"/>
        </w:numPr>
        <w:tabs>
          <w:tab w:val="clear" w:pos="720"/>
          <w:tab w:val="left" w:pos="1440" w:leader="none"/>
        </w:tabs>
        <w:rPr/>
      </w:pPr>
      <w:r>
        <w:rPr/>
        <w:t>Commodities such as materials, supplies, feedstocks, fuel, etc.;</w:t>
      </w:r>
    </w:p>
    <w:p>
      <w:pPr>
        <w:pStyle w:val="Normal"/>
        <w:numPr>
          <w:ilvl w:val="0"/>
          <w:numId w:val="21"/>
        </w:numPr>
        <w:tabs>
          <w:tab w:val="clear" w:pos="720"/>
          <w:tab w:val="left" w:pos="1440" w:leader="none"/>
        </w:tabs>
        <w:rPr/>
      </w:pPr>
      <w:r>
        <w:rPr/>
        <w:t>Equipment; and</w:t>
      </w:r>
    </w:p>
    <w:p>
      <w:pPr>
        <w:pStyle w:val="Normal"/>
        <w:numPr>
          <w:ilvl w:val="0"/>
          <w:numId w:val="21"/>
        </w:numPr>
        <w:rPr/>
      </w:pPr>
      <w:r>
        <w:rPr/>
        <w:t>Other direct costs such as travel, duplication fees, data processing, etc.</w:t>
      </w:r>
    </w:p>
    <w:p>
      <w:pPr>
        <w:pStyle w:val="Normal"/>
        <w:ind w:start="720" w:end="0"/>
        <w:rPr/>
      </w:pPr>
      <w:r>
        <w:rPr/>
      </w:r>
    </w:p>
    <w:p>
      <w:pPr>
        <w:pStyle w:val="Normal"/>
        <w:rPr/>
      </w:pPr>
      <w:r>
        <w:rPr/>
        <w:t>Projects that involve the incineration, burning, or heating of waste wood; tires; garbage; general household, institutional, commercial, industrial lunchroom or office waste; landscape waste; or construction/demolition debris will not be eligible for funding.</w:t>
      </w:r>
    </w:p>
    <w:p>
      <w:pPr>
        <w:pStyle w:val="Normal"/>
        <w:rPr/>
      </w:pPr>
      <w:r>
        <w:rPr/>
      </w:r>
    </w:p>
    <w:p>
      <w:pPr>
        <w:pStyle w:val="Heading5"/>
        <w:ind w:hanging="0" w:start="0"/>
        <w:rPr/>
      </w:pPr>
      <w:r>
        <w:rPr/>
        <w:t>Eligible Recipients</w:t>
      </w:r>
    </w:p>
    <w:p>
      <w:pPr>
        <w:pStyle w:val="Normal"/>
        <w:rPr/>
      </w:pPr>
      <w:r>
        <w:rPr/>
      </w:r>
    </w:p>
    <w:p>
      <w:pPr>
        <w:pStyle w:val="Normal"/>
        <w:rPr/>
      </w:pPr>
      <w:r>
        <w:rPr/>
        <w:t>Associations, individuals, private companies, schools, colleges and universities, not-for-profit organizations, and units of state and local government are all eligible for funding from the Renewable Energy Resources Program.  Recipients must be also be located in the service area of a gas or electric utility or electric cooperative that collects a systems benefits charge for Renewable Energy Resources and Coal Technology Development Assistance.  Projects that are not located in Illinois are not funded.</w:t>
      </w:r>
    </w:p>
    <w:p>
      <w:pPr>
        <w:pStyle w:val="Normal"/>
        <w:rPr/>
      </w:pPr>
      <w:r>
        <w:rPr/>
      </w:r>
    </w:p>
    <w:p>
      <w:pPr>
        <w:pStyle w:val="Heading5"/>
        <w:ind w:hanging="0" w:start="0"/>
        <w:rPr/>
      </w:pPr>
      <w:r>
        <w:rPr/>
        <w:t>Description</w:t>
      </w:r>
    </w:p>
    <w:p>
      <w:pPr>
        <w:pStyle w:val="Normal"/>
        <w:rPr/>
      </w:pPr>
      <w:r>
        <w:rPr/>
      </w:r>
    </w:p>
    <w:p>
      <w:pPr>
        <w:pStyle w:val="Normal"/>
        <w:rPr/>
      </w:pPr>
      <w:r>
        <w:rPr/>
        <w:t>Rebates are provided for projects that are between 500 to 2,000 watts.  Multiple rebates can be issued to allow for the expansion of a renewable energy system.  Grants are provided for larger projects.  Funds provided by the DCCA under the Renewable Energy Resources Program vary with the type of project.  The DCCA may not provide more than the following funds for an individual project:</w:t>
      </w:r>
    </w:p>
    <w:p>
      <w:pPr>
        <w:pStyle w:val="Normal"/>
        <w:rPr/>
      </w:pPr>
      <w:r>
        <w:rPr/>
      </w:r>
    </w:p>
    <w:p>
      <w:pPr>
        <w:pStyle w:val="Normal"/>
        <w:numPr>
          <w:ilvl w:val="0"/>
          <w:numId w:val="105"/>
        </w:numPr>
        <w:tabs>
          <w:tab w:val="clear" w:pos="720"/>
          <w:tab w:val="left" w:pos="-360" w:leader="none"/>
          <w:tab w:val="left" w:pos="1080" w:leader="none"/>
        </w:tabs>
        <w:rPr/>
      </w:pPr>
      <w:r>
        <w:rPr/>
        <w:t>Solar thermal energy: Rebates up to 50 percent with a maximum rebate of $5,000 and grants up to 50 percent with a maximum grant of $150,000. Grants are provided to projects greater than 2,000 watts.</w:t>
      </w:r>
    </w:p>
    <w:p>
      <w:pPr>
        <w:pStyle w:val="Normal"/>
        <w:numPr>
          <w:ilvl w:val="0"/>
          <w:numId w:val="105"/>
        </w:numPr>
        <w:tabs>
          <w:tab w:val="clear" w:pos="720"/>
          <w:tab w:val="left" w:pos="-360" w:leader="none"/>
          <w:tab w:val="left" w:pos="1080" w:leader="none"/>
        </w:tabs>
        <w:rPr/>
      </w:pPr>
      <w:r>
        <w:rPr/>
        <w:t>Photovoltaic cells and panels: Rebates up to 60 percent with a maximum rebate of $5,000 and grants up to 60 percent with a maximum grant of $150,000.  Grants are provided to projects greater than 2,000 watts.</w:t>
      </w:r>
    </w:p>
    <w:p>
      <w:pPr>
        <w:pStyle w:val="Normal"/>
        <w:numPr>
          <w:ilvl w:val="0"/>
          <w:numId w:val="105"/>
        </w:numPr>
        <w:tabs>
          <w:tab w:val="clear" w:pos="720"/>
          <w:tab w:val="left" w:pos="-360" w:leader="none"/>
          <w:tab w:val="left" w:pos="1080" w:leader="none"/>
        </w:tabs>
        <w:rPr/>
      </w:pPr>
      <w:r>
        <w:rPr/>
        <w:t>Dedicated crops grown for energy production: Grants up to 50 percent with a maximum grant of $150,000.  Grants are provided to projects as evaluated on an individual basis.</w:t>
      </w:r>
    </w:p>
    <w:p>
      <w:pPr>
        <w:pStyle w:val="Normal"/>
        <w:numPr>
          <w:ilvl w:val="0"/>
          <w:numId w:val="105"/>
        </w:numPr>
        <w:tabs>
          <w:tab w:val="clear" w:pos="720"/>
          <w:tab w:val="left" w:pos="-360" w:leader="none"/>
          <w:tab w:val="left" w:pos="1080" w:leader="none"/>
        </w:tabs>
        <w:rPr/>
      </w:pPr>
      <w:r>
        <w:rPr/>
        <w:t>Wind: Grants up to 60 percent with a maximum grant of $300,000.  Grants are provided to projects of 10 kW or larger.</w:t>
      </w:r>
    </w:p>
    <w:p>
      <w:pPr>
        <w:pStyle w:val="Normal"/>
        <w:numPr>
          <w:ilvl w:val="0"/>
          <w:numId w:val="105"/>
        </w:numPr>
        <w:tabs>
          <w:tab w:val="clear" w:pos="720"/>
          <w:tab w:val="left" w:pos="-360" w:leader="none"/>
          <w:tab w:val="left" w:pos="1080" w:leader="none"/>
        </w:tabs>
        <w:rPr/>
      </w:pPr>
      <w:r>
        <w:rPr/>
        <w:t>Organic waste biomass: Grants up to 50 percent with a maximum grant of $550,000.  Grants are provided to projects as evaluated on an individual basis but projects are typically 100 kW or greater.</w:t>
      </w:r>
    </w:p>
    <w:p>
      <w:pPr>
        <w:pStyle w:val="Normal"/>
        <w:numPr>
          <w:ilvl w:val="0"/>
          <w:numId w:val="105"/>
        </w:numPr>
        <w:tabs>
          <w:tab w:val="clear" w:pos="720"/>
          <w:tab w:val="left" w:pos="-360" w:leader="none"/>
          <w:tab w:val="left" w:pos="1080" w:leader="none"/>
        </w:tabs>
        <w:rPr/>
      </w:pPr>
      <w:r>
        <w:rPr/>
        <w:t>Hydropower: Grants up to 50 percent with a maximum grant of $1,000,000.  Grants are provided primarily to retrofit existing dams but the DCCA is also considering micro-hydropower.</w:t>
      </w:r>
    </w:p>
    <w:p>
      <w:pPr>
        <w:pStyle w:val="Normal"/>
        <w:tabs>
          <w:tab w:val="clear" w:pos="720"/>
          <w:tab w:val="left" w:pos="1080" w:leader="none"/>
          <w:tab w:val="left" w:pos="1140" w:leader="none"/>
        </w:tabs>
        <w:ind w:start="720" w:end="0"/>
        <w:rPr/>
      </w:pPr>
      <w:r>
        <w:rPr/>
      </w:r>
    </w:p>
    <w:p>
      <w:pPr>
        <w:pStyle w:val="Heading5"/>
        <w:ind w:hanging="0" w:start="0"/>
        <w:rPr/>
      </w:pPr>
      <w:r>
        <w:rPr/>
        <w:t>Application</w:t>
      </w:r>
    </w:p>
    <w:p>
      <w:pPr>
        <w:pStyle w:val="Normal"/>
        <w:rPr/>
      </w:pPr>
      <w:r>
        <w:rPr/>
      </w:r>
    </w:p>
    <w:p>
      <w:pPr>
        <w:pStyle w:val="Normal"/>
        <w:rPr/>
      </w:pPr>
      <w:r>
        <w:rPr/>
        <w:t>Application forms are available from the DCCA upon request.  Applications are accepted on an ongoing basis.  Applications must be submitted on the current approved forms.  For the rebate, applications include general information about the participant and the system.  The grant application must include the history of the applicant, a narrative of the project, a statement of work, the project budget, the experience of the project manager, a timetable for the project, and the expected results, (e.g., the outcome and benefits) of the project.  Both applications must be accompanied by a letter from the servicing utility that confirms that the utility includes the systems benefit charge in its billing procedures.  Applicants are notified within 60 days if they are eligible.  However, most rebate applications only take 30 days to process.</w:t>
      </w:r>
    </w:p>
    <w:p>
      <w:pPr>
        <w:pStyle w:val="Normal"/>
        <w:rPr/>
      </w:pPr>
      <w:r>
        <w:rPr/>
      </w:r>
    </w:p>
    <w:p>
      <w:pPr>
        <w:pStyle w:val="Heading5"/>
        <w:ind w:hanging="0" w:start="0"/>
        <w:rPr/>
      </w:pPr>
      <w:r>
        <w:rPr/>
        <w:t>Contact Information</w:t>
      </w:r>
    </w:p>
    <w:p>
      <w:pPr>
        <w:pStyle w:val="Normal"/>
        <w:rPr/>
      </w:pPr>
      <w:r>
        <w:rPr/>
      </w:r>
    </w:p>
    <w:p>
      <w:pPr>
        <w:pStyle w:val="Normal"/>
        <w:rPr/>
      </w:pPr>
      <w:r>
        <w:rPr/>
        <w:t>Rex Buhrmester</w:t>
      </w:r>
    </w:p>
    <w:p>
      <w:pPr>
        <w:pStyle w:val="Normal"/>
        <w:rPr/>
      </w:pPr>
      <w:r>
        <w:rPr/>
        <w:t>Illinois Department of Commerce and Community Affairs</w:t>
      </w:r>
    </w:p>
    <w:p>
      <w:pPr>
        <w:pStyle w:val="Normal"/>
        <w:rPr/>
      </w:pPr>
      <w:r>
        <w:rPr/>
        <w:t>Bureau of Energy and Recycling</w:t>
      </w:r>
    </w:p>
    <w:p>
      <w:pPr>
        <w:pStyle w:val="Normal"/>
        <w:rPr/>
      </w:pPr>
      <w:r>
        <w:rPr/>
        <w:t>Alternative Energy Development Section RERP</w:t>
      </w:r>
    </w:p>
    <w:p>
      <w:pPr>
        <w:pStyle w:val="Normal"/>
        <w:rPr/>
      </w:pPr>
      <w:r>
        <w:rPr/>
        <w:t>620 East Adams Street</w:t>
      </w:r>
    </w:p>
    <w:p>
      <w:pPr>
        <w:pStyle w:val="Normal"/>
        <w:rPr/>
      </w:pPr>
      <w:r>
        <w:rPr/>
        <w:t>Springfield, Illinois 62701</w:t>
      </w:r>
    </w:p>
    <w:p>
      <w:pPr>
        <w:pStyle w:val="Normal"/>
        <w:rPr/>
      </w:pPr>
      <w:r>
        <w:rPr/>
        <w:t>Phone: (217) 557-1925</w:t>
      </w:r>
    </w:p>
    <w:p>
      <w:pPr>
        <w:pStyle w:val="Normal"/>
        <w:rPr/>
      </w:pPr>
      <w:r>
        <w:rPr/>
        <w:t>Fax: (217) 785-2618</w:t>
      </w:r>
    </w:p>
    <w:p>
      <w:pPr>
        <w:pStyle w:val="Normal"/>
        <w:rPr/>
      </w:pPr>
      <w:r>
        <w:rPr/>
        <w:t xml:space="preserve">Email: </w:t>
      </w:r>
      <w:hyperlink w:anchor="_Hlk500912095">
        <w:r>
          <w:rPr>
            <w:rStyle w:val="Hyperlink"/>
          </w:rPr>
          <w:t>rbuhrmes@commerce.state.il.us</w:t>
        </w:r>
      </w:hyperlink>
    </w:p>
    <w:p>
      <w:pPr>
        <w:pStyle w:val="Normal"/>
        <w:rPr>
          <w:rStyle w:val="Hyperlink"/>
        </w:rPr>
      </w:pPr>
      <w:r>
        <w:rPr>
          <w:rStyle w:val="Hyperlink"/>
        </w:rPr>
        <w:t>http://</w:t>
      </w:r>
      <w:hyperlink r:id="rId275">
        <w:r>
          <w:rPr>
            <w:rStyle w:val="Hyperlink"/>
          </w:rPr>
          <w:t>www.commerce.state.il.us/resource_efficiency/Energy/rerp.htm</w:t>
        </w:r>
      </w:hyperlink>
    </w:p>
    <w:p>
      <w:pPr>
        <w:pStyle w:val="Normal"/>
        <w:rPr>
          <w:rStyle w:val="Hyperlink"/>
        </w:rPr>
      </w:pPr>
      <w:r>
        <w:rPr/>
      </w:r>
    </w:p>
    <w:p>
      <w:pPr>
        <w:pStyle w:val="Heading6"/>
        <w:ind w:hanging="0" w:start="0"/>
        <w:rPr/>
      </w:pPr>
      <w:r>
        <w:rPr/>
        <w:t>Relevant Statutes and Regulations</w:t>
      </w:r>
    </w:p>
    <w:p>
      <w:pPr>
        <w:pStyle w:val="Normal"/>
        <w:rPr/>
      </w:pPr>
      <w:r>
        <w:rPr/>
      </w:r>
    </w:p>
    <w:p>
      <w:pPr>
        <w:pStyle w:val="BodyTextIndent"/>
        <w:ind w:start="0" w:end="0"/>
        <w:rPr/>
      </w:pPr>
      <w:r>
        <w:rPr/>
        <w:t xml:space="preserve">House Bill 362 (1997): </w:t>
      </w:r>
      <w:r>
        <w:rPr>
          <w:color w:val="0000FF"/>
          <w:u w:val="single"/>
        </w:rPr>
        <w:t>http://</w:t>
      </w:r>
      <w:hyperlink r:id="rId276">
        <w:r>
          <w:rPr>
            <w:rStyle w:val="Hyperlink"/>
          </w:rPr>
          <w:t>www.legis.state.il.us/legisnet/legisnet90/hbgroups/hb/900HB0362LV.html</w:t>
        </w:r>
      </w:hyperlink>
    </w:p>
    <w:p>
      <w:pPr>
        <w:pStyle w:val="BodyTextIndent"/>
        <w:ind w:start="0" w:end="0"/>
        <w:rPr/>
      </w:pPr>
      <w:r>
        <w:rPr/>
      </w:r>
    </w:p>
    <w:p>
      <w:pPr>
        <w:pStyle w:val="Heading3"/>
        <w:ind w:hanging="0" w:start="0"/>
        <w:rPr/>
      </w:pPr>
      <w:bookmarkStart w:id="178" w:name="__RefHeading___Toc502573486"/>
      <w:bookmarkEnd w:id="178"/>
      <w:r>
        <w:rPr/>
        <w:t>Grants</w:t>
      </w:r>
    </w:p>
    <w:p>
      <w:pPr>
        <w:pStyle w:val="Normal"/>
        <w:rPr/>
      </w:pPr>
      <w:r>
        <w:rPr/>
      </w:r>
    </w:p>
    <w:p>
      <w:pPr>
        <w:pStyle w:val="Heading4"/>
        <w:ind w:hanging="0" w:start="0"/>
        <w:rPr/>
      </w:pPr>
      <w:bookmarkStart w:id="179" w:name="__RefHeading___Toc502573487"/>
      <w:bookmarkStart w:id="180" w:name="_Alternative_Energy_Bond"/>
      <w:bookmarkEnd w:id="179"/>
      <w:bookmarkEnd w:id="180"/>
      <w:r>
        <w:rPr/>
        <w:t>Alternative Energy Bond Fund</w:t>
      </w:r>
    </w:p>
    <w:p>
      <w:pPr>
        <w:pStyle w:val="Normal"/>
        <w:rPr/>
      </w:pPr>
      <w:r>
        <w:rPr/>
      </w:r>
    </w:p>
    <w:p>
      <w:pPr>
        <w:pStyle w:val="Heading5"/>
        <w:ind w:hanging="0" w:start="0"/>
        <w:rPr/>
      </w:pPr>
      <w:r>
        <w:rPr/>
        <w:t>Background and Purpose</w:t>
      </w:r>
    </w:p>
    <w:p>
      <w:pPr>
        <w:pStyle w:val="Normal"/>
        <w:rPr/>
      </w:pPr>
      <w:r>
        <w:rPr/>
      </w:r>
    </w:p>
    <w:p>
      <w:pPr>
        <w:pStyle w:val="Normal"/>
        <w:rPr/>
      </w:pPr>
      <w:r>
        <w:rPr/>
        <w:t>The Alternative Energy Bond Fund Program is a state grant program that is administered by the Illinois Department of Commerce and Community Affairs’ Bureau of Energy and Recycling.  The program provides grants to eligible commercial and industrial entities that invest in renewable energy technologies.</w:t>
      </w:r>
    </w:p>
    <w:p>
      <w:pPr>
        <w:pStyle w:val="Normal"/>
        <w:rPr/>
      </w:pPr>
      <w:r>
        <w:rPr/>
      </w:r>
    </w:p>
    <w:p>
      <w:pPr>
        <w:pStyle w:val="Heading5"/>
        <w:ind w:hanging="0" w:start="0"/>
        <w:rPr/>
      </w:pPr>
      <w:r>
        <w:rPr/>
        <w:t>Eligible Technologies and Applications</w:t>
      </w:r>
    </w:p>
    <w:p>
      <w:pPr>
        <w:pStyle w:val="Normal"/>
        <w:rPr/>
      </w:pPr>
      <w:r>
        <w:rPr/>
      </w:r>
    </w:p>
    <w:p>
      <w:pPr>
        <w:pStyle w:val="Normal"/>
        <w:rPr/>
      </w:pPr>
      <w:r>
        <w:rPr/>
        <w:t>The Alternative Energy Bond Fund Program funds capital projects of any renewable energy technology.  These technologies include:</w:t>
      </w:r>
    </w:p>
    <w:p>
      <w:pPr>
        <w:pStyle w:val="Normal"/>
        <w:rPr/>
      </w:pPr>
      <w:r>
        <w:rPr/>
      </w:r>
    </w:p>
    <w:p>
      <w:pPr>
        <w:pStyle w:val="Normal"/>
        <w:numPr>
          <w:ilvl w:val="0"/>
          <w:numId w:val="30"/>
        </w:numPr>
        <w:tabs>
          <w:tab w:val="clear" w:pos="720"/>
          <w:tab w:val="left" w:pos="-360" w:leader="none"/>
          <w:tab w:val="left" w:pos="1200" w:leader="none"/>
        </w:tabs>
        <w:rPr/>
      </w:pPr>
      <w:r>
        <w:rPr/>
        <w:t>Solar water heat</w:t>
      </w:r>
    </w:p>
    <w:p>
      <w:pPr>
        <w:pStyle w:val="Normal"/>
        <w:numPr>
          <w:ilvl w:val="0"/>
          <w:numId w:val="30"/>
        </w:numPr>
        <w:tabs>
          <w:tab w:val="clear" w:pos="720"/>
          <w:tab w:val="left" w:pos="-360" w:leader="none"/>
          <w:tab w:val="left" w:pos="1200" w:leader="none"/>
        </w:tabs>
        <w:rPr/>
      </w:pPr>
      <w:r>
        <w:rPr/>
        <w:t>Solar space heat</w:t>
      </w:r>
    </w:p>
    <w:p>
      <w:pPr>
        <w:pStyle w:val="Normal"/>
        <w:numPr>
          <w:ilvl w:val="0"/>
          <w:numId w:val="30"/>
        </w:numPr>
        <w:tabs>
          <w:tab w:val="clear" w:pos="720"/>
          <w:tab w:val="left" w:pos="-360" w:leader="none"/>
          <w:tab w:val="left" w:pos="1200" w:leader="none"/>
        </w:tabs>
        <w:rPr/>
      </w:pPr>
      <w:r>
        <w:rPr/>
        <w:t>Solar thermal electricity</w:t>
      </w:r>
    </w:p>
    <w:p>
      <w:pPr>
        <w:pStyle w:val="Normal"/>
        <w:numPr>
          <w:ilvl w:val="0"/>
          <w:numId w:val="30"/>
        </w:numPr>
        <w:tabs>
          <w:tab w:val="clear" w:pos="720"/>
          <w:tab w:val="left" w:pos="-360" w:leader="none"/>
          <w:tab w:val="left" w:pos="1200" w:leader="none"/>
        </w:tabs>
        <w:rPr/>
      </w:pPr>
      <w:r>
        <w:rPr/>
        <w:t>Photovoltaics</w:t>
      </w:r>
    </w:p>
    <w:p>
      <w:pPr>
        <w:pStyle w:val="Normal"/>
        <w:numPr>
          <w:ilvl w:val="0"/>
          <w:numId w:val="30"/>
        </w:numPr>
        <w:tabs>
          <w:tab w:val="clear" w:pos="720"/>
          <w:tab w:val="left" w:pos="-360" w:leader="none"/>
          <w:tab w:val="left" w:pos="1200" w:leader="none"/>
        </w:tabs>
        <w:rPr/>
      </w:pPr>
      <w:r>
        <w:rPr/>
        <w:t>Wind</w:t>
      </w:r>
    </w:p>
    <w:p>
      <w:pPr>
        <w:pStyle w:val="Normal"/>
        <w:numPr>
          <w:ilvl w:val="0"/>
          <w:numId w:val="30"/>
        </w:numPr>
        <w:tabs>
          <w:tab w:val="clear" w:pos="720"/>
          <w:tab w:val="left" w:pos="-360" w:leader="none"/>
          <w:tab w:val="left" w:pos="1200" w:leader="none"/>
        </w:tabs>
        <w:rPr/>
      </w:pPr>
      <w:r>
        <w:rPr/>
        <w:t>Biomass</w:t>
      </w:r>
    </w:p>
    <w:p>
      <w:pPr>
        <w:pStyle w:val="Normal"/>
        <w:numPr>
          <w:ilvl w:val="0"/>
          <w:numId w:val="30"/>
        </w:numPr>
        <w:tabs>
          <w:tab w:val="clear" w:pos="720"/>
          <w:tab w:val="left" w:pos="-360" w:leader="none"/>
          <w:tab w:val="left" w:pos="1200" w:leader="none"/>
        </w:tabs>
        <w:rPr/>
      </w:pPr>
      <w:r>
        <w:rPr/>
        <w:t>Hydropower</w:t>
      </w:r>
    </w:p>
    <w:p>
      <w:pPr>
        <w:pStyle w:val="Normal"/>
        <w:numPr>
          <w:ilvl w:val="0"/>
          <w:numId w:val="30"/>
        </w:numPr>
        <w:tabs>
          <w:tab w:val="clear" w:pos="720"/>
          <w:tab w:val="left" w:pos="-360" w:leader="none"/>
          <w:tab w:val="left" w:pos="1200" w:leader="none"/>
        </w:tabs>
        <w:rPr/>
      </w:pPr>
      <w:r>
        <w:rPr/>
        <w:t>Alternative Fuels</w:t>
      </w:r>
    </w:p>
    <w:p>
      <w:pPr>
        <w:pStyle w:val="Normal"/>
        <w:numPr>
          <w:ilvl w:val="0"/>
          <w:numId w:val="30"/>
        </w:numPr>
        <w:tabs>
          <w:tab w:val="clear" w:pos="720"/>
          <w:tab w:val="left" w:pos="-360" w:leader="none"/>
          <w:tab w:val="left" w:pos="1200" w:leader="none"/>
        </w:tabs>
        <w:rPr/>
      </w:pPr>
      <w:r>
        <w:rPr/>
        <w:t xml:space="preserve">Geothermal </w:t>
      </w:r>
    </w:p>
    <w:p>
      <w:pPr>
        <w:pStyle w:val="Normal"/>
        <w:numPr>
          <w:ilvl w:val="0"/>
          <w:numId w:val="30"/>
        </w:numPr>
        <w:tabs>
          <w:tab w:val="clear" w:pos="720"/>
          <w:tab w:val="left" w:pos="-360" w:leader="none"/>
          <w:tab w:val="left" w:pos="1200" w:leader="none"/>
        </w:tabs>
        <w:rPr/>
      </w:pPr>
      <w:r>
        <w:rPr/>
        <w:t>Waste.</w:t>
      </w:r>
    </w:p>
    <w:p>
      <w:pPr>
        <w:pStyle w:val="Normal"/>
        <w:tabs>
          <w:tab w:val="clear" w:pos="720"/>
          <w:tab w:val="left" w:pos="1080" w:leader="none"/>
          <w:tab w:val="left" w:pos="1200" w:leader="none"/>
        </w:tabs>
        <w:ind w:start="720" w:end="0"/>
        <w:rPr/>
      </w:pPr>
      <w:r>
        <w:rPr/>
      </w:r>
    </w:p>
    <w:p>
      <w:pPr>
        <w:pStyle w:val="Heading5"/>
        <w:ind w:hanging="0" w:start="0"/>
        <w:rPr/>
      </w:pPr>
      <w:r>
        <w:rPr/>
        <w:t>Eligible Recipients</w:t>
      </w:r>
    </w:p>
    <w:p>
      <w:pPr>
        <w:pStyle w:val="Normal"/>
        <w:rPr/>
      </w:pPr>
      <w:r>
        <w:rPr/>
      </w:r>
    </w:p>
    <w:p>
      <w:pPr>
        <w:pStyle w:val="Normal"/>
        <w:rPr/>
      </w:pPr>
      <w:r>
        <w:rPr/>
        <w:t>Funding from the program is only available to commercial and industrial entities located in Illinois.</w:t>
      </w:r>
    </w:p>
    <w:p>
      <w:pPr>
        <w:pStyle w:val="Normal"/>
        <w:rPr/>
      </w:pPr>
      <w:r>
        <w:rPr/>
      </w:r>
    </w:p>
    <w:p>
      <w:pPr>
        <w:pStyle w:val="Heading5"/>
        <w:ind w:hanging="0" w:start="0"/>
        <w:rPr/>
      </w:pPr>
      <w:r>
        <w:rPr/>
        <w:t>Description</w:t>
      </w:r>
    </w:p>
    <w:p>
      <w:pPr>
        <w:pStyle w:val="Normal"/>
        <w:rPr/>
      </w:pPr>
      <w:r>
        <w:rPr/>
      </w:r>
    </w:p>
    <w:p>
      <w:pPr>
        <w:pStyle w:val="Normal"/>
        <w:rPr/>
      </w:pPr>
      <w:r>
        <w:rPr/>
        <w:t>Currently, the program has $5 million available to fund eligible projects.  The program will fund projects up to 100 percent of the project cost.  Grants can be no larger than $1,000,000 but generally range between $60,000 to $1,000,000.  The program will come up for review in 2007.</w:t>
      </w:r>
    </w:p>
    <w:p>
      <w:pPr>
        <w:pStyle w:val="Normal"/>
        <w:rPr/>
      </w:pPr>
      <w:r>
        <w:rPr/>
      </w:r>
    </w:p>
    <w:p>
      <w:pPr>
        <w:pStyle w:val="Heading5"/>
        <w:ind w:hanging="0" w:start="0"/>
        <w:rPr/>
      </w:pPr>
      <w:r>
        <w:rPr/>
        <w:t>Application</w:t>
      </w:r>
    </w:p>
    <w:p>
      <w:pPr>
        <w:pStyle w:val="Normal"/>
        <w:rPr/>
      </w:pPr>
      <w:r>
        <w:rPr/>
      </w:r>
    </w:p>
    <w:p>
      <w:pPr>
        <w:pStyle w:val="Normal"/>
        <w:rPr/>
      </w:pPr>
      <w:r>
        <w:rPr/>
        <w:t>Applications are available upon request from the DCCA.</w:t>
      </w:r>
    </w:p>
    <w:p>
      <w:pPr>
        <w:pStyle w:val="Normal"/>
        <w:rPr/>
      </w:pPr>
      <w:r>
        <w:rPr/>
      </w:r>
    </w:p>
    <w:p>
      <w:pPr>
        <w:pStyle w:val="Heading5"/>
        <w:ind w:hanging="0" w:start="0"/>
        <w:rPr/>
      </w:pPr>
      <w:r>
        <w:rPr/>
        <w:t>Contact Information</w:t>
      </w:r>
    </w:p>
    <w:p>
      <w:pPr>
        <w:pStyle w:val="Normal"/>
        <w:rPr/>
      </w:pPr>
      <w:r>
        <w:rPr/>
      </w:r>
    </w:p>
    <w:p>
      <w:pPr>
        <w:pStyle w:val="Normal"/>
        <w:rPr/>
      </w:pPr>
      <w:r>
        <w:rPr/>
        <w:t xml:space="preserve">David Loos </w:t>
      </w:r>
    </w:p>
    <w:p>
      <w:pPr>
        <w:pStyle w:val="Normal"/>
        <w:rPr/>
      </w:pPr>
      <w:r>
        <w:rPr/>
        <w:t xml:space="preserve">Illinois Department of Commerce and Community Affairs </w:t>
      </w:r>
    </w:p>
    <w:p>
      <w:pPr>
        <w:pStyle w:val="Normal"/>
        <w:rPr/>
      </w:pPr>
      <w:r>
        <w:rPr/>
        <w:t xml:space="preserve">Bureau of Energy and Recycling </w:t>
      </w:r>
    </w:p>
    <w:p>
      <w:pPr>
        <w:pStyle w:val="Normal"/>
        <w:rPr/>
      </w:pPr>
      <w:r>
        <w:rPr/>
        <w:t xml:space="preserve">325 West Adams, Room 300 </w:t>
      </w:r>
    </w:p>
    <w:p>
      <w:pPr>
        <w:pStyle w:val="Normal"/>
        <w:rPr/>
      </w:pPr>
      <w:r>
        <w:rPr/>
        <w:t xml:space="preserve">Springfield, IL 62704-1892 </w:t>
      </w:r>
    </w:p>
    <w:p>
      <w:pPr>
        <w:pStyle w:val="Normal"/>
        <w:rPr/>
      </w:pPr>
      <w:r>
        <w:rPr/>
        <w:t xml:space="preserve">Phone: (217) 785-3969 </w:t>
      </w:r>
    </w:p>
    <w:p>
      <w:pPr>
        <w:pStyle w:val="Normal"/>
        <w:rPr/>
      </w:pPr>
      <w:r>
        <w:rPr/>
        <w:t xml:space="preserve">Fax: (217) 785-2618 </w:t>
      </w:r>
    </w:p>
    <w:p>
      <w:pPr>
        <w:pStyle w:val="Normal"/>
        <w:rPr>
          <w:rStyle w:val="Hyperlink"/>
        </w:rPr>
      </w:pPr>
      <w:r>
        <w:rPr>
          <w:rStyle w:val="Hyperlink"/>
          <w:color w:val="000000"/>
          <w:u w:val="none"/>
        </w:rPr>
        <w:t xml:space="preserve">Email: </w:t>
      </w:r>
      <w:hyperlink r:id="rId277">
        <w:r>
          <w:rPr>
            <w:rStyle w:val="Hyperlink"/>
          </w:rPr>
          <w:t>dloos@commerce.state.il.us</w:t>
        </w:r>
      </w:hyperlink>
    </w:p>
    <w:p>
      <w:pPr>
        <w:pStyle w:val="Normal"/>
        <w:rPr>
          <w:rStyle w:val="Hyperlink"/>
        </w:rPr>
      </w:pPr>
      <w:r>
        <w:rPr/>
      </w:r>
    </w:p>
    <w:p>
      <w:pPr>
        <w:pStyle w:val="Heading4"/>
        <w:ind w:hanging="0" w:start="0"/>
        <w:rPr/>
      </w:pPr>
      <w:bookmarkStart w:id="181" w:name="__RefHeading___Toc502573488"/>
      <w:bookmarkStart w:id="182" w:name="_Illinois_Clean_Energy"/>
      <w:bookmarkEnd w:id="181"/>
      <w:bookmarkEnd w:id="182"/>
      <w:r>
        <w:rPr/>
        <w:t>Illinois Clean Energy Community Trust Fund</w:t>
      </w:r>
    </w:p>
    <w:p>
      <w:pPr>
        <w:pStyle w:val="Normal"/>
        <w:rPr/>
      </w:pPr>
      <w:r>
        <w:rPr/>
      </w:r>
    </w:p>
    <w:p>
      <w:pPr>
        <w:pStyle w:val="Heading5"/>
        <w:ind w:hanging="0" w:start="0"/>
        <w:rPr/>
      </w:pPr>
      <w:r>
        <w:rPr/>
        <w:t>Background and Purpose</w:t>
      </w:r>
    </w:p>
    <w:p>
      <w:pPr>
        <w:pStyle w:val="Normal"/>
        <w:rPr/>
      </w:pPr>
      <w:r>
        <w:rPr/>
      </w:r>
    </w:p>
    <w:p>
      <w:pPr>
        <w:pStyle w:val="Normal"/>
        <w:rPr/>
      </w:pPr>
      <w:r>
        <w:rPr/>
        <w:t>The Illinois Clean Energy Community Trust Fund was established in 1999 through the coordinated effort of environmentalists, utilities, and the Illinois legislature.  The $250 million trust is funded by Commonwealth Edison as a public interest condition of its coal plant sale to Midwest Generation and as a part of legislation created by the Illinois legislature in May 1999.  The Trust is organized as an independent foundation that is governed by a board of trustees appointed by the General Assembly, the Governor and Commonwealth Edison.  The Trust provides grants, loans, venture capital and other financial incentives to develop, improve, and implement energy efficiency and renewable energy projects in Illinois.  A portion of the Trust will also be used to fund clean coal initiatives, the Illinois Citizens’ Utility Board and the preservation of habitat and wildlife areas in Illinois.  Ultimately, the goal of the Trust is to keep energy costs down and increase reliability while reducing air pollution from coal plants, avoiding nuclear waste, and diversifying the electric supply of Illinois.</w:t>
      </w:r>
    </w:p>
    <w:p>
      <w:pPr>
        <w:pStyle w:val="Normal"/>
        <w:rPr/>
      </w:pPr>
      <w:r>
        <w:rPr/>
      </w:r>
    </w:p>
    <w:p>
      <w:pPr>
        <w:pStyle w:val="Heading5"/>
        <w:ind w:hanging="0" w:start="0"/>
        <w:rPr/>
      </w:pPr>
      <w:r>
        <w:rPr/>
        <w:t>Eligible Technologies and Applications</w:t>
      </w:r>
    </w:p>
    <w:p>
      <w:pPr>
        <w:pStyle w:val="Normal"/>
        <w:rPr/>
      </w:pPr>
      <w:r>
        <w:rPr/>
      </w:r>
    </w:p>
    <w:p>
      <w:pPr>
        <w:pStyle w:val="Normal"/>
        <w:rPr/>
      </w:pPr>
      <w:r>
        <w:rPr/>
        <w:t>Trust funds are available to support programs that improve energy efficiency, develop renewable energy resources, and preserve natural habitat and wildlife areas.  Additional funds are available to support clean coal initiatives.  Eligible projects include the development of clean energy technologies (like solar, wind, and biomass) or the implementation of an energy efficiency program that reduces energy usage and pollution.</w:t>
      </w:r>
    </w:p>
    <w:p>
      <w:pPr>
        <w:pStyle w:val="Normal"/>
        <w:rPr/>
      </w:pPr>
      <w:r>
        <w:rPr/>
      </w:r>
    </w:p>
    <w:p>
      <w:pPr>
        <w:pStyle w:val="Heading5"/>
        <w:ind w:hanging="0" w:start="0"/>
        <w:rPr/>
      </w:pPr>
      <w:r>
        <w:rPr/>
        <w:t>Eligible Recipients</w:t>
      </w:r>
    </w:p>
    <w:p>
      <w:pPr>
        <w:pStyle w:val="Normal"/>
        <w:rPr/>
      </w:pPr>
      <w:r>
        <w:rPr/>
      </w:r>
    </w:p>
    <w:p>
      <w:pPr>
        <w:pStyle w:val="Normal"/>
        <w:rPr/>
      </w:pPr>
      <w:r>
        <w:rPr/>
        <w:t>Eligible recipients include public and private entities in Illinois like state and local governments, educational institutions, corporations, and non-profit organizations.  Currently, all projects must be implemented in Illinois.  However, the state legislation states that funds should benefit Illinois environmental quality.  The Board of Trustees must ultimately decide if certain regional airshed projects are eligible for funding.</w:t>
      </w:r>
    </w:p>
    <w:p>
      <w:pPr>
        <w:pStyle w:val="Normal"/>
        <w:rPr/>
      </w:pPr>
      <w:r>
        <w:rPr/>
      </w:r>
    </w:p>
    <w:p>
      <w:pPr>
        <w:pStyle w:val="Heading5"/>
        <w:ind w:hanging="0" w:start="0"/>
        <w:rPr/>
      </w:pPr>
      <w:r>
        <w:rPr/>
        <w:t>Description</w:t>
      </w:r>
    </w:p>
    <w:p>
      <w:pPr>
        <w:pStyle w:val="Normal"/>
        <w:rPr/>
      </w:pPr>
      <w:r>
        <w:rPr/>
      </w:r>
    </w:p>
    <w:p>
      <w:pPr>
        <w:pStyle w:val="Normal"/>
        <w:rPr/>
      </w:pPr>
      <w:r>
        <w:rPr/>
        <w:t>$200 million of the fund is designated specifically for energy efficiency, renewable energy, and natural habitat preservation projects.  An additional $25 million will be used to fund clean coal initiatives.  The Board of Trustees, composed of six voting members, controls the distribution of the fund to eligible projects.  The Governor, four legislative leaders and Commonwealth Edison each appoints one trustee.  The trustees hire staff and create advisory committees for the Trust.  The Board of Trustees creates the time frame of the Trust and funding processes.</w:t>
      </w:r>
    </w:p>
    <w:p>
      <w:pPr>
        <w:pStyle w:val="Normal"/>
        <w:rPr/>
      </w:pPr>
      <w:r>
        <w:rPr/>
      </w:r>
    </w:p>
    <w:p>
      <w:pPr>
        <w:pStyle w:val="Heading5"/>
        <w:ind w:hanging="0" w:start="0"/>
        <w:rPr/>
      </w:pPr>
      <w:r>
        <w:rPr/>
        <w:t>Application</w:t>
      </w:r>
    </w:p>
    <w:p>
      <w:pPr>
        <w:pStyle w:val="Normal"/>
        <w:rPr/>
      </w:pPr>
      <w:r>
        <w:rPr/>
      </w:r>
    </w:p>
    <w:p>
      <w:pPr>
        <w:pStyle w:val="Normal"/>
        <w:rPr/>
      </w:pPr>
      <w:r>
        <w:rPr/>
        <w:t>The trustees are responsible for establishing the application and funding framework.</w:t>
      </w:r>
    </w:p>
    <w:p>
      <w:pPr>
        <w:pStyle w:val="Normal"/>
        <w:rPr/>
      </w:pPr>
      <w:r>
        <w:rPr/>
      </w:r>
    </w:p>
    <w:p>
      <w:pPr>
        <w:pStyle w:val="Heading5"/>
        <w:ind w:hanging="0" w:start="0"/>
        <w:rPr/>
      </w:pPr>
      <w:r>
        <w:rPr/>
        <w:t>Other</w:t>
      </w:r>
    </w:p>
    <w:p>
      <w:pPr>
        <w:pStyle w:val="Normal"/>
        <w:rPr/>
      </w:pPr>
      <w:r>
        <w:rPr/>
      </w:r>
    </w:p>
    <w:p>
      <w:pPr>
        <w:pStyle w:val="Normal"/>
        <w:rPr/>
      </w:pPr>
      <w:r>
        <w:rPr/>
        <w:t>The Trust became official on December 15, 1999 when Commonwealth Edison’s sale of six coal fire plants and nine peaking units to Midwest Generation was finalized.  However, the Board of Trustees has not yet chosen an executive director for the fund.  Currently, the Board is drafting guidelines for the funding process and is expected to issue them in late January 2001.  Until an executive director is chosen, the contact person remains at the Environmental Law and Policy Center.</w:t>
      </w:r>
    </w:p>
    <w:p>
      <w:pPr>
        <w:pStyle w:val="Heading5"/>
        <w:ind w:hanging="0" w:start="0"/>
        <w:rPr/>
      </w:pPr>
      <w:r>
        <w:rPr/>
        <w:t>Contact Information</w:t>
      </w:r>
    </w:p>
    <w:p>
      <w:pPr>
        <w:pStyle w:val="Normal"/>
        <w:ind w:start="720" w:end="0"/>
        <w:rPr/>
      </w:pPr>
      <w:r>
        <w:rPr/>
      </w:r>
    </w:p>
    <w:p>
      <w:pPr>
        <w:pStyle w:val="Normal"/>
        <w:rPr/>
      </w:pPr>
      <w:r>
        <w:rPr/>
        <w:t>Hans Detweiler</w:t>
      </w:r>
    </w:p>
    <w:p>
      <w:pPr>
        <w:pStyle w:val="Normal"/>
        <w:rPr/>
      </w:pPr>
      <w:r>
        <w:rPr/>
        <w:t>Environmental Law and Policy Center</w:t>
      </w:r>
    </w:p>
    <w:p>
      <w:pPr>
        <w:pStyle w:val="Normal"/>
        <w:rPr/>
      </w:pPr>
      <w:r>
        <w:rPr/>
        <w:t>Attn: Illinois Clean Energy Community Trust</w:t>
      </w:r>
    </w:p>
    <w:p>
      <w:pPr>
        <w:pStyle w:val="Normal"/>
        <w:rPr/>
      </w:pPr>
      <w:r>
        <w:rPr/>
        <w:t>35 East Wacker Drive, Suite 1300</w:t>
      </w:r>
    </w:p>
    <w:p>
      <w:pPr>
        <w:pStyle w:val="Normal"/>
        <w:rPr/>
      </w:pPr>
      <w:r>
        <w:rPr/>
        <w:t>Chicago, Illinois 60601</w:t>
      </w:r>
    </w:p>
    <w:p>
      <w:pPr>
        <w:pStyle w:val="Normal"/>
        <w:rPr/>
      </w:pPr>
      <w:r>
        <w:rPr/>
        <w:t>Phone: (312) 673-6500</w:t>
      </w:r>
    </w:p>
    <w:p>
      <w:pPr>
        <w:pStyle w:val="Normal"/>
        <w:rPr/>
      </w:pPr>
      <w:r>
        <w:rPr/>
        <w:t>Fax: (312) 795-3730</w:t>
      </w:r>
    </w:p>
    <w:p>
      <w:pPr>
        <w:pStyle w:val="BodyTextIndent"/>
        <w:ind w:start="0" w:end="0"/>
        <w:rPr>
          <w:rStyle w:val="Hyperlink"/>
        </w:rPr>
      </w:pPr>
      <w:hyperlink r:id="rId278">
        <w:r>
          <w:rPr>
            <w:rStyle w:val="Hyperlink"/>
          </w:rPr>
          <w:t>http://www.elpc.org/energy/trustfund.htm</w:t>
        </w:r>
      </w:hyperlink>
    </w:p>
    <w:p>
      <w:pPr>
        <w:pStyle w:val="BodyTextIndent"/>
        <w:ind w:start="0" w:end="0"/>
        <w:rPr>
          <w:rStyle w:val="Hyperlink"/>
        </w:rPr>
      </w:pPr>
      <w:r>
        <w:rPr/>
      </w:r>
    </w:p>
    <w:p>
      <w:pPr>
        <w:pStyle w:val="BodyTextIndent"/>
        <w:ind w:start="0" w:end="0"/>
        <w:rPr>
          <w:rStyle w:val="Hyperlink"/>
        </w:rPr>
      </w:pPr>
      <w:r>
        <w:rPr/>
      </w:r>
    </w:p>
    <w:p>
      <w:pPr>
        <w:pStyle w:val="Heading5"/>
        <w:ind w:hanging="0" w:start="0"/>
        <w:rPr/>
      </w:pPr>
      <w:r>
        <w:rPr/>
        <w:t>Relevant Statutes and Regulations</w:t>
      </w:r>
    </w:p>
    <w:p>
      <w:pPr>
        <w:pStyle w:val="BodyTextIndent"/>
        <w:ind w:start="0" w:end="0"/>
        <w:rPr/>
      </w:pPr>
      <w:r>
        <w:rPr/>
      </w:r>
    </w:p>
    <w:p>
      <w:pPr>
        <w:pStyle w:val="BodyTextIndent"/>
        <w:ind w:start="0" w:end="0"/>
        <w:rPr/>
      </w:pPr>
      <w:r>
        <w:rPr/>
        <w:t>Senate Bill 385 (1999):</w:t>
      </w:r>
    </w:p>
    <w:p>
      <w:pPr>
        <w:pStyle w:val="BodyTextIndent"/>
        <w:ind w:start="0" w:end="0"/>
        <w:rPr>
          <w:color w:val="0000FF"/>
          <w:u w:val="single"/>
        </w:rPr>
      </w:pPr>
      <w:r>
        <w:rPr>
          <w:color w:val="0000FF"/>
          <w:u w:val="single"/>
        </w:rPr>
        <w:t>http://</w:t>
      </w:r>
      <w:hyperlink r:id="rId279">
        <w:r>
          <w:rPr>
            <w:rStyle w:val="Hyperlink"/>
          </w:rPr>
          <w:t>www.legis.state.il.us/legisnet/legisnet91/sbgroups/sb/910SB0385enr.html</w:t>
        </w:r>
      </w:hyperlink>
    </w:p>
    <w:p>
      <w:pPr>
        <w:pStyle w:val="BodyTextIndent"/>
        <w:ind w:start="0" w:end="0"/>
        <w:rPr>
          <w:color w:val="0000FF"/>
          <w:u w:val="single"/>
        </w:rPr>
      </w:pPr>
      <w:r>
        <w:rPr>
          <w:color w:val="0000FF"/>
          <w:u w:val="single"/>
        </w:rPr>
      </w:r>
    </w:p>
    <w:p>
      <w:pPr>
        <w:pStyle w:val="Heading3"/>
        <w:ind w:hanging="0" w:start="0"/>
        <w:rPr/>
      </w:pPr>
      <w:bookmarkStart w:id="183" w:name="__RefHeading___Toc502573489"/>
      <w:bookmarkEnd w:id="183"/>
      <w:r>
        <w:rPr/>
        <w:t>Incentives</w:t>
      </w:r>
    </w:p>
    <w:p>
      <w:pPr>
        <w:pStyle w:val="Normal"/>
        <w:rPr/>
      </w:pPr>
      <w:r>
        <w:rPr/>
      </w:r>
    </w:p>
    <w:p>
      <w:pPr>
        <w:pStyle w:val="Heading4"/>
        <w:ind w:hanging="0" w:start="0"/>
        <w:rPr/>
      </w:pPr>
      <w:bookmarkStart w:id="184" w:name="__RefHeading___Toc502573490"/>
      <w:bookmarkStart w:id="185" w:name="_Special_Assessments_for"/>
      <w:bookmarkEnd w:id="184"/>
      <w:bookmarkEnd w:id="185"/>
      <w:r>
        <w:rPr/>
        <w:t>Special Assessments for Renewable Energy Systems</w:t>
      </w:r>
    </w:p>
    <w:p>
      <w:pPr>
        <w:pStyle w:val="Normal"/>
        <w:rPr/>
      </w:pPr>
      <w:r>
        <w:rPr/>
      </w:r>
    </w:p>
    <w:p>
      <w:pPr>
        <w:pStyle w:val="Heading5"/>
        <w:ind w:hanging="0" w:start="0"/>
        <w:rPr/>
      </w:pPr>
      <w:r>
        <w:rPr/>
        <w:t>Background and Purpose</w:t>
      </w:r>
    </w:p>
    <w:p>
      <w:pPr>
        <w:pStyle w:val="Normal"/>
        <w:rPr/>
      </w:pPr>
      <w:r>
        <w:rPr/>
      </w:r>
    </w:p>
    <w:p>
      <w:pPr>
        <w:pStyle w:val="Normal"/>
        <w:rPr/>
      </w:pPr>
      <w:r>
        <w:rPr/>
        <w:t>This statute provides an incentive for commercial, industrial and residential entities to install renewable energy systems on site.  Under law, renewable energy systems are not valued more than conventional energy systems for property tax purposes.</w:t>
      </w:r>
    </w:p>
    <w:p>
      <w:pPr>
        <w:pStyle w:val="Normal"/>
        <w:rPr/>
      </w:pPr>
      <w:r>
        <w:rPr/>
      </w:r>
    </w:p>
    <w:p>
      <w:pPr>
        <w:pStyle w:val="Heading5"/>
        <w:ind w:hanging="0" w:start="0"/>
        <w:rPr/>
      </w:pPr>
      <w:r>
        <w:rPr/>
        <w:t>Eligible Technologies and Applications</w:t>
      </w:r>
    </w:p>
    <w:p>
      <w:pPr>
        <w:pStyle w:val="Normal"/>
        <w:rPr/>
      </w:pPr>
      <w:r>
        <w:rPr/>
      </w:r>
    </w:p>
    <w:p>
      <w:pPr>
        <w:pStyle w:val="Normal"/>
        <w:rPr/>
      </w:pPr>
      <w:r>
        <w:rPr/>
        <w:t>Most types of on-site renewable energy are eligible for the tax incentive.  These include:</w:t>
      </w:r>
    </w:p>
    <w:p>
      <w:pPr>
        <w:pStyle w:val="Normal"/>
        <w:rPr/>
      </w:pPr>
      <w:r>
        <w:rPr/>
      </w:r>
    </w:p>
    <w:p>
      <w:pPr>
        <w:pStyle w:val="Normal"/>
        <w:numPr>
          <w:ilvl w:val="0"/>
          <w:numId w:val="103"/>
        </w:numPr>
        <w:rPr/>
      </w:pPr>
      <w:r>
        <w:rPr/>
        <w:t>Passive solar space heat</w:t>
      </w:r>
    </w:p>
    <w:p>
      <w:pPr>
        <w:pStyle w:val="Normal"/>
        <w:numPr>
          <w:ilvl w:val="0"/>
          <w:numId w:val="103"/>
        </w:numPr>
        <w:rPr/>
      </w:pPr>
      <w:r>
        <w:rPr/>
        <w:t>Active solar water heat</w:t>
      </w:r>
    </w:p>
    <w:p>
      <w:pPr>
        <w:pStyle w:val="Normal"/>
        <w:numPr>
          <w:ilvl w:val="0"/>
          <w:numId w:val="103"/>
        </w:numPr>
        <w:rPr/>
      </w:pPr>
      <w:r>
        <w:rPr/>
        <w:t>Active solar space heat</w:t>
      </w:r>
    </w:p>
    <w:p>
      <w:pPr>
        <w:pStyle w:val="Normal"/>
        <w:numPr>
          <w:ilvl w:val="0"/>
          <w:numId w:val="103"/>
        </w:numPr>
        <w:rPr/>
      </w:pPr>
      <w:r>
        <w:rPr/>
        <w:t>Photovoltaics</w:t>
      </w:r>
    </w:p>
    <w:p>
      <w:pPr>
        <w:pStyle w:val="Normal"/>
        <w:numPr>
          <w:ilvl w:val="0"/>
          <w:numId w:val="103"/>
        </w:numPr>
        <w:rPr/>
      </w:pPr>
      <w:r>
        <w:rPr/>
        <w:t>Wind</w:t>
      </w:r>
    </w:p>
    <w:p>
      <w:pPr>
        <w:pStyle w:val="Normal"/>
        <w:numPr>
          <w:ilvl w:val="0"/>
          <w:numId w:val="103"/>
        </w:numPr>
        <w:rPr/>
      </w:pPr>
      <w:r>
        <w:rPr/>
        <w:t>Biomass.</w:t>
      </w:r>
    </w:p>
    <w:p>
      <w:pPr>
        <w:pStyle w:val="Normal"/>
        <w:rPr/>
      </w:pPr>
      <w:r>
        <w:rPr/>
      </w:r>
    </w:p>
    <w:p>
      <w:pPr>
        <w:pStyle w:val="Heading5"/>
        <w:ind w:hanging="0" w:start="0"/>
        <w:rPr/>
      </w:pPr>
      <w:r>
        <w:rPr/>
        <w:t>Eligible Recipients</w:t>
      </w:r>
    </w:p>
    <w:p>
      <w:pPr>
        <w:pStyle w:val="Normal"/>
        <w:rPr/>
      </w:pPr>
      <w:r>
        <w:rPr/>
      </w:r>
    </w:p>
    <w:p>
      <w:pPr>
        <w:pStyle w:val="Normal"/>
        <w:rPr/>
      </w:pPr>
      <w:r>
        <w:rPr/>
        <w:t>All commercial, industrial, and residential applicable renewable energy systems are eligible.</w:t>
      </w:r>
    </w:p>
    <w:p>
      <w:pPr>
        <w:pStyle w:val="Normal"/>
        <w:rPr/>
      </w:pPr>
      <w:r>
        <w:rPr/>
      </w:r>
    </w:p>
    <w:p>
      <w:pPr>
        <w:pStyle w:val="Heading5"/>
        <w:ind w:hanging="0" w:start="0"/>
        <w:rPr/>
      </w:pPr>
      <w:r>
        <w:rPr/>
        <w:t>Description</w:t>
      </w:r>
    </w:p>
    <w:p>
      <w:pPr>
        <w:pStyle w:val="Normal"/>
        <w:rPr/>
      </w:pPr>
      <w:r>
        <w:rPr/>
      </w:r>
    </w:p>
    <w:p>
      <w:pPr>
        <w:pStyle w:val="Normal"/>
        <w:rPr/>
      </w:pPr>
      <w:r>
        <w:rPr/>
        <w:t>In order to avoid higher property taxes that come from the installation of more expensive, innovative renewable energy systems, the statute allows for these renewable energy systems to be valued no more than conventional on-site energy systems.</w:t>
      </w:r>
    </w:p>
    <w:p>
      <w:pPr>
        <w:pStyle w:val="Normal"/>
        <w:rPr/>
      </w:pPr>
      <w:r>
        <w:rPr/>
      </w:r>
    </w:p>
    <w:p>
      <w:pPr>
        <w:pStyle w:val="Heading5"/>
        <w:ind w:hanging="0" w:start="0"/>
        <w:rPr/>
      </w:pPr>
      <w:r>
        <w:rPr/>
        <w:t>Contact Information</w:t>
      </w:r>
    </w:p>
    <w:p>
      <w:pPr>
        <w:pStyle w:val="Normal"/>
        <w:ind w:start="720" w:end="0"/>
        <w:rPr/>
      </w:pPr>
      <w:r>
        <w:rPr/>
      </w:r>
    </w:p>
    <w:p>
      <w:pPr>
        <w:pStyle w:val="Normal"/>
        <w:rPr/>
      </w:pPr>
      <w:r>
        <w:rPr/>
        <w:t xml:space="preserve">David Loos </w:t>
      </w:r>
    </w:p>
    <w:p>
      <w:pPr>
        <w:pStyle w:val="Normal"/>
        <w:rPr/>
      </w:pPr>
      <w:r>
        <w:rPr/>
        <w:t xml:space="preserve">Illinois Department of Commerce and Community Affairs </w:t>
      </w:r>
    </w:p>
    <w:p>
      <w:pPr>
        <w:pStyle w:val="Normal"/>
        <w:rPr/>
      </w:pPr>
      <w:r>
        <w:rPr/>
        <w:t xml:space="preserve">Bureau of Energy and Recycling </w:t>
      </w:r>
    </w:p>
    <w:p>
      <w:pPr>
        <w:pStyle w:val="Normal"/>
        <w:rPr/>
      </w:pPr>
      <w:r>
        <w:rPr/>
        <w:t xml:space="preserve">325 West Adams, Room 300 </w:t>
      </w:r>
    </w:p>
    <w:p>
      <w:pPr>
        <w:pStyle w:val="Normal"/>
        <w:rPr/>
      </w:pPr>
      <w:r>
        <w:rPr/>
        <w:t xml:space="preserve">Springfield, IL 62704-1892 </w:t>
      </w:r>
    </w:p>
    <w:p>
      <w:pPr>
        <w:pStyle w:val="Normal"/>
        <w:rPr/>
      </w:pPr>
      <w:r>
        <w:rPr/>
        <w:t xml:space="preserve">Phone: (217) 785-3969 </w:t>
      </w:r>
    </w:p>
    <w:p>
      <w:pPr>
        <w:pStyle w:val="Normal"/>
        <w:rPr/>
      </w:pPr>
      <w:r>
        <w:rPr/>
        <w:t xml:space="preserve">Fax: (217) 785-2618 </w:t>
      </w:r>
    </w:p>
    <w:p>
      <w:pPr>
        <w:pStyle w:val="Normal"/>
        <w:rPr>
          <w:rStyle w:val="Hyperlink"/>
        </w:rPr>
      </w:pPr>
      <w:r>
        <w:rPr>
          <w:rStyle w:val="Hyperlink"/>
          <w:color w:val="000000"/>
          <w:u w:val="none"/>
        </w:rPr>
        <w:t xml:space="preserve">Email: </w:t>
      </w:r>
      <w:hyperlink r:id="rId280">
        <w:r>
          <w:rPr>
            <w:rStyle w:val="Hyperlink"/>
          </w:rPr>
          <w:t>dloos@commerce.state.il.us</w:t>
        </w:r>
      </w:hyperlink>
    </w:p>
    <w:p>
      <w:pPr>
        <w:pStyle w:val="Normal"/>
        <w:rPr>
          <w:rStyle w:val="Hyperlink"/>
        </w:rPr>
      </w:pPr>
      <w:r>
        <w:rPr/>
      </w:r>
    </w:p>
    <w:p>
      <w:pPr>
        <w:pStyle w:val="Heading5"/>
        <w:ind w:hanging="0" w:start="0"/>
        <w:rPr/>
      </w:pPr>
      <w:r>
        <w:rPr/>
        <w:t>Relevant Statutes and Regulations</w:t>
      </w:r>
    </w:p>
    <w:p>
      <w:pPr>
        <w:pStyle w:val="Normal"/>
        <w:ind w:start="720" w:end="0"/>
        <w:rPr/>
      </w:pPr>
      <w:r>
        <w:rPr/>
      </w:r>
    </w:p>
    <w:p>
      <w:pPr>
        <w:pStyle w:val="Normal"/>
        <w:rPr/>
      </w:pPr>
      <w:r>
        <w:rPr/>
        <w:t>Valuation Procedures for Special Properties (35 Illinois Compiled Statutes 200/10-10):</w:t>
      </w:r>
    </w:p>
    <w:p>
      <w:pPr>
        <w:pStyle w:val="Normal"/>
        <w:rPr/>
      </w:pPr>
      <w:hyperlink r:id="rId281">
        <w:r>
          <w:rPr>
            <w:rStyle w:val="Hyperlink"/>
          </w:rPr>
          <w:t>http://www.legis.state.il.us/ilcs/ch35/ch35act200articles/ch35act200Sub14.htm</w:t>
        </w:r>
      </w:hyperlink>
    </w:p>
    <w:p>
      <w:pPr>
        <w:pStyle w:val="Normal"/>
        <w:rPr/>
      </w:pPr>
      <w:r>
        <w:rPr/>
      </w:r>
    </w:p>
    <w:p>
      <w:pPr>
        <w:pStyle w:val="Heading2"/>
        <w:ind w:hanging="0" w:start="0"/>
        <w:rPr/>
      </w:pPr>
      <w:bookmarkStart w:id="186" w:name="__RefHeading___Toc502573491"/>
      <w:bookmarkEnd w:id="186"/>
      <w:r>
        <w:rPr/>
        <w:t>Energy Efficiency</w:t>
      </w:r>
    </w:p>
    <w:p>
      <w:pPr>
        <w:pStyle w:val="Normal"/>
        <w:rPr/>
      </w:pPr>
      <w:r>
        <w:rPr/>
      </w:r>
    </w:p>
    <w:p>
      <w:pPr>
        <w:pStyle w:val="Heading3"/>
        <w:ind w:hanging="0" w:start="0"/>
        <w:rPr/>
      </w:pPr>
      <w:bookmarkStart w:id="187" w:name="__RefHeading___Toc502573492"/>
      <w:bookmarkEnd w:id="187"/>
      <w:r>
        <w:rPr/>
        <w:t>Grants</w:t>
      </w:r>
    </w:p>
    <w:p>
      <w:pPr>
        <w:pStyle w:val="Normal"/>
        <w:rPr/>
      </w:pPr>
      <w:r>
        <w:rPr/>
      </w:r>
    </w:p>
    <w:p>
      <w:pPr>
        <w:pStyle w:val="Heading4"/>
        <w:ind w:hanging="0" w:start="0"/>
        <w:rPr/>
      </w:pPr>
      <w:bookmarkStart w:id="188" w:name="__RefHeading___Toc502573493"/>
      <w:bookmarkStart w:id="189" w:name="_Industrial_Energy_Efficiency"/>
      <w:bookmarkEnd w:id="188"/>
      <w:bookmarkEnd w:id="189"/>
      <w:r>
        <w:rPr/>
        <w:t>Industrial Energy Efficiency Demonstration Program</w:t>
      </w:r>
    </w:p>
    <w:p>
      <w:pPr>
        <w:pStyle w:val="Normal"/>
        <w:rPr/>
      </w:pPr>
      <w:r>
        <w:rPr/>
      </w:r>
    </w:p>
    <w:p>
      <w:pPr>
        <w:pStyle w:val="Heading5"/>
        <w:ind w:hanging="0" w:start="0"/>
        <w:rPr/>
      </w:pPr>
      <w:r>
        <w:rPr/>
        <w:t>Summary</w:t>
      </w:r>
    </w:p>
    <w:p>
      <w:pPr>
        <w:pStyle w:val="Normal"/>
        <w:rPr/>
      </w:pPr>
      <w:r>
        <w:rPr/>
      </w:r>
    </w:p>
    <w:p>
      <w:pPr>
        <w:pStyle w:val="Normal"/>
        <w:rPr/>
      </w:pPr>
      <w:r>
        <w:rPr/>
        <w:t xml:space="preserve">The Industrial Energy Efficiency Demonstration Program is administered by the Bureau of Energy and Recycling of the Illinois Department of Commerce and Community Affairs (DCCA).  The Program encourages energy efficiency in Illinois business through the use of educational, technical, and demonstration programs.  The Program also provides funding to Illinois businesses for energy conservation projects that reduce operational or production costs.  Grants are provided to eligible businesses to implement energy retrofits or energy efficiency improvements.  </w:t>
      </w:r>
    </w:p>
    <w:p>
      <w:pPr>
        <w:pStyle w:val="Normal"/>
        <w:rPr/>
      </w:pPr>
      <w:r>
        <w:rPr/>
      </w:r>
    </w:p>
    <w:p>
      <w:pPr>
        <w:pStyle w:val="Normal"/>
        <w:rPr/>
      </w:pPr>
      <w:r>
        <w:rPr/>
        <w:t>The DCCA is responsible for surveying Illinois industries.  Industries are evaluated on energy use and their potential for energy efficient investments that are cost-effective.  Based on the surveys, the DCCA develops energy use guidelines and educational programs for the selected industries.  These industries are also targeted for demonstration projects.  Firms within the selected industries can apply for grants.  Grant funding up to $50,000 is provided for each project, but the eligible firm is responsible for at least 50 percent of the project cost.  Eligible firms are encouraged to contact the DCCA before submitting their project proposal.</w:t>
      </w:r>
    </w:p>
    <w:p>
      <w:pPr>
        <w:pStyle w:val="Normal"/>
        <w:rPr/>
      </w:pPr>
      <w:r>
        <w:rPr/>
      </w:r>
    </w:p>
    <w:p>
      <w:pPr>
        <w:pStyle w:val="Heading5"/>
        <w:ind w:hanging="0" w:start="0"/>
        <w:rPr/>
      </w:pPr>
      <w:r>
        <w:rPr/>
        <w:t>Contact Information</w:t>
      </w:r>
    </w:p>
    <w:p>
      <w:pPr>
        <w:pStyle w:val="Normal"/>
        <w:ind w:start="720" w:end="0"/>
        <w:rPr/>
      </w:pPr>
      <w:r>
        <w:rPr/>
      </w:r>
    </w:p>
    <w:p>
      <w:pPr>
        <w:pStyle w:val="Normal"/>
        <w:rPr/>
      </w:pPr>
      <w:r>
        <w:rPr/>
        <w:t>Byron Lloyd</w:t>
      </w:r>
    </w:p>
    <w:p>
      <w:pPr>
        <w:pStyle w:val="Normal"/>
        <w:rPr/>
      </w:pPr>
      <w:r>
        <w:rPr/>
        <w:t>Illinois Department of Commerce and Community Affairs</w:t>
      </w:r>
    </w:p>
    <w:p>
      <w:pPr>
        <w:pStyle w:val="Normal"/>
        <w:rPr/>
      </w:pPr>
      <w:r>
        <w:rPr/>
        <w:t>Bureau of Energy and Recycling</w:t>
      </w:r>
    </w:p>
    <w:p>
      <w:pPr>
        <w:pStyle w:val="Normal"/>
        <w:rPr/>
      </w:pPr>
      <w:r>
        <w:rPr/>
        <w:t>Industrial Energy Efficiency Demonstration Program</w:t>
      </w:r>
    </w:p>
    <w:p>
      <w:pPr>
        <w:pStyle w:val="Normal"/>
        <w:rPr/>
      </w:pPr>
      <w:r>
        <w:rPr/>
        <w:t>620 East Adams Street</w:t>
      </w:r>
    </w:p>
    <w:p>
      <w:pPr>
        <w:pStyle w:val="Normal"/>
        <w:rPr/>
      </w:pPr>
      <w:r>
        <w:rPr/>
        <w:t>Springfield, Illinois 62701</w:t>
      </w:r>
    </w:p>
    <w:p>
      <w:pPr>
        <w:pStyle w:val="Normal"/>
        <w:rPr/>
      </w:pPr>
      <w:r>
        <w:rPr/>
        <w:t>Phone: (217) 785-0201</w:t>
      </w:r>
    </w:p>
    <w:p>
      <w:pPr>
        <w:pStyle w:val="Normal"/>
        <w:rPr/>
      </w:pPr>
      <w:r>
        <w:rPr/>
        <w:t>Fax: (217) 785-2618</w:t>
      </w:r>
    </w:p>
    <w:p>
      <w:pPr>
        <w:pStyle w:val="Normal"/>
        <w:rPr/>
      </w:pPr>
      <w:r>
        <w:rPr>
          <w:rStyle w:val="Hyperlink"/>
          <w:color w:val="000000"/>
          <w:u w:val="none"/>
        </w:rPr>
        <w:t xml:space="preserve">Email: </w:t>
      </w:r>
      <w:r>
        <w:rPr>
          <w:rStyle w:val="Hyperlink"/>
        </w:rPr>
        <w:t>blloyd@commerce.state.il.us</w:t>
      </w:r>
      <w:r>
        <w:rPr/>
        <w:t xml:space="preserve"> </w:t>
      </w:r>
    </w:p>
    <w:p>
      <w:pPr>
        <w:pStyle w:val="Normal"/>
        <w:rPr/>
      </w:pPr>
      <w:r>
        <w:rPr>
          <w:rStyle w:val="Hyperlink"/>
        </w:rPr>
        <w:t>http://www.commerce.state.il.us/resource_efficiency/Energy/EnergyEfficiency.htm</w:t>
      </w:r>
      <w:r>
        <w:br w:type="page"/>
      </w:r>
    </w:p>
    <w:p>
      <w:pPr>
        <w:pStyle w:val="Normal"/>
        <w:rPr>
          <w:rStyle w:val="Hyperlink"/>
        </w:rPr>
      </w:pPr>
      <w:r>
        <w:rPr/>
      </w:r>
    </w:p>
    <w:p>
      <w:pPr>
        <w:pStyle w:val="Heading1"/>
        <w:ind w:hanging="0" w:start="0"/>
        <w:rPr/>
      </w:pPr>
      <w:bookmarkStart w:id="190" w:name="__RefHeading___Toc502573494"/>
      <w:bookmarkEnd w:id="190"/>
      <w:r>
        <w:rPr/>
        <w:t>Indiana</w:t>
      </w:r>
    </w:p>
    <w:p>
      <w:pPr>
        <w:pStyle w:val="Normal"/>
        <w:rPr/>
      </w:pPr>
      <w:r>
        <w:rPr/>
      </w:r>
    </w:p>
    <w:p>
      <w:pPr>
        <w:pStyle w:val="Heading2"/>
        <w:ind w:hanging="0" w:start="0"/>
        <w:rPr/>
      </w:pPr>
      <w:bookmarkStart w:id="191" w:name="__RefHeading___Toc502573495"/>
      <w:bookmarkEnd w:id="191"/>
      <w:r>
        <w:rPr/>
        <w:t>General</w:t>
      </w:r>
    </w:p>
    <w:p>
      <w:pPr>
        <w:pStyle w:val="Normal"/>
        <w:rPr/>
      </w:pPr>
      <w:r>
        <w:rPr/>
      </w:r>
    </w:p>
    <w:p>
      <w:pPr>
        <w:pStyle w:val="Heading3"/>
        <w:ind w:hanging="0" w:start="0"/>
        <w:rPr/>
      </w:pPr>
      <w:bookmarkStart w:id="192" w:name="__RefHeading___Toc502573496"/>
      <w:bookmarkEnd w:id="192"/>
      <w:r>
        <w:rPr/>
        <w:t>Grants</w:t>
      </w:r>
    </w:p>
    <w:p>
      <w:pPr>
        <w:pStyle w:val="Normal"/>
        <w:rPr/>
      </w:pPr>
      <w:r>
        <w:rPr/>
      </w:r>
    </w:p>
    <w:p>
      <w:pPr>
        <w:pStyle w:val="Heading4"/>
        <w:ind w:hanging="0" w:start="0"/>
        <w:rPr/>
      </w:pPr>
      <w:bookmarkStart w:id="193" w:name="__RefHeading___Toc502573497"/>
      <w:bookmarkEnd w:id="193"/>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rStyle w:val="Strong"/>
          <w:b w:val="false"/>
        </w:rPr>
        <w:t>Eathan Rogers</w:t>
      </w:r>
      <w:r>
        <w:rPr/>
        <w:br/>
        <w:t>Department of Commerce</w:t>
        <w:br/>
        <w:t>Energy Policy Division</w:t>
        <w:br/>
        <w:t>One North Capitol Avenue, #700</w:t>
        <w:br/>
        <w:t>Indianapolis, IN 46204-2288</w:t>
        <w:br/>
        <w:t>Phone: (317) 232-8961</w:t>
        <w:br/>
        <w:t xml:space="preserve">Fax: (317) 232-8995 </w:t>
        <w:br/>
        <w:t xml:space="preserve">Email: </w:t>
      </w:r>
      <w:hyperlink r:id="rId282">
        <w:r>
          <w:rPr>
            <w:rStyle w:val="Hyperlink"/>
          </w:rPr>
          <w:t>erogers@commerce.state.in.us</w:t>
        </w:r>
      </w:hyperlink>
      <w:r>
        <w:rPr/>
        <w:t xml:space="preserve"> </w:t>
      </w:r>
    </w:p>
    <w:p>
      <w:pPr>
        <w:pStyle w:val="TOC1"/>
        <w:spacing w:before="0" w:after="120"/>
        <w:rPr>
          <w:rStyle w:val="Strong"/>
          <w:caps/>
        </w:rPr>
      </w:pPr>
      <w:r>
        <w:rPr/>
      </w:r>
    </w:p>
    <w:p>
      <w:pPr>
        <w:pStyle w:val="Normal"/>
        <w:rPr/>
      </w:pPr>
      <w:r>
        <w:rPr>
          <w:rStyle w:val="Strong"/>
          <w:b w:val="false"/>
        </w:rPr>
        <w:t>Jim Weaver</w:t>
      </w:r>
      <w:r>
        <w:rPr/>
        <w:br/>
        <w:t>Department of Commerce</w:t>
        <w:br/>
        <w:t>Energy Policy Division</w:t>
        <w:br/>
        <w:t>One North Capitol Avenue, #700</w:t>
        <w:br/>
        <w:t>Indianapolis, IN 46204-2288</w:t>
        <w:br/>
        <w:t>Phone: (317) 232-8950</w:t>
        <w:br/>
        <w:t xml:space="preserve">Fax: (317) 232-8995 </w:t>
        <w:br/>
        <w:t xml:space="preserve">Email: </w:t>
      </w:r>
      <w:hyperlink r:id="rId283">
        <w:r>
          <w:rPr>
            <w:rStyle w:val="Hyperlink"/>
          </w:rPr>
          <w:t>jweaver@commerce.state.in.us</w:t>
        </w:r>
      </w:hyperlink>
      <w:r>
        <w:rPr/>
        <w:t xml:space="preserve"> </w:t>
      </w:r>
    </w:p>
    <w:p>
      <w:pPr>
        <w:pStyle w:val="Normal"/>
        <w:rPr/>
      </w:pPr>
      <w:r>
        <w:rPr/>
      </w:r>
    </w:p>
    <w:p>
      <w:pPr>
        <w:pStyle w:val="Heading3"/>
        <w:ind w:hanging="0" w:start="0"/>
        <w:rPr/>
      </w:pPr>
      <w:bookmarkStart w:id="194" w:name="__RefHeading___Toc502573498"/>
      <w:bookmarkEnd w:id="194"/>
      <w:r>
        <w:rPr/>
        <w:t>Incentives</w:t>
      </w:r>
    </w:p>
    <w:p>
      <w:pPr>
        <w:pStyle w:val="Normal"/>
        <w:rPr/>
      </w:pPr>
      <w:r>
        <w:rPr/>
      </w:r>
    </w:p>
    <w:p>
      <w:pPr>
        <w:pStyle w:val="Heading4"/>
        <w:ind w:hanging="0" w:start="0"/>
        <w:rPr/>
      </w:pPr>
      <w:bookmarkStart w:id="195" w:name="__RefHeading___Toc502573499"/>
      <w:bookmarkStart w:id="196" w:name="_Pollution_Abatement_Equipment"/>
      <w:bookmarkEnd w:id="195"/>
      <w:bookmarkEnd w:id="196"/>
      <w:r>
        <w:rPr/>
        <w:t>Pollution Abatement Equipment Tax Exemption</w:t>
      </w:r>
    </w:p>
    <w:p>
      <w:pPr>
        <w:pStyle w:val="Normal"/>
        <w:rPr/>
      </w:pPr>
      <w:r>
        <w:rPr/>
      </w:r>
    </w:p>
    <w:p>
      <w:pPr>
        <w:pStyle w:val="Heading5"/>
        <w:ind w:hanging="0" w:start="0"/>
        <w:rPr/>
      </w:pPr>
      <w:r>
        <w:rPr/>
        <w:t>Background and Purpose</w:t>
      </w:r>
    </w:p>
    <w:p>
      <w:pPr>
        <w:pStyle w:val="Normal"/>
        <w:rPr/>
      </w:pPr>
      <w:r>
        <w:rPr/>
      </w:r>
    </w:p>
    <w:p>
      <w:pPr>
        <w:pStyle w:val="Normal"/>
        <w:rPr/>
      </w:pPr>
      <w:r>
        <w:rPr/>
        <w:t xml:space="preserve">Indiana allows an exemption from the state’s five percent sales tax for pollution-abatement equipment if use or purchase is required by federal, state, or local law. </w:t>
      </w:r>
    </w:p>
    <w:p>
      <w:pPr>
        <w:pStyle w:val="Normal"/>
        <w:rPr/>
      </w:pPr>
      <w:r>
        <w:rPr/>
      </w:r>
    </w:p>
    <w:p>
      <w:pPr>
        <w:pStyle w:val="Heading5"/>
        <w:ind w:hanging="0" w:start="0"/>
        <w:rPr/>
      </w:pPr>
      <w:r>
        <w:rPr/>
        <w:t>Eligible Technologies and Applications</w:t>
      </w:r>
    </w:p>
    <w:p>
      <w:pPr>
        <w:pStyle w:val="Normal"/>
        <w:rPr/>
      </w:pPr>
      <w:r>
        <w:rPr/>
      </w:r>
    </w:p>
    <w:p>
      <w:pPr>
        <w:pStyle w:val="Normal"/>
        <w:rPr/>
      </w:pPr>
      <w:r>
        <w:rPr/>
        <w:t>The tax exemption applies to pollution-abatement equipment if required by federal, state, or local law.</w:t>
      </w:r>
    </w:p>
    <w:p>
      <w:pPr>
        <w:pStyle w:val="Normal"/>
        <w:rPr/>
      </w:pPr>
      <w:r>
        <w:rPr/>
      </w:r>
    </w:p>
    <w:p>
      <w:pPr>
        <w:pStyle w:val="Heading5"/>
        <w:ind w:hanging="0" w:start="0"/>
        <w:rPr/>
      </w:pPr>
      <w:r>
        <w:rPr/>
        <w:t>Eligible Recipients</w:t>
      </w:r>
    </w:p>
    <w:p>
      <w:pPr>
        <w:pStyle w:val="Normal"/>
        <w:rPr/>
      </w:pPr>
      <w:r>
        <w:rPr/>
      </w:r>
    </w:p>
    <w:p>
      <w:pPr>
        <w:pStyle w:val="Normal"/>
        <w:rPr/>
      </w:pPr>
      <w:r>
        <w:rPr/>
        <w:t>Purchasers of tangible personal property and public utility service, renters of rooms or other accommodations for less than 30 days, and renters of other property are all eligible for tax exemptions.</w:t>
      </w:r>
    </w:p>
    <w:p>
      <w:pPr>
        <w:pStyle w:val="Normal"/>
        <w:rPr/>
      </w:pPr>
      <w:r>
        <w:rPr/>
      </w:r>
    </w:p>
    <w:p>
      <w:pPr>
        <w:pStyle w:val="Heading5"/>
        <w:ind w:hanging="0" w:start="0"/>
        <w:rPr/>
      </w:pPr>
      <w:r>
        <w:rPr/>
        <w:t>Application</w:t>
      </w:r>
    </w:p>
    <w:p>
      <w:pPr>
        <w:pStyle w:val="Normal"/>
        <w:rPr/>
      </w:pPr>
      <w:r>
        <w:rPr/>
      </w:r>
    </w:p>
    <w:p>
      <w:pPr>
        <w:pStyle w:val="Normal"/>
        <w:rPr/>
      </w:pPr>
      <w:r>
        <w:rPr/>
        <w:t>Prior to making a purchase of pollution-abatement equipment, applicants will need to fill out an ST-105 form.  After the form is submitted, the business will be given a T-ID number, which is its tax exempt I.D. number.  For each purchase, the applicant will then need to submit a completed BT-1 form.</w:t>
      </w:r>
    </w:p>
    <w:p>
      <w:pPr>
        <w:pStyle w:val="Normal"/>
        <w:rPr/>
      </w:pPr>
      <w:r>
        <w:rPr/>
      </w:r>
    </w:p>
    <w:p>
      <w:pPr>
        <w:pStyle w:val="Heading5"/>
        <w:ind w:hanging="0" w:start="0"/>
        <w:rPr/>
      </w:pPr>
      <w:r>
        <w:rPr/>
        <w:t>Contact Information</w:t>
      </w:r>
    </w:p>
    <w:p>
      <w:pPr>
        <w:pStyle w:val="Normal"/>
        <w:rPr/>
      </w:pPr>
      <w:r>
        <w:rPr/>
      </w:r>
    </w:p>
    <w:p>
      <w:pPr>
        <w:pStyle w:val="Normal"/>
        <w:rPr/>
      </w:pPr>
      <w:r>
        <w:rPr/>
        <w:t>Sales Tax Division</w:t>
      </w:r>
    </w:p>
    <w:p>
      <w:pPr>
        <w:pStyle w:val="Normal"/>
        <w:rPr/>
      </w:pPr>
      <w:r>
        <w:rPr/>
        <w:t>Indiana Department of Revenue</w:t>
      </w:r>
    </w:p>
    <w:p>
      <w:pPr>
        <w:pStyle w:val="Normal"/>
        <w:rPr/>
      </w:pPr>
      <w:r>
        <w:rPr/>
        <w:t>Phone: (317) 233-4015</w:t>
      </w:r>
    </w:p>
    <w:p>
      <w:pPr>
        <w:pStyle w:val="Normal"/>
        <w:rPr/>
      </w:pPr>
      <w:r>
        <w:rPr/>
      </w:r>
    </w:p>
    <w:p>
      <w:pPr>
        <w:pStyle w:val="Heading5"/>
        <w:ind w:hanging="0" w:start="0"/>
        <w:rPr/>
      </w:pPr>
      <w:r>
        <w:rPr/>
        <w:t>Links to Application Materials</w:t>
      </w:r>
    </w:p>
    <w:p>
      <w:pPr>
        <w:pStyle w:val="Normal"/>
        <w:rPr/>
      </w:pPr>
      <w:r>
        <w:rPr/>
      </w:r>
    </w:p>
    <w:p>
      <w:pPr>
        <w:pStyle w:val="Normal"/>
        <w:rPr/>
      </w:pPr>
      <w:r>
        <w:rPr/>
        <w:t>ST-105:</w:t>
      </w:r>
    </w:p>
    <w:p>
      <w:pPr>
        <w:pStyle w:val="Normal"/>
        <w:rPr/>
      </w:pPr>
      <w:hyperlink r:id="rId284">
        <w:r>
          <w:rPr>
            <w:rStyle w:val="Hyperlink"/>
          </w:rPr>
          <w:t>http://www.state.in.us/dor/forms/99pdfs/st-105(00).pdf</w:t>
        </w:r>
      </w:hyperlink>
    </w:p>
    <w:p>
      <w:pPr>
        <w:pStyle w:val="Normal"/>
        <w:rPr/>
      </w:pPr>
      <w:r>
        <w:rPr/>
      </w:r>
    </w:p>
    <w:p>
      <w:pPr>
        <w:pStyle w:val="Normal"/>
        <w:rPr/>
      </w:pPr>
      <w:r>
        <w:rPr/>
        <w:t xml:space="preserve">BT-1: </w:t>
      </w:r>
    </w:p>
    <w:p>
      <w:pPr>
        <w:pStyle w:val="Normal"/>
        <w:rPr/>
      </w:pPr>
      <w:hyperlink r:id="rId285">
        <w:r>
          <w:rPr>
            <w:rStyle w:val="Hyperlink"/>
          </w:rPr>
          <w:t>http://www.state.in.us/dor/forms/00pdfs/bt-1 percent20(1-00).pdf</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 xml:space="preserve">Indiana Code 6-2.5: </w:t>
      </w:r>
    </w:p>
    <w:p>
      <w:pPr>
        <w:pStyle w:val="Normal"/>
        <w:rPr/>
      </w:pPr>
      <w:hyperlink r:id="rId286">
        <w:r>
          <w:rPr>
            <w:rStyle w:val="Hyperlink"/>
          </w:rPr>
          <w:t>http://www.state.in.us/legislative/reports/2000/99TaxBook.pdf</w:t>
        </w:r>
      </w:hyperlink>
    </w:p>
    <w:p>
      <w:pPr>
        <w:pStyle w:val="Normal"/>
        <w:rPr/>
      </w:pPr>
      <w:r>
        <w:rPr/>
      </w:r>
    </w:p>
    <w:p>
      <w:pPr>
        <w:pStyle w:val="Heading2"/>
        <w:ind w:hanging="0" w:start="0"/>
        <w:rPr/>
      </w:pPr>
      <w:bookmarkStart w:id="197" w:name="__RefHeading___Toc502573500"/>
      <w:bookmarkEnd w:id="197"/>
      <w:r>
        <w:rPr/>
        <w:t>Renewable Energy and Distributed Generation</w:t>
      </w:r>
    </w:p>
    <w:p>
      <w:pPr>
        <w:pStyle w:val="Normal"/>
        <w:rPr/>
      </w:pPr>
      <w:r>
        <w:rPr/>
      </w:r>
    </w:p>
    <w:p>
      <w:pPr>
        <w:pStyle w:val="Heading3"/>
        <w:ind w:hanging="0" w:start="0"/>
        <w:rPr/>
      </w:pPr>
      <w:bookmarkStart w:id="198" w:name="__RefHeading___Toc502573501"/>
      <w:bookmarkEnd w:id="198"/>
      <w:r>
        <w:rPr/>
        <w:t>Grants</w:t>
      </w:r>
    </w:p>
    <w:p>
      <w:pPr>
        <w:pStyle w:val="Normal"/>
        <w:rPr/>
      </w:pPr>
      <w:r>
        <w:rPr/>
      </w:r>
    </w:p>
    <w:p>
      <w:pPr>
        <w:pStyle w:val="Heading4"/>
        <w:ind w:hanging="0" w:start="0"/>
        <w:rPr/>
      </w:pPr>
      <w:bookmarkStart w:id="199" w:name="__RefHeading___Toc502573502"/>
      <w:bookmarkStart w:id="200" w:name="_Alternative_Energy_Systems"/>
      <w:bookmarkEnd w:id="199"/>
      <w:bookmarkEnd w:id="200"/>
      <w:r>
        <w:rPr/>
        <w:t>Alternative Energy Systems Grant</w:t>
      </w:r>
    </w:p>
    <w:p>
      <w:pPr>
        <w:pStyle w:val="Normal"/>
        <w:rPr/>
      </w:pPr>
      <w:r>
        <w:rPr/>
      </w:r>
    </w:p>
    <w:p>
      <w:pPr>
        <w:pStyle w:val="Heading5"/>
        <w:ind w:hanging="0" w:start="0"/>
        <w:rPr/>
      </w:pPr>
      <w:r>
        <w:rPr/>
        <w:t>Background and Purpose</w:t>
      </w:r>
    </w:p>
    <w:p>
      <w:pPr>
        <w:pStyle w:val="NormalWeb"/>
        <w:spacing w:before="0" w:after="0"/>
        <w:rPr/>
      </w:pPr>
      <w:r>
        <w:rPr/>
      </w:r>
    </w:p>
    <w:p>
      <w:pPr>
        <w:pStyle w:val="Normal"/>
        <w:rPr/>
      </w:pPr>
      <w:r>
        <w:rPr/>
        <w:t>The Alternative Energy Systems Grant program is intended to contribute to improvement of the environment, reduction of U.S. dependence on foreign oil and, in many cases, the use of renewable resources.  Maximum grant amounts are $10,000, and matching fund requirements vary.</w:t>
      </w:r>
    </w:p>
    <w:p>
      <w:pPr>
        <w:pStyle w:val="Normal"/>
        <w:rPr/>
      </w:pPr>
      <w:r>
        <w:rPr/>
      </w:r>
    </w:p>
    <w:p>
      <w:pPr>
        <w:pStyle w:val="Heading5"/>
        <w:ind w:hanging="0" w:start="0"/>
        <w:rPr/>
      </w:pPr>
      <w:r>
        <w:rPr/>
        <w:t>Eligible Technologies and Applications</w:t>
      </w:r>
    </w:p>
    <w:p>
      <w:pPr>
        <w:pStyle w:val="Normal"/>
        <w:rPr/>
      </w:pPr>
      <w:r>
        <w:rPr/>
      </w:r>
    </w:p>
    <w:p>
      <w:pPr>
        <w:pStyle w:val="Normal"/>
        <w:rPr/>
      </w:pPr>
      <w:r>
        <w:rPr/>
        <w:t>Grants may support purchase of alternative fueled vehicles, installation costs for alternative energy refueling stations, agricultural applications involving alternative fuels, wood waste boilers, and renewable projects such as solar, wind, hydropower, alcohol fuels and waste to energy.</w:t>
      </w:r>
    </w:p>
    <w:p>
      <w:pPr>
        <w:pStyle w:val="Normal"/>
        <w:rPr/>
      </w:pPr>
      <w:r>
        <w:rPr/>
      </w:r>
    </w:p>
    <w:p>
      <w:pPr>
        <w:pStyle w:val="Heading5"/>
        <w:ind w:hanging="0" w:start="0"/>
        <w:rPr/>
      </w:pPr>
      <w:r>
        <w:rPr/>
        <w:t>Eligible Recipients</w:t>
      </w:r>
    </w:p>
    <w:p>
      <w:pPr>
        <w:pStyle w:val="Normal"/>
        <w:rPr/>
      </w:pPr>
      <w:r>
        <w:rPr/>
      </w:r>
    </w:p>
    <w:p>
      <w:pPr>
        <w:pStyle w:val="Normal"/>
        <w:rPr/>
      </w:pPr>
      <w:r>
        <w:rPr/>
        <w:t>Alternative energy system grants are available to applicants in the commercial, industrial, and transportation sectors.</w:t>
      </w:r>
    </w:p>
    <w:p>
      <w:pPr>
        <w:pStyle w:val="Normal"/>
        <w:rPr/>
      </w:pPr>
      <w:r>
        <w:rPr/>
      </w:r>
    </w:p>
    <w:p>
      <w:pPr>
        <w:pStyle w:val="Heading5"/>
        <w:ind w:hanging="0" w:start="0"/>
        <w:rPr/>
      </w:pPr>
      <w:r>
        <w:rPr/>
        <w:t>Description</w:t>
      </w:r>
    </w:p>
    <w:p>
      <w:pPr>
        <w:pStyle w:val="Normal"/>
        <w:rPr/>
      </w:pPr>
      <w:r>
        <w:rPr/>
      </w:r>
    </w:p>
    <w:p>
      <w:pPr>
        <w:pStyle w:val="Normal"/>
        <w:rPr/>
      </w:pPr>
      <w:r>
        <w:rPr/>
        <w:t>Grants range in size from $2,000 to $10,000 while grantees are required to provide at least 20 percent of the equipment costs.</w:t>
      </w:r>
    </w:p>
    <w:p>
      <w:pPr>
        <w:pStyle w:val="Normal"/>
        <w:rPr/>
      </w:pPr>
      <w:r>
        <w:rPr/>
      </w:r>
    </w:p>
    <w:p>
      <w:pPr>
        <w:pStyle w:val="Heading5"/>
        <w:ind w:hanging="0" w:start="0"/>
        <w:rPr/>
      </w:pPr>
      <w:r>
        <w:rPr/>
        <w:t>Application</w:t>
      </w:r>
    </w:p>
    <w:p>
      <w:pPr>
        <w:pStyle w:val="Normal"/>
        <w:rPr/>
      </w:pPr>
      <w:r>
        <w:rPr/>
      </w:r>
    </w:p>
    <w:p>
      <w:pPr>
        <w:pStyle w:val="Normal"/>
        <w:rPr/>
      </w:pPr>
      <w:r>
        <w:rPr/>
        <w:t>Applications are evaluated on four criteria: economic development goals, practical and technical feasibility, project economics, and energy savings.  Application information can be obtained through the contact provided below.</w:t>
      </w:r>
    </w:p>
    <w:p>
      <w:pPr>
        <w:pStyle w:val="Normal"/>
        <w:rPr/>
      </w:pPr>
      <w:r>
        <w:rPr/>
      </w:r>
    </w:p>
    <w:p>
      <w:pPr>
        <w:pStyle w:val="Heading5"/>
        <w:ind w:hanging="0" w:start="0"/>
        <w:rPr/>
      </w:pPr>
      <w:r>
        <w:rPr/>
        <w:t>Contact Information</w:t>
      </w:r>
    </w:p>
    <w:p>
      <w:pPr>
        <w:pStyle w:val="Normal"/>
        <w:rPr/>
      </w:pPr>
      <w:r>
        <w:rPr/>
      </w:r>
    </w:p>
    <w:p>
      <w:pPr>
        <w:pStyle w:val="Normal"/>
        <w:rPr/>
      </w:pPr>
      <w:r>
        <w:rPr/>
        <w:t xml:space="preserve">Philip Powlick </w:t>
      </w:r>
    </w:p>
    <w:p>
      <w:pPr>
        <w:pStyle w:val="Normal"/>
        <w:rPr/>
      </w:pPr>
      <w:r>
        <w:rPr/>
        <w:t xml:space="preserve">Indiana Department of Commerce </w:t>
      </w:r>
    </w:p>
    <w:p>
      <w:pPr>
        <w:pStyle w:val="Normal"/>
        <w:rPr/>
      </w:pPr>
      <w:r>
        <w:rPr/>
        <w:t xml:space="preserve">Energy Policy Division </w:t>
      </w:r>
    </w:p>
    <w:p>
      <w:pPr>
        <w:pStyle w:val="NormalWeb"/>
        <w:spacing w:before="0" w:after="0"/>
        <w:rPr/>
      </w:pPr>
      <w:r>
        <w:rPr/>
        <w:t xml:space="preserve">One North Capitol, #700 </w:t>
      </w:r>
    </w:p>
    <w:p>
      <w:pPr>
        <w:pStyle w:val="Normal"/>
        <w:rPr/>
      </w:pPr>
      <w:r>
        <w:rPr/>
        <w:t xml:space="preserve">Indianapolis, IN 46204-2248 </w:t>
      </w:r>
    </w:p>
    <w:p>
      <w:pPr>
        <w:pStyle w:val="Normal"/>
        <w:rPr/>
      </w:pPr>
      <w:r>
        <w:rPr/>
        <w:t xml:space="preserve">Phone: (317) 232-8970 </w:t>
      </w:r>
    </w:p>
    <w:p>
      <w:pPr>
        <w:pStyle w:val="Normal"/>
        <w:rPr/>
      </w:pPr>
      <w:r>
        <w:rPr/>
        <w:t xml:space="preserve">Fax: (317) 232-8995 </w:t>
      </w:r>
    </w:p>
    <w:p>
      <w:pPr>
        <w:pStyle w:val="Normal"/>
        <w:rPr/>
      </w:pPr>
      <w:hyperlink r:id="rId287">
        <w:r>
          <w:rPr>
            <w:rStyle w:val="Hyperlink"/>
          </w:rPr>
          <w:t>http://www.state.in.us/doc/energy/index.html</w:t>
        </w:r>
      </w:hyperlink>
    </w:p>
    <w:p>
      <w:pPr>
        <w:pStyle w:val="Normal"/>
        <w:rPr/>
      </w:pPr>
      <w:r>
        <w:rPr/>
      </w:r>
    </w:p>
    <w:p>
      <w:pPr>
        <w:pStyle w:val="Heading4"/>
        <w:ind w:hanging="0" w:start="0"/>
        <w:rPr/>
      </w:pPr>
      <w:bookmarkStart w:id="201" w:name="__RefHeading___Toc502573503"/>
      <w:bookmarkStart w:id="202" w:name="_Renewable_Energy_Demonstration"/>
      <w:bookmarkEnd w:id="202"/>
      <w:r>
        <w:rPr/>
        <w:t>Renewable Energy Demonstration Project Grants</w:t>
      </w:r>
      <w:bookmarkEnd w:id="201"/>
      <w:r>
        <w:rPr/>
        <w:t xml:space="preserve"> </w:t>
      </w:r>
    </w:p>
    <w:p>
      <w:pPr>
        <w:pStyle w:val="Normal"/>
        <w:rPr/>
      </w:pPr>
      <w:r>
        <w:rPr/>
      </w:r>
    </w:p>
    <w:p>
      <w:pPr>
        <w:pStyle w:val="Heading5"/>
        <w:ind w:hanging="0" w:start="0"/>
        <w:rPr/>
      </w:pPr>
      <w:r>
        <w:rPr/>
        <w:t>Background and Purpose</w:t>
      </w:r>
    </w:p>
    <w:p>
      <w:pPr>
        <w:pStyle w:val="Normal"/>
        <w:rPr/>
      </w:pPr>
      <w:r>
        <w:rPr/>
      </w:r>
    </w:p>
    <w:p>
      <w:pPr>
        <w:pStyle w:val="Normal"/>
        <w:rPr/>
      </w:pPr>
      <w:r>
        <w:rPr/>
        <w:t>This program provides small-scale grants for projects that demonstrate applications of renewable energy technologies.  To be eligible for consideration, a project must demonstrate a commercially available technology---research projects will not be funded.</w:t>
      </w:r>
    </w:p>
    <w:p>
      <w:pPr>
        <w:pStyle w:val="Normal"/>
        <w:rPr/>
      </w:pPr>
      <w:r>
        <w:rPr/>
      </w:r>
    </w:p>
    <w:p>
      <w:pPr>
        <w:pStyle w:val="Heading5"/>
        <w:ind w:hanging="0" w:start="0"/>
        <w:rPr/>
      </w:pPr>
      <w:r>
        <w:rPr/>
        <w:t>Eligible Technologies and Applications</w:t>
      </w:r>
    </w:p>
    <w:p>
      <w:pPr>
        <w:pStyle w:val="Normal"/>
        <w:rPr/>
      </w:pPr>
      <w:r>
        <w:rPr/>
      </w:r>
    </w:p>
    <w:p>
      <w:pPr>
        <w:pStyle w:val="Normal"/>
        <w:rPr/>
      </w:pPr>
      <w:r>
        <w:rPr/>
        <w:t>Eligible technologies include passive solar space heat, active solar water heat, photovoltaics, wind, biomass, hydro, geothermal, and waste.</w:t>
      </w:r>
    </w:p>
    <w:p>
      <w:pPr>
        <w:pStyle w:val="Normal"/>
        <w:rPr/>
      </w:pPr>
      <w:r>
        <w:rPr/>
      </w:r>
    </w:p>
    <w:p>
      <w:pPr>
        <w:pStyle w:val="Heading5"/>
        <w:ind w:hanging="0" w:start="0"/>
        <w:rPr/>
      </w:pPr>
      <w:r>
        <w:rPr/>
        <w:t>Eligible Recipients</w:t>
      </w:r>
    </w:p>
    <w:p>
      <w:pPr>
        <w:pStyle w:val="Normal"/>
        <w:rPr/>
      </w:pPr>
      <w:r>
        <w:rPr/>
      </w:r>
    </w:p>
    <w:p>
      <w:pPr>
        <w:pStyle w:val="Normal"/>
        <w:rPr/>
      </w:pPr>
      <w:r>
        <w:rPr/>
        <w:t>Applicants in the commercial, public, and non-profit sectors are eligible to apply.</w:t>
      </w:r>
    </w:p>
    <w:p>
      <w:pPr>
        <w:pStyle w:val="Normal"/>
        <w:rPr/>
      </w:pPr>
      <w:r>
        <w:rPr/>
      </w:r>
    </w:p>
    <w:p>
      <w:pPr>
        <w:pStyle w:val="Heading5"/>
        <w:ind w:hanging="0" w:start="0"/>
        <w:rPr/>
      </w:pPr>
      <w:r>
        <w:rPr/>
        <w:t>Description</w:t>
      </w:r>
    </w:p>
    <w:p>
      <w:pPr>
        <w:pStyle w:val="Normal"/>
        <w:rPr/>
      </w:pPr>
      <w:r>
        <w:rPr/>
      </w:r>
    </w:p>
    <w:p>
      <w:pPr>
        <w:pStyle w:val="Normal"/>
        <w:rPr/>
      </w:pPr>
      <w:r>
        <w:rPr/>
        <w:t>Each project must demonstrate either a novel technology or a novel application of an available technology.  Each project must also have a high degree of public visibility.   The maximum grant is $30,000, and matching funds are required.  Application information can be obtained through the contact.</w:t>
      </w:r>
    </w:p>
    <w:p>
      <w:pPr>
        <w:pStyle w:val="Normal"/>
        <w:rPr/>
      </w:pPr>
      <w:r>
        <w:rPr/>
      </w:r>
    </w:p>
    <w:p>
      <w:pPr>
        <w:pStyle w:val="Heading5"/>
        <w:ind w:hanging="0" w:start="0"/>
        <w:rPr/>
      </w:pPr>
      <w:r>
        <w:rPr/>
        <w:t>Contact Information</w:t>
      </w:r>
    </w:p>
    <w:p>
      <w:pPr>
        <w:pStyle w:val="Normal"/>
        <w:rPr/>
      </w:pPr>
      <w:r>
        <w:rPr/>
      </w:r>
    </w:p>
    <w:p>
      <w:pPr>
        <w:pStyle w:val="Normal"/>
        <w:rPr/>
      </w:pPr>
      <w:r>
        <w:rPr/>
        <w:t xml:space="preserve">Philip Powlick </w:t>
      </w:r>
    </w:p>
    <w:p>
      <w:pPr>
        <w:pStyle w:val="Normal"/>
        <w:rPr/>
      </w:pPr>
      <w:r>
        <w:rPr/>
        <w:t xml:space="preserve">Indiana Department of Commerce </w:t>
      </w:r>
    </w:p>
    <w:p>
      <w:pPr>
        <w:pStyle w:val="Normal"/>
        <w:rPr/>
      </w:pPr>
      <w:r>
        <w:rPr/>
        <w:t xml:space="preserve">Energy Policy Division </w:t>
      </w:r>
    </w:p>
    <w:p>
      <w:pPr>
        <w:pStyle w:val="Normal"/>
        <w:rPr/>
      </w:pPr>
      <w:r>
        <w:rPr/>
        <w:t xml:space="preserve">One North Capitol, #700 </w:t>
      </w:r>
    </w:p>
    <w:p>
      <w:pPr>
        <w:pStyle w:val="Normal"/>
        <w:rPr/>
      </w:pPr>
      <w:r>
        <w:rPr/>
        <w:t xml:space="preserve">Indianapolis, IN 46204-2248 </w:t>
      </w:r>
    </w:p>
    <w:p>
      <w:pPr>
        <w:pStyle w:val="Normal"/>
        <w:rPr/>
      </w:pPr>
      <w:r>
        <w:rPr/>
        <w:t xml:space="preserve">Phone: (317) 232-8970 </w:t>
      </w:r>
    </w:p>
    <w:p>
      <w:pPr>
        <w:pStyle w:val="Normal"/>
        <w:rPr/>
      </w:pPr>
      <w:r>
        <w:rPr/>
        <w:t>Fax: (317) 232-8995</w:t>
      </w:r>
    </w:p>
    <w:p>
      <w:pPr>
        <w:pStyle w:val="Normal"/>
        <w:rPr/>
      </w:pPr>
      <w:hyperlink r:id="rId288">
        <w:r>
          <w:rPr>
            <w:rStyle w:val="Hyperlink"/>
          </w:rPr>
          <w:t>http://www.state.in.us/doc/energy/index.html</w:t>
        </w:r>
      </w:hyperlink>
    </w:p>
    <w:p>
      <w:pPr>
        <w:pStyle w:val="Normal"/>
        <w:rPr/>
      </w:pPr>
      <w:r>
        <w:rPr/>
      </w:r>
      <w:r>
        <w:br w:type="page"/>
      </w:r>
    </w:p>
    <w:p>
      <w:pPr>
        <w:pStyle w:val="Heading1"/>
        <w:ind w:hanging="0" w:start="0"/>
        <w:rPr/>
      </w:pPr>
      <w:bookmarkStart w:id="203" w:name="__RefHeading___Toc502573504"/>
      <w:bookmarkEnd w:id="203"/>
      <w:r>
        <w:rPr/>
        <w:t>Iowa</w:t>
      </w:r>
    </w:p>
    <w:p>
      <w:pPr>
        <w:pStyle w:val="Normal"/>
        <w:rPr/>
      </w:pPr>
      <w:r>
        <w:rPr/>
      </w:r>
    </w:p>
    <w:p>
      <w:pPr>
        <w:pStyle w:val="Heading2"/>
        <w:ind w:hanging="0" w:start="0"/>
        <w:rPr/>
      </w:pPr>
      <w:bookmarkStart w:id="204" w:name="__RefHeading___Toc502573505"/>
      <w:bookmarkEnd w:id="204"/>
      <w:r>
        <w:rPr/>
        <w:t>General</w:t>
      </w:r>
    </w:p>
    <w:p>
      <w:pPr>
        <w:pStyle w:val="Normal"/>
        <w:rPr/>
      </w:pPr>
      <w:r>
        <w:rPr/>
      </w:r>
    </w:p>
    <w:p>
      <w:pPr>
        <w:pStyle w:val="Heading3"/>
        <w:ind w:hanging="0" w:start="0"/>
        <w:rPr/>
      </w:pPr>
      <w:bookmarkStart w:id="205" w:name="__RefHeading___Toc502573506"/>
      <w:bookmarkEnd w:id="205"/>
      <w:r>
        <w:rPr/>
        <w:t>Grants</w:t>
      </w:r>
    </w:p>
    <w:p>
      <w:pPr>
        <w:pStyle w:val="Normal"/>
        <w:rPr/>
      </w:pPr>
      <w:r>
        <w:rPr/>
      </w:r>
    </w:p>
    <w:p>
      <w:pPr>
        <w:pStyle w:val="Heading4"/>
        <w:ind w:hanging="0" w:start="0"/>
        <w:rPr/>
      </w:pPr>
      <w:bookmarkStart w:id="206" w:name="__RefHeading___Toc502573507"/>
      <w:bookmarkEnd w:id="206"/>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rStyle w:val="Strong"/>
          <w:b w:val="false"/>
        </w:rPr>
        <w:t>Bill Blum</w:t>
      </w:r>
      <w:r>
        <w:rPr/>
        <w:br/>
        <w:t>Department of Natural Resources</w:t>
        <w:br/>
        <w:t>Energy and Geological Resources Division</w:t>
        <w:br/>
        <w:t>Wallace State Office Building</w:t>
        <w:br/>
        <w:t>Des Moines, IA 50319</w:t>
        <w:br/>
        <w:t>Phone: (515) 281-6486</w:t>
        <w:br/>
        <w:t xml:space="preserve">Fax: (515) 281-6794 </w:t>
        <w:br/>
        <w:t xml:space="preserve">Email: </w:t>
      </w:r>
      <w:hyperlink r:id="rId289">
        <w:r>
          <w:rPr>
            <w:rStyle w:val="Hyperlink"/>
          </w:rPr>
          <w:t>bill.blum@dnr.state.ia.us</w:t>
        </w:r>
      </w:hyperlink>
    </w:p>
    <w:p>
      <w:pPr>
        <w:pStyle w:val="Normal"/>
        <w:rPr/>
      </w:pPr>
      <w:r>
        <w:rPr/>
      </w:r>
    </w:p>
    <w:p>
      <w:pPr>
        <w:pStyle w:val="Heading2"/>
        <w:ind w:hanging="0" w:start="0"/>
        <w:rPr/>
      </w:pPr>
      <w:bookmarkStart w:id="207" w:name="__RefHeading___Toc502573508"/>
      <w:bookmarkEnd w:id="207"/>
      <w:r>
        <w:rPr/>
        <w:t>Renewable Energy and Distributed Generation</w:t>
      </w:r>
    </w:p>
    <w:p>
      <w:pPr>
        <w:pStyle w:val="Normal"/>
        <w:rPr/>
      </w:pPr>
      <w:r>
        <w:rPr/>
      </w:r>
    </w:p>
    <w:p>
      <w:pPr>
        <w:pStyle w:val="Heading3"/>
        <w:ind w:hanging="0" w:start="0"/>
        <w:rPr/>
      </w:pPr>
      <w:bookmarkStart w:id="208" w:name="__RefHeading___Toc502573509"/>
      <w:bookmarkEnd w:id="208"/>
      <w:r>
        <w:rPr/>
        <w:t>Incentives</w:t>
      </w:r>
    </w:p>
    <w:p>
      <w:pPr>
        <w:pStyle w:val="Normal"/>
        <w:rPr/>
      </w:pPr>
      <w:r>
        <w:rPr/>
      </w:r>
    </w:p>
    <w:p>
      <w:pPr>
        <w:pStyle w:val="Heading4"/>
        <w:ind w:hanging="0" w:start="0"/>
        <w:rPr/>
      </w:pPr>
      <w:bookmarkStart w:id="209" w:name="__RefHeading___Toc502573510"/>
      <w:bookmarkStart w:id="210" w:name="_Local_Option_Special"/>
      <w:bookmarkEnd w:id="209"/>
      <w:bookmarkEnd w:id="210"/>
      <w:r>
        <w:rPr/>
        <w:t>Local Option Special Assessment of Wind Energy Devices</w:t>
      </w:r>
    </w:p>
    <w:p>
      <w:pPr>
        <w:pStyle w:val="Normal"/>
        <w:rPr/>
      </w:pPr>
      <w:r>
        <w:rPr/>
      </w:r>
    </w:p>
    <w:p>
      <w:pPr>
        <w:pStyle w:val="Heading5"/>
        <w:ind w:hanging="0" w:start="0"/>
        <w:rPr/>
      </w:pPr>
      <w:r>
        <w:rPr/>
        <w:t>Background and Purpose</w:t>
      </w:r>
    </w:p>
    <w:p>
      <w:pPr>
        <w:pStyle w:val="Normal"/>
        <w:rPr/>
      </w:pPr>
      <w:r>
        <w:rPr/>
      </w:r>
    </w:p>
    <w:p>
      <w:pPr>
        <w:pStyle w:val="Normal"/>
        <w:rPr/>
      </w:pPr>
      <w:r>
        <w:rPr/>
        <w:t>This statute allows any Iowa city or county to assess wind energy conversion equipment at a special valuation for property tax purposes.  Those local governments offering this special assessment must follow state guidelines.</w:t>
      </w:r>
    </w:p>
    <w:p>
      <w:pPr>
        <w:pStyle w:val="Normal"/>
        <w:rPr/>
      </w:pPr>
      <w:r>
        <w:rPr/>
      </w:r>
    </w:p>
    <w:p>
      <w:pPr>
        <w:pStyle w:val="Heading5"/>
        <w:ind w:hanging="0" w:start="0"/>
        <w:rPr/>
      </w:pPr>
      <w:r>
        <w:rPr/>
        <w:t>Eligible Technologies and Applications</w:t>
      </w:r>
    </w:p>
    <w:p>
      <w:pPr>
        <w:pStyle w:val="Normal"/>
        <w:rPr/>
      </w:pPr>
      <w:r>
        <w:rPr/>
      </w:r>
    </w:p>
    <w:p>
      <w:pPr>
        <w:pStyle w:val="Normal"/>
        <w:rPr/>
      </w:pPr>
      <w:r>
        <w:rPr/>
        <w:t>The special assessment applies to wind technology only.</w:t>
      </w:r>
    </w:p>
    <w:p>
      <w:pPr>
        <w:pStyle w:val="Normal"/>
        <w:rPr/>
      </w:pPr>
      <w:r>
        <w:rPr/>
      </w:r>
    </w:p>
    <w:p>
      <w:pPr>
        <w:pStyle w:val="Heading5"/>
        <w:ind w:hanging="0" w:start="0"/>
        <w:rPr/>
      </w:pPr>
      <w:r>
        <w:rPr/>
        <w:t>Eligible Recipients</w:t>
      </w:r>
    </w:p>
    <w:p>
      <w:pPr>
        <w:pStyle w:val="Normal"/>
        <w:rPr/>
      </w:pPr>
      <w:r>
        <w:rPr/>
      </w:r>
    </w:p>
    <w:p>
      <w:pPr>
        <w:pStyle w:val="Normal"/>
        <w:rPr/>
      </w:pPr>
      <w:r>
        <w:rPr/>
        <w:t>Eligible sectors include residential, commercial, or industrial.</w:t>
      </w:r>
    </w:p>
    <w:p>
      <w:pPr>
        <w:pStyle w:val="Normal"/>
        <w:rPr/>
      </w:pPr>
      <w:r>
        <w:rPr/>
      </w:r>
    </w:p>
    <w:p>
      <w:pPr>
        <w:pStyle w:val="Heading5"/>
        <w:ind w:hanging="0" w:start="0"/>
        <w:rPr/>
      </w:pPr>
      <w:r>
        <w:rPr/>
        <w:t>Description</w:t>
      </w:r>
    </w:p>
    <w:p>
      <w:pPr>
        <w:pStyle w:val="Normal"/>
        <w:rPr/>
      </w:pPr>
      <w:r>
        <w:rPr/>
      </w:r>
    </w:p>
    <w:p>
      <w:pPr>
        <w:pStyle w:val="Normal"/>
        <w:rPr/>
      </w:pPr>
      <w:r>
        <w:rPr/>
        <w:t>In the first assessment year, the wind energy conversion equipment is to be assessed at zero percent of its cost.  For the second through sixth assessment years, the valuation of the property is to be a percent of its cost that increases by five percentage points each assessment year.  For the seventh and succeeding assessment years, the valuation of the property is to be at thirty percent of its cost.</w:t>
      </w:r>
    </w:p>
    <w:p>
      <w:pPr>
        <w:pStyle w:val="Normal"/>
        <w:rPr/>
      </w:pPr>
      <w:r>
        <w:rPr/>
      </w:r>
    </w:p>
    <w:p>
      <w:pPr>
        <w:pStyle w:val="Heading5"/>
        <w:ind w:hanging="0" w:start="0"/>
        <w:rPr/>
      </w:pPr>
      <w:r>
        <w:rPr/>
        <w:t>Contact Information</w:t>
      </w:r>
    </w:p>
    <w:p>
      <w:pPr>
        <w:pStyle w:val="Normal"/>
        <w:rPr/>
      </w:pPr>
      <w:r>
        <w:rPr/>
      </w:r>
    </w:p>
    <w:p>
      <w:pPr>
        <w:pStyle w:val="Normal"/>
        <w:rPr/>
      </w:pPr>
      <w:r>
        <w:rPr/>
        <w:t xml:space="preserve">Angela Chen </w:t>
      </w:r>
    </w:p>
    <w:p>
      <w:pPr>
        <w:pStyle w:val="Normal"/>
        <w:rPr/>
      </w:pPr>
      <w:r>
        <w:rPr/>
        <w:t xml:space="preserve">Iowa Department of Natural Resources </w:t>
      </w:r>
    </w:p>
    <w:p>
      <w:pPr>
        <w:pStyle w:val="Normal"/>
        <w:rPr/>
      </w:pPr>
      <w:r>
        <w:rPr/>
        <w:t xml:space="preserve">Energy Bureau </w:t>
      </w:r>
    </w:p>
    <w:p>
      <w:pPr>
        <w:pStyle w:val="Normal"/>
        <w:rPr/>
      </w:pPr>
      <w:r>
        <w:rPr/>
        <w:t xml:space="preserve">Wallace State Office Building </w:t>
      </w:r>
    </w:p>
    <w:p>
      <w:pPr>
        <w:pStyle w:val="Normal"/>
        <w:rPr/>
      </w:pPr>
      <w:r>
        <w:rPr/>
        <w:t xml:space="preserve">Des Moines, IA 50319-0034 </w:t>
      </w:r>
    </w:p>
    <w:p>
      <w:pPr>
        <w:pStyle w:val="Normal"/>
        <w:rPr/>
      </w:pPr>
      <w:r>
        <w:rPr/>
        <w:t xml:space="preserve">Phone: (515) 281-4736 </w:t>
      </w:r>
    </w:p>
    <w:p>
      <w:pPr>
        <w:pStyle w:val="Normal"/>
        <w:rPr/>
      </w:pPr>
      <w:r>
        <w:rPr/>
        <w:t xml:space="preserve">Fax: (515) 281-6794 </w:t>
      </w:r>
    </w:p>
    <w:p>
      <w:pPr>
        <w:pStyle w:val="Normal"/>
        <w:rPr/>
      </w:pPr>
      <w:r>
        <w:rPr/>
      </w:r>
    </w:p>
    <w:p>
      <w:pPr>
        <w:pStyle w:val="Heading5"/>
        <w:ind w:hanging="0" w:start="0"/>
        <w:rPr/>
      </w:pPr>
      <w:r>
        <w:rPr/>
        <w:t>Relevant Statutes and Regulations</w:t>
      </w:r>
    </w:p>
    <w:p>
      <w:pPr>
        <w:pStyle w:val="Normal"/>
        <w:rPr/>
      </w:pPr>
      <w:r>
        <w:rPr/>
      </w:r>
    </w:p>
    <w:p>
      <w:pPr>
        <w:pStyle w:val="Normal"/>
        <w:rPr/>
      </w:pPr>
      <w:r>
        <w:rPr/>
        <w:t>Iowa Code 427B.26, 441-21:</w:t>
      </w:r>
    </w:p>
    <w:p>
      <w:pPr>
        <w:pStyle w:val="Normal"/>
        <w:rPr/>
      </w:pPr>
      <w:hyperlink r:id="rId290">
        <w:r>
          <w:rPr>
            <w:rStyle w:val="Hyperlink"/>
          </w:rPr>
          <w:t>http://www.legis.state.ia.us/cgi-bin/IACODE/Code1999SUPPLEMENT.pl</w:t>
        </w:r>
      </w:hyperlink>
    </w:p>
    <w:p>
      <w:pPr>
        <w:pStyle w:val="Normal"/>
        <w:rPr/>
      </w:pPr>
      <w:r>
        <w:rPr/>
      </w:r>
    </w:p>
    <w:p>
      <w:pPr>
        <w:pStyle w:val="Heading4"/>
        <w:ind w:hanging="0" w:start="0"/>
        <w:rPr/>
      </w:pPr>
      <w:bookmarkStart w:id="211" w:name="__RefHeading___Toc502573511"/>
      <w:bookmarkStart w:id="212" w:name="_Property_Tax_Exemption_1"/>
      <w:bookmarkEnd w:id="211"/>
      <w:bookmarkEnd w:id="212"/>
      <w:r>
        <w:rPr/>
        <w:t>Property Tax Exemption for Solar Systems</w:t>
      </w:r>
    </w:p>
    <w:p>
      <w:pPr>
        <w:pStyle w:val="Normal"/>
        <w:rPr/>
      </w:pPr>
      <w:r>
        <w:rPr/>
      </w:r>
    </w:p>
    <w:p>
      <w:pPr>
        <w:pStyle w:val="Heading5"/>
        <w:ind w:hanging="0" w:start="0"/>
        <w:rPr/>
      </w:pPr>
      <w:r>
        <w:rPr/>
        <w:t>Background and Purpose</w:t>
      </w:r>
    </w:p>
    <w:p>
      <w:pPr>
        <w:pStyle w:val="Normal"/>
        <w:rPr/>
      </w:pPr>
      <w:r>
        <w:rPr/>
      </w:r>
    </w:p>
    <w:p>
      <w:pPr>
        <w:pStyle w:val="Normal"/>
        <w:rPr/>
      </w:pPr>
      <w:r>
        <w:rPr/>
        <w:t>According to this statute, property tax assessors, when assessing property for tax purposes, shall disregard any market value that a solar energy system adds to a building.</w:t>
      </w:r>
    </w:p>
    <w:p>
      <w:pPr>
        <w:pStyle w:val="Normal"/>
        <w:rPr/>
      </w:pPr>
      <w:r>
        <w:rPr/>
      </w:r>
    </w:p>
    <w:p>
      <w:pPr>
        <w:pStyle w:val="Heading5"/>
        <w:ind w:hanging="0" w:start="0"/>
        <w:rPr/>
      </w:pPr>
      <w:r>
        <w:rPr/>
        <w:t>Eligible Technologies and Applications</w:t>
      </w:r>
    </w:p>
    <w:p>
      <w:pPr>
        <w:pStyle w:val="Normal"/>
        <w:rPr/>
      </w:pPr>
      <w:r>
        <w:rPr/>
      </w:r>
    </w:p>
    <w:p>
      <w:pPr>
        <w:pStyle w:val="Normal"/>
        <w:rPr/>
      </w:pPr>
      <w:r>
        <w:rPr/>
        <w:t xml:space="preserve">Eligible technologies are solar energy systems that are capable of collecting and converting solar radiation into thermal, mechanical, or electrical energy; or a system that uses the basic building design to maximize solar heat gain in the cold season and minimize solar heat gain in the hot season. </w:t>
      </w:r>
    </w:p>
    <w:p>
      <w:pPr>
        <w:pStyle w:val="Normal"/>
        <w:rPr/>
      </w:pPr>
      <w:r>
        <w:rPr/>
      </w:r>
    </w:p>
    <w:p>
      <w:pPr>
        <w:pStyle w:val="Heading5"/>
        <w:ind w:hanging="0" w:start="0"/>
        <w:rPr/>
      </w:pPr>
      <w:r>
        <w:rPr/>
        <w:t>Eligible Recipients</w:t>
      </w:r>
    </w:p>
    <w:p>
      <w:pPr>
        <w:pStyle w:val="Normal"/>
        <w:rPr/>
      </w:pPr>
      <w:r>
        <w:rPr/>
      </w:r>
    </w:p>
    <w:p>
      <w:pPr>
        <w:pStyle w:val="Normal"/>
        <w:rPr/>
      </w:pPr>
      <w:r>
        <w:rPr/>
        <w:t>The exemption applies to any construction or installation of a solar energy system on property classified as agricultural, residential, commercial, or industrial property.</w:t>
      </w:r>
    </w:p>
    <w:p>
      <w:pPr>
        <w:pStyle w:val="Normal"/>
        <w:rPr/>
      </w:pPr>
      <w:r>
        <w:rPr/>
      </w:r>
    </w:p>
    <w:p>
      <w:pPr>
        <w:pStyle w:val="Heading5"/>
        <w:ind w:hanging="0" w:start="0"/>
        <w:rPr/>
      </w:pPr>
      <w:r>
        <w:rPr/>
        <w:t>Description</w:t>
      </w:r>
    </w:p>
    <w:p>
      <w:pPr>
        <w:pStyle w:val="Normal"/>
        <w:rPr/>
      </w:pPr>
      <w:r>
        <w:rPr/>
      </w:r>
    </w:p>
    <w:p>
      <w:pPr>
        <w:pStyle w:val="Normal"/>
        <w:rPr/>
      </w:pPr>
      <w:r>
        <w:rPr/>
        <w:t>The exemption is good for a period of five years.</w:t>
      </w:r>
    </w:p>
    <w:p>
      <w:pPr>
        <w:pStyle w:val="Normal"/>
        <w:rPr/>
      </w:pPr>
      <w:r>
        <w:rPr/>
      </w:r>
    </w:p>
    <w:p>
      <w:pPr>
        <w:pStyle w:val="Heading5"/>
        <w:ind w:hanging="0" w:start="0"/>
        <w:rPr/>
      </w:pPr>
      <w:r>
        <w:rPr/>
        <w:t>Contact Information</w:t>
      </w:r>
    </w:p>
    <w:p>
      <w:pPr>
        <w:pStyle w:val="Normal"/>
        <w:rPr/>
      </w:pPr>
      <w:r>
        <w:rPr/>
      </w:r>
    </w:p>
    <w:p>
      <w:pPr>
        <w:pStyle w:val="Normal"/>
        <w:rPr/>
      </w:pPr>
      <w:r>
        <w:rPr/>
        <w:t xml:space="preserve">Angela Chen </w:t>
      </w:r>
    </w:p>
    <w:p>
      <w:pPr>
        <w:pStyle w:val="Normal"/>
        <w:rPr/>
      </w:pPr>
      <w:r>
        <w:rPr/>
        <w:t xml:space="preserve">Iowa Department of Natural Resources </w:t>
      </w:r>
    </w:p>
    <w:p>
      <w:pPr>
        <w:pStyle w:val="Normal"/>
        <w:rPr/>
      </w:pPr>
      <w:r>
        <w:rPr/>
        <w:t xml:space="preserve">Energy Bureau </w:t>
      </w:r>
    </w:p>
    <w:p>
      <w:pPr>
        <w:pStyle w:val="Normal"/>
        <w:rPr/>
      </w:pPr>
      <w:r>
        <w:rPr/>
        <w:t xml:space="preserve">Wallace State Office Building </w:t>
      </w:r>
    </w:p>
    <w:p>
      <w:pPr>
        <w:pStyle w:val="Normal"/>
        <w:rPr/>
      </w:pPr>
      <w:r>
        <w:rPr/>
        <w:t xml:space="preserve">Des Moines, IA 50319-0034 </w:t>
      </w:r>
    </w:p>
    <w:p>
      <w:pPr>
        <w:pStyle w:val="Normal"/>
        <w:rPr/>
      </w:pPr>
      <w:r>
        <w:rPr/>
        <w:t xml:space="preserve">Phone: (515) 281-4736 </w:t>
      </w:r>
    </w:p>
    <w:p>
      <w:pPr>
        <w:pStyle w:val="Normal"/>
        <w:rPr/>
      </w:pPr>
      <w:r>
        <w:rPr/>
        <w:t xml:space="preserve">Fax: (515) 281-6794 </w:t>
      </w:r>
    </w:p>
    <w:p>
      <w:pPr>
        <w:pStyle w:val="Normal"/>
        <w:rPr/>
      </w:pPr>
      <w:r>
        <w:rPr/>
      </w:r>
    </w:p>
    <w:p>
      <w:pPr>
        <w:pStyle w:val="Heading5"/>
        <w:ind w:hanging="0" w:start="0"/>
        <w:rPr/>
      </w:pPr>
      <w:r>
        <w:rPr/>
        <w:t>Relevant Statutes and Regulations</w:t>
      </w:r>
    </w:p>
    <w:p>
      <w:pPr>
        <w:pStyle w:val="Normal"/>
        <w:rPr/>
      </w:pPr>
      <w:r>
        <w:rPr/>
      </w:r>
    </w:p>
    <w:p>
      <w:pPr>
        <w:pStyle w:val="Normal"/>
        <w:rPr/>
      </w:pPr>
      <w:r>
        <w:rPr/>
        <w:t xml:space="preserve">Iowa Code, Chapter 441.21: </w:t>
        <w:tab/>
        <w:tab/>
        <w:tab/>
        <w:tab/>
        <w:tab/>
      </w:r>
    </w:p>
    <w:p>
      <w:pPr>
        <w:pStyle w:val="Normal"/>
        <w:rPr/>
      </w:pPr>
      <w:hyperlink r:id="rId291">
        <w:r>
          <w:rPr>
            <w:rStyle w:val="Hyperlink"/>
          </w:rPr>
          <w:t>http://www.legis.state.ia.us/cgi-bin/IACODE/Code1999SUPPLEMENT.pl</w:t>
        </w:r>
      </w:hyperlink>
    </w:p>
    <w:p>
      <w:pPr>
        <w:pStyle w:val="Normal"/>
        <w:rPr/>
      </w:pPr>
      <w:r>
        <w:rPr/>
      </w:r>
    </w:p>
    <w:p>
      <w:pPr>
        <w:pStyle w:val="Heading4"/>
        <w:ind w:hanging="0" w:start="0"/>
        <w:rPr/>
      </w:pPr>
      <w:bookmarkStart w:id="213" w:name="__RefHeading___Toc502573512"/>
      <w:bookmarkStart w:id="214" w:name="_Wind_Energy_Equipment"/>
      <w:bookmarkEnd w:id="213"/>
      <w:bookmarkEnd w:id="214"/>
      <w:r>
        <w:rPr/>
        <w:t>Wind Energy Equipment Exemption</w:t>
      </w:r>
    </w:p>
    <w:p>
      <w:pPr>
        <w:pStyle w:val="Normal"/>
        <w:rPr/>
      </w:pPr>
      <w:r>
        <w:rPr/>
      </w:r>
    </w:p>
    <w:p>
      <w:pPr>
        <w:pStyle w:val="Heading5"/>
        <w:ind w:hanging="0" w:start="0"/>
        <w:rPr/>
      </w:pPr>
      <w:r>
        <w:rPr/>
        <w:t>Background and Purpose</w:t>
      </w:r>
    </w:p>
    <w:p>
      <w:pPr>
        <w:pStyle w:val="Normal"/>
        <w:rPr/>
      </w:pPr>
      <w:r>
        <w:rPr/>
      </w:r>
    </w:p>
    <w:p>
      <w:pPr>
        <w:pStyle w:val="Normal"/>
        <w:rPr/>
      </w:pPr>
      <w:r>
        <w:rPr/>
        <w:t>This statute exempts from the state sales tax the total cost of wind energy equipment and all materials used to manufacture, install or construct wind energy systems. The exemption does not go so far as to cover the sales taxes paid by a company in purchasing equipment to construct a plant to manufacture wind systems.</w:t>
      </w:r>
    </w:p>
    <w:p>
      <w:pPr>
        <w:pStyle w:val="Normal"/>
        <w:rPr/>
      </w:pPr>
      <w:r>
        <w:rPr/>
      </w:r>
    </w:p>
    <w:p>
      <w:pPr>
        <w:pStyle w:val="Heading5"/>
        <w:ind w:hanging="0" w:start="0"/>
        <w:rPr/>
      </w:pPr>
      <w:r>
        <w:rPr/>
        <w:t>Eligible Technologies and Applications</w:t>
      </w:r>
    </w:p>
    <w:p>
      <w:pPr>
        <w:pStyle w:val="Normal"/>
        <w:rPr/>
      </w:pPr>
      <w:r>
        <w:rPr/>
      </w:r>
    </w:p>
    <w:p>
      <w:pPr>
        <w:pStyle w:val="Normal"/>
        <w:rPr/>
      </w:pPr>
      <w:r>
        <w:rPr/>
        <w:t>The tax exemption can be applied toward any device, including, but not limited to, a wind charger, windmill, wind turbine, tower and electrical equipment, pad mount transformers, power lines, and substation, which converts wind energy to a form of usable energy.</w:t>
      </w:r>
    </w:p>
    <w:p>
      <w:pPr>
        <w:pStyle w:val="Normal"/>
        <w:rPr/>
      </w:pPr>
      <w:r>
        <w:rPr/>
      </w:r>
    </w:p>
    <w:p>
      <w:pPr>
        <w:pStyle w:val="Heading5"/>
        <w:ind w:hanging="0" w:start="0"/>
        <w:rPr/>
      </w:pPr>
      <w:r>
        <w:rPr/>
        <w:t>Eligible Recipients</w:t>
      </w:r>
    </w:p>
    <w:p>
      <w:pPr>
        <w:pStyle w:val="Normal"/>
        <w:rPr/>
      </w:pPr>
      <w:r>
        <w:rPr/>
      </w:r>
    </w:p>
    <w:p>
      <w:pPr>
        <w:pStyle w:val="Normal"/>
        <w:rPr/>
      </w:pPr>
      <w:r>
        <w:rPr/>
        <w:t>The commercial and residential sectors are eligible for the exemption.</w:t>
      </w:r>
    </w:p>
    <w:p>
      <w:pPr>
        <w:pStyle w:val="Normal"/>
        <w:rPr/>
      </w:pPr>
      <w:r>
        <w:rPr/>
      </w:r>
    </w:p>
    <w:p>
      <w:pPr>
        <w:pStyle w:val="Heading5"/>
        <w:ind w:hanging="0" w:start="0"/>
        <w:rPr/>
      </w:pPr>
      <w:r>
        <w:rPr/>
        <w:t>Application</w:t>
      </w:r>
    </w:p>
    <w:p>
      <w:pPr>
        <w:pStyle w:val="Normal"/>
        <w:rPr/>
      </w:pPr>
      <w:r>
        <w:rPr/>
      </w:r>
    </w:p>
    <w:p>
      <w:pPr>
        <w:pStyle w:val="Normal"/>
        <w:rPr/>
      </w:pPr>
      <w:r>
        <w:rPr/>
        <w:t>There is no application.  The exemption will be made at the point of sale.</w:t>
      </w:r>
    </w:p>
    <w:p>
      <w:pPr>
        <w:pStyle w:val="Normal"/>
        <w:rPr/>
      </w:pPr>
      <w:r>
        <w:rPr/>
      </w:r>
    </w:p>
    <w:p>
      <w:pPr>
        <w:pStyle w:val="Heading5"/>
        <w:ind w:hanging="0" w:start="0"/>
        <w:rPr/>
      </w:pPr>
      <w:r>
        <w:rPr/>
        <w:t>Contact Information</w:t>
      </w:r>
    </w:p>
    <w:p>
      <w:pPr>
        <w:pStyle w:val="NormalWeb"/>
        <w:spacing w:before="0" w:after="0"/>
        <w:rPr/>
      </w:pPr>
      <w:r>
        <w:rPr/>
      </w:r>
    </w:p>
    <w:p>
      <w:pPr>
        <w:pStyle w:val="Normal"/>
        <w:rPr/>
      </w:pPr>
      <w:r>
        <w:rPr/>
        <w:t>Sharon Tahtinen</w:t>
        <w:br/>
        <w:t xml:space="preserve">Iowa Department of Natural Resources, Energy Bureau </w:t>
        <w:br/>
        <w:t xml:space="preserve">Phone: (515) 281-7066 </w:t>
      </w:r>
    </w:p>
    <w:p>
      <w:pPr>
        <w:pStyle w:val="Normal"/>
        <w:rPr/>
      </w:pPr>
      <w:r>
        <w:rPr/>
      </w:r>
    </w:p>
    <w:p>
      <w:pPr>
        <w:pStyle w:val="Heading5"/>
        <w:ind w:hanging="0" w:start="0"/>
        <w:rPr/>
      </w:pPr>
      <w:r>
        <w:rPr/>
        <w:t>Relevant Statutes and Regulations</w:t>
      </w:r>
    </w:p>
    <w:p>
      <w:pPr>
        <w:pStyle w:val="Normal"/>
        <w:rPr/>
      </w:pPr>
      <w:r>
        <w:rPr/>
      </w:r>
    </w:p>
    <w:p>
      <w:pPr>
        <w:pStyle w:val="Normal"/>
        <w:rPr/>
      </w:pPr>
      <w:r>
        <w:rPr/>
        <w:t>Iowa Code 422.45(48):</w:t>
      </w:r>
    </w:p>
    <w:p>
      <w:pPr>
        <w:pStyle w:val="Normal"/>
        <w:rPr/>
      </w:pPr>
      <w:hyperlink r:id="rId292">
        <w:r>
          <w:rPr>
            <w:rStyle w:val="Hyperlink"/>
          </w:rPr>
          <w:t>http://www.legis.state.ia.us/cgi-bin/IACODE/Code1999SUPPLEMENT.pl</w:t>
        </w:r>
      </w:hyperlink>
    </w:p>
    <w:p>
      <w:pPr>
        <w:pStyle w:val="Normal"/>
        <w:rPr/>
      </w:pPr>
      <w:r>
        <w:rPr/>
        <w:t xml:space="preserve"> </w:t>
      </w:r>
    </w:p>
    <w:p>
      <w:pPr>
        <w:pStyle w:val="Heading2"/>
        <w:ind w:hanging="0" w:start="0"/>
        <w:rPr/>
      </w:pPr>
      <w:bookmarkStart w:id="215" w:name="__RefHeading___Toc502573513"/>
      <w:bookmarkEnd w:id="215"/>
      <w:r>
        <w:rPr/>
        <w:t>Energy Efficiency</w:t>
      </w:r>
    </w:p>
    <w:p>
      <w:pPr>
        <w:pStyle w:val="Normal"/>
        <w:rPr/>
      </w:pPr>
      <w:r>
        <w:rPr/>
      </w:r>
    </w:p>
    <w:p>
      <w:pPr>
        <w:pStyle w:val="Heading3"/>
        <w:ind w:hanging="0" w:start="0"/>
        <w:rPr/>
      </w:pPr>
      <w:bookmarkStart w:id="216" w:name="__RefHeading___Toc502573514"/>
      <w:bookmarkEnd w:id="216"/>
      <w:r>
        <w:rPr/>
        <w:t>Incentives</w:t>
      </w:r>
    </w:p>
    <w:p>
      <w:pPr>
        <w:pStyle w:val="Normal"/>
        <w:rPr/>
      </w:pPr>
      <w:r>
        <w:rPr/>
      </w:r>
    </w:p>
    <w:p>
      <w:pPr>
        <w:pStyle w:val="Heading4"/>
        <w:ind w:hanging="0" w:start="0"/>
        <w:rPr/>
      </w:pPr>
      <w:bookmarkStart w:id="217" w:name="__RefHeading___Toc502573515"/>
      <w:bookmarkStart w:id="218" w:name="_Alliant_Energy"/>
      <w:bookmarkEnd w:id="217"/>
      <w:bookmarkEnd w:id="218"/>
      <w:r>
        <w:rPr/>
        <w:t>Alliant Energy</w:t>
      </w:r>
    </w:p>
    <w:p>
      <w:pPr>
        <w:pStyle w:val="Normal"/>
        <w:rPr/>
      </w:pPr>
      <w:r>
        <w:rPr/>
      </w:r>
    </w:p>
    <w:p>
      <w:pPr>
        <w:pStyle w:val="Heading5"/>
        <w:ind w:hanging="0" w:start="0"/>
        <w:rPr/>
      </w:pPr>
      <w:r>
        <w:rPr/>
        <w:t>Summary</w:t>
      </w:r>
    </w:p>
    <w:p>
      <w:pPr>
        <w:pStyle w:val="Normal"/>
        <w:rPr/>
      </w:pPr>
      <w:r>
        <w:rPr/>
      </w:r>
    </w:p>
    <w:p>
      <w:pPr>
        <w:pStyle w:val="Normal"/>
        <w:rPr/>
      </w:pPr>
      <w:r>
        <w:rPr/>
        <w:t xml:space="preserve">Alliant Energy provides a variety of energy efficiency related services for its commercial and industrial customers.  Services offered by Alliant include energy efficiency evaluation, low interest financing, performance contracting, and rebate programs. </w:t>
      </w:r>
    </w:p>
    <w:p>
      <w:pPr>
        <w:pStyle w:val="Normal"/>
        <w:rPr/>
      </w:pPr>
      <w:r>
        <w:rPr/>
      </w:r>
    </w:p>
    <w:p>
      <w:pPr>
        <w:pStyle w:val="Heading5"/>
        <w:ind w:hanging="0" w:start="0"/>
        <w:rPr/>
      </w:pPr>
      <w:r>
        <w:rPr/>
        <w:t>Contact Information</w:t>
      </w:r>
    </w:p>
    <w:p>
      <w:pPr>
        <w:pStyle w:val="Normal"/>
        <w:rPr/>
      </w:pPr>
      <w:r>
        <w:rPr/>
      </w:r>
    </w:p>
    <w:p>
      <w:pPr>
        <w:pStyle w:val="Normal"/>
        <w:rPr/>
      </w:pPr>
      <w:r>
        <w:rPr/>
        <w:t>Alliant Energy</w:t>
      </w:r>
    </w:p>
    <w:p>
      <w:pPr>
        <w:pStyle w:val="Normal"/>
        <w:rPr/>
      </w:pPr>
      <w:r>
        <w:rPr/>
        <w:t>Phone: (800) 862-6222</w:t>
      </w:r>
    </w:p>
    <w:p>
      <w:pPr>
        <w:pStyle w:val="Normal"/>
        <w:rPr/>
      </w:pPr>
      <w:r>
        <w:rPr/>
      </w:r>
    </w:p>
    <w:p>
      <w:pPr>
        <w:pStyle w:val="Heading4"/>
        <w:ind w:hanging="0" w:start="0"/>
        <w:rPr/>
      </w:pPr>
      <w:bookmarkStart w:id="219" w:name="__RefHeading___Toc502573516"/>
      <w:bookmarkStart w:id="220" w:name="_MidAmerican_Energy_Advantage"/>
      <w:bookmarkEnd w:id="219"/>
      <w:bookmarkEnd w:id="220"/>
      <w:r>
        <w:rPr/>
        <w:t>MidAmerican Energy Advantage</w:t>
      </w:r>
    </w:p>
    <w:p>
      <w:pPr>
        <w:pStyle w:val="Normal"/>
        <w:rPr/>
      </w:pPr>
      <w:r>
        <w:rPr/>
      </w:r>
    </w:p>
    <w:p>
      <w:pPr>
        <w:pStyle w:val="Heading5"/>
        <w:ind w:hanging="0" w:start="0"/>
        <w:rPr/>
      </w:pPr>
      <w:r>
        <w:rPr/>
        <w:t>Summary</w:t>
      </w:r>
    </w:p>
    <w:p>
      <w:pPr>
        <w:pStyle w:val="Normal"/>
        <w:rPr/>
      </w:pPr>
      <w:r>
        <w:rPr/>
      </w:r>
    </w:p>
    <w:p>
      <w:pPr>
        <w:pStyle w:val="Normal"/>
        <w:rPr/>
      </w:pPr>
      <w:r>
        <w:rPr/>
        <w:t>MidAmerican Energy Company's Energy Advantage programs are designed to encourage the use of high-efficiency space and water-heating equipment, central air conditioning, lighting and other measures in commercial and industrial buildings.  MidAmerican offers a number of services, including audits, rebates, and low interest loans.</w:t>
      </w:r>
    </w:p>
    <w:p>
      <w:pPr>
        <w:pStyle w:val="Normal"/>
        <w:rPr/>
      </w:pPr>
      <w:r>
        <w:rPr/>
      </w:r>
    </w:p>
    <w:p>
      <w:pPr>
        <w:pStyle w:val="Heading5"/>
        <w:ind w:hanging="0" w:start="0"/>
        <w:rPr/>
      </w:pPr>
      <w:r>
        <w:rPr/>
        <w:t>Contact Information</w:t>
      </w:r>
    </w:p>
    <w:p>
      <w:pPr>
        <w:pStyle w:val="Normal"/>
        <w:rPr/>
      </w:pPr>
      <w:r>
        <w:rPr/>
      </w:r>
    </w:p>
    <w:p>
      <w:pPr>
        <w:pStyle w:val="Normal"/>
        <w:rPr/>
      </w:pPr>
      <w:r>
        <w:rPr/>
        <w:t>MidAmerican Energy</w:t>
      </w:r>
    </w:p>
    <w:p>
      <w:pPr>
        <w:pStyle w:val="Normal"/>
        <w:rPr/>
      </w:pPr>
      <w:r>
        <w:rPr/>
        <w:t>Phone: (800) 894-9599</w:t>
      </w:r>
    </w:p>
    <w:p>
      <w:pPr>
        <w:pStyle w:val="Normal"/>
        <w:rPr/>
      </w:pPr>
      <w:r>
        <w:rPr/>
      </w:r>
      <w:r>
        <w:br w:type="page"/>
      </w:r>
    </w:p>
    <w:p>
      <w:pPr>
        <w:pStyle w:val="Heading1"/>
        <w:ind w:hanging="0" w:start="0"/>
        <w:rPr/>
      </w:pPr>
      <w:bookmarkStart w:id="221" w:name="__RefHeading___Toc502573517"/>
      <w:bookmarkEnd w:id="221"/>
      <w:r>
        <w:rPr/>
        <w:t>Kansas</w:t>
      </w:r>
    </w:p>
    <w:p>
      <w:pPr>
        <w:pStyle w:val="Normal"/>
        <w:rPr/>
      </w:pPr>
      <w:r>
        <w:rPr/>
      </w:r>
    </w:p>
    <w:p>
      <w:pPr>
        <w:pStyle w:val="Heading2"/>
        <w:ind w:hanging="0" w:start="0"/>
        <w:rPr/>
      </w:pPr>
      <w:bookmarkStart w:id="222" w:name="__RefHeading___Toc502573518"/>
      <w:bookmarkEnd w:id="222"/>
      <w:r>
        <w:rPr/>
        <w:t>General</w:t>
      </w:r>
    </w:p>
    <w:p>
      <w:pPr>
        <w:pStyle w:val="Normal"/>
        <w:rPr/>
      </w:pPr>
      <w:r>
        <w:rPr/>
      </w:r>
    </w:p>
    <w:p>
      <w:pPr>
        <w:pStyle w:val="Heading3"/>
        <w:ind w:hanging="0" w:start="0"/>
        <w:rPr/>
      </w:pPr>
      <w:bookmarkStart w:id="223" w:name="__RefHeading___Toc502573519"/>
      <w:bookmarkEnd w:id="223"/>
      <w:r>
        <w:rPr/>
        <w:t>Grants</w:t>
      </w:r>
    </w:p>
    <w:p>
      <w:pPr>
        <w:pStyle w:val="Normal"/>
        <w:rPr/>
      </w:pPr>
      <w:r>
        <w:rPr/>
      </w:r>
    </w:p>
    <w:p>
      <w:pPr>
        <w:pStyle w:val="Heading4"/>
        <w:ind w:hanging="0" w:start="0"/>
        <w:rPr/>
      </w:pPr>
      <w:bookmarkStart w:id="224" w:name="__RefHeading___Toc502573520"/>
      <w:bookmarkEnd w:id="224"/>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rStyle w:val="Strong"/>
          <w:b w:val="false"/>
        </w:rPr>
        <w:t>Janet Neff</w:t>
      </w:r>
      <w:r>
        <w:rPr>
          <w:b/>
        </w:rPr>
        <w:br/>
      </w:r>
      <w:r>
        <w:rPr/>
        <w:t>Office of Planning and Prevention</w:t>
        <w:br/>
        <w:t>Forbes Field Building #283</w:t>
        <w:br/>
        <w:t>Topeka, KS 66620-0001</w:t>
        <w:br/>
        <w:t>Phone: (785) 296-0669</w:t>
        <w:br/>
        <w:t xml:space="preserve">Fax: (785) 291-3266 </w:t>
        <w:br/>
        <w:t xml:space="preserve">Email: </w:t>
      </w:r>
      <w:hyperlink r:id="rId293">
        <w:r>
          <w:rPr>
            <w:rStyle w:val="Hyperlink"/>
          </w:rPr>
          <w:t>Jneff@kdhe.state.ks.us</w:t>
        </w:r>
      </w:hyperlink>
      <w:r>
        <w:rPr/>
        <w:t xml:space="preserve"> </w:t>
        <w:br/>
        <w:br/>
      </w:r>
      <w:r>
        <w:rPr>
          <w:rStyle w:val="Strong"/>
          <w:b w:val="false"/>
        </w:rPr>
        <w:t>Jim Ploger</w:t>
      </w:r>
      <w:r>
        <w:rPr>
          <w:b/>
        </w:rPr>
        <w:br/>
      </w:r>
      <w:r>
        <w:rPr/>
        <w:t>Energy Program Manager</w:t>
        <w:br/>
        <w:t>Kansas Corporation Commission</w:t>
        <w:br/>
        <w:t>Energy Division</w:t>
        <w:br/>
        <w:t>1500 SW Arrowhead</w:t>
        <w:br/>
        <w:t>Topeka, KS 66604-4027</w:t>
        <w:br/>
        <w:t>Phone: (785) 271-3349</w:t>
        <w:br/>
        <w:t xml:space="preserve">Fax: (785) 271-3268 </w:t>
        <w:br/>
        <w:t xml:space="preserve">Email: </w:t>
      </w:r>
      <w:hyperlink r:id="rId294">
        <w:r>
          <w:rPr>
            <w:rStyle w:val="Hyperlink"/>
          </w:rPr>
          <w:t>j.ploger@kcc.state.ks.us</w:t>
        </w:r>
      </w:hyperlink>
    </w:p>
    <w:p>
      <w:pPr>
        <w:pStyle w:val="Normal"/>
        <w:rPr/>
      </w:pPr>
      <w:r>
        <w:rPr/>
      </w:r>
    </w:p>
    <w:p>
      <w:pPr>
        <w:pStyle w:val="Heading2"/>
        <w:ind w:hanging="0" w:start="0"/>
        <w:rPr/>
      </w:pPr>
      <w:bookmarkStart w:id="225" w:name="__RefHeading___Toc502573521"/>
      <w:bookmarkEnd w:id="225"/>
      <w:r>
        <w:rPr/>
        <w:t>Renewable Energy and Distributed Generation</w:t>
      </w:r>
    </w:p>
    <w:p>
      <w:pPr>
        <w:pStyle w:val="Normal"/>
        <w:rPr/>
      </w:pPr>
      <w:r>
        <w:rPr/>
      </w:r>
    </w:p>
    <w:p>
      <w:pPr>
        <w:pStyle w:val="Heading3"/>
        <w:ind w:hanging="0" w:start="0"/>
        <w:rPr/>
      </w:pPr>
      <w:bookmarkStart w:id="226" w:name="__RefHeading___Toc502573522"/>
      <w:bookmarkEnd w:id="226"/>
      <w:r>
        <w:rPr/>
        <w:t>Grants</w:t>
      </w:r>
    </w:p>
    <w:p>
      <w:pPr>
        <w:pStyle w:val="Normal"/>
        <w:rPr/>
      </w:pPr>
      <w:r>
        <w:rPr/>
      </w:r>
    </w:p>
    <w:p>
      <w:pPr>
        <w:pStyle w:val="Heading4"/>
        <w:ind w:hanging="0" w:start="0"/>
        <w:rPr/>
      </w:pPr>
      <w:bookmarkStart w:id="227" w:name="__RefHeading___Toc502573523"/>
      <w:bookmarkStart w:id="228" w:name="_Renewable_Energy_Grant"/>
      <w:bookmarkEnd w:id="227"/>
      <w:bookmarkEnd w:id="228"/>
      <w:r>
        <w:rPr/>
        <w:t>Renewable Energy Grant Program</w:t>
      </w:r>
    </w:p>
    <w:p>
      <w:pPr>
        <w:pStyle w:val="Normal"/>
        <w:rPr/>
      </w:pPr>
      <w:r>
        <w:rPr/>
      </w:r>
    </w:p>
    <w:p>
      <w:pPr>
        <w:pStyle w:val="Heading5"/>
        <w:ind w:hanging="0" w:start="0"/>
        <w:rPr/>
      </w:pPr>
      <w:r>
        <w:rPr/>
        <w:t>Background and Purpose</w:t>
      </w:r>
    </w:p>
    <w:p>
      <w:pPr>
        <w:pStyle w:val="Normal"/>
        <w:rPr/>
      </w:pPr>
      <w:r>
        <w:rPr/>
      </w:r>
    </w:p>
    <w:p>
      <w:pPr>
        <w:pStyle w:val="Normal"/>
        <w:rPr/>
      </w:pPr>
      <w:r>
        <w:rPr/>
        <w:t>This program, which is administered by the Kansas Corporation Commission, is part of the State Energy Program (SEP) and funded with petroleum violation escrow funds. Approximately $400,000 to $500,000 is available per year and typical awards are $10,000 to $50,000.</w:t>
      </w:r>
    </w:p>
    <w:p>
      <w:pPr>
        <w:pStyle w:val="Normal"/>
        <w:rPr/>
      </w:pPr>
      <w:r>
        <w:rPr/>
      </w:r>
    </w:p>
    <w:p>
      <w:pPr>
        <w:pStyle w:val="Heading5"/>
        <w:ind w:hanging="0" w:start="0"/>
        <w:rPr/>
      </w:pPr>
      <w:r>
        <w:rPr/>
        <w:t>Eligible Technologies and Applications</w:t>
      </w:r>
    </w:p>
    <w:p>
      <w:pPr>
        <w:pStyle w:val="Normal"/>
        <w:rPr/>
      </w:pPr>
      <w:r>
        <w:rPr/>
      </w:r>
    </w:p>
    <w:p>
      <w:pPr>
        <w:pStyle w:val="Normal"/>
        <w:rPr/>
      </w:pPr>
      <w:r>
        <w:rPr/>
        <w:t>All renewable technologies are eligible.  These include active solar water heat, active solar space heat, solar thermal electricity, photovoltaics, wind, biomass, hydro, alternative fuels, geothermal, waste, and energy education.</w:t>
      </w:r>
    </w:p>
    <w:p>
      <w:pPr>
        <w:pStyle w:val="Normal"/>
        <w:rPr/>
      </w:pPr>
      <w:r>
        <w:rPr/>
      </w:r>
    </w:p>
    <w:p>
      <w:pPr>
        <w:pStyle w:val="Heading5"/>
        <w:ind w:hanging="0" w:start="0"/>
        <w:rPr/>
      </w:pPr>
      <w:r>
        <w:rPr/>
        <w:t>Eligible Recipients</w:t>
      </w:r>
    </w:p>
    <w:p>
      <w:pPr>
        <w:pStyle w:val="Normal"/>
        <w:rPr/>
      </w:pPr>
      <w:r>
        <w:rPr/>
      </w:r>
    </w:p>
    <w:p>
      <w:pPr>
        <w:pStyle w:val="Normal"/>
        <w:rPr/>
      </w:pPr>
      <w:r>
        <w:rPr/>
        <w:t>Commercial, industrial, and public sector applicants are eligible.  Commercial applications are favored.</w:t>
      </w:r>
    </w:p>
    <w:p>
      <w:pPr>
        <w:pStyle w:val="Normal"/>
        <w:rPr/>
      </w:pPr>
      <w:r>
        <w:rPr/>
      </w:r>
    </w:p>
    <w:p>
      <w:pPr>
        <w:pStyle w:val="Heading5"/>
        <w:ind w:hanging="0" w:start="0"/>
        <w:rPr/>
      </w:pPr>
      <w:r>
        <w:rPr/>
        <w:t>Description</w:t>
      </w:r>
    </w:p>
    <w:p>
      <w:pPr>
        <w:pStyle w:val="Normal"/>
        <w:rPr/>
      </w:pPr>
      <w:r>
        <w:rPr/>
      </w:r>
    </w:p>
    <w:p>
      <w:pPr>
        <w:pStyle w:val="Normal"/>
        <w:rPr/>
      </w:pPr>
      <w:r>
        <w:rPr/>
        <w:t>Federal guidelines prohibit grants made through this program to go toward research and development.</w:t>
      </w:r>
    </w:p>
    <w:p>
      <w:pPr>
        <w:pStyle w:val="Normal"/>
        <w:rPr/>
      </w:pPr>
      <w:r>
        <w:rPr/>
      </w:r>
    </w:p>
    <w:p>
      <w:pPr>
        <w:pStyle w:val="Heading5"/>
        <w:ind w:hanging="0" w:start="0"/>
        <w:rPr/>
      </w:pPr>
      <w:r>
        <w:rPr/>
        <w:t>Application</w:t>
      </w:r>
    </w:p>
    <w:p>
      <w:pPr>
        <w:pStyle w:val="Normal"/>
        <w:rPr/>
      </w:pPr>
      <w:r>
        <w:rPr/>
      </w:r>
    </w:p>
    <w:p>
      <w:pPr>
        <w:pStyle w:val="Normal"/>
        <w:rPr/>
      </w:pPr>
      <w:r>
        <w:rPr/>
        <w:t>Written proposals are accepted from eligible parties on an ongoing basis; however, decisions on program awards are made once a year.</w:t>
      </w:r>
    </w:p>
    <w:p>
      <w:pPr>
        <w:pStyle w:val="Normal"/>
        <w:rPr/>
      </w:pPr>
      <w:r>
        <w:rPr/>
      </w:r>
    </w:p>
    <w:p>
      <w:pPr>
        <w:pStyle w:val="Heading5"/>
        <w:ind w:hanging="0" w:start="0"/>
        <w:rPr/>
      </w:pPr>
      <w:r>
        <w:rPr/>
        <w:t>Contact Information</w:t>
      </w:r>
    </w:p>
    <w:p>
      <w:pPr>
        <w:pStyle w:val="Normal"/>
        <w:rPr/>
      </w:pPr>
      <w:r>
        <w:rPr/>
      </w:r>
    </w:p>
    <w:p>
      <w:pPr>
        <w:pStyle w:val="Normal"/>
        <w:rPr/>
      </w:pPr>
      <w:r>
        <w:rPr/>
        <w:t xml:space="preserve">Jim Ploger </w:t>
      </w:r>
    </w:p>
    <w:p>
      <w:pPr>
        <w:pStyle w:val="Normal"/>
        <w:rPr/>
      </w:pPr>
      <w:r>
        <w:rPr/>
        <w:t xml:space="preserve">Kansas Corporation Commission </w:t>
      </w:r>
    </w:p>
    <w:p>
      <w:pPr>
        <w:pStyle w:val="Normal"/>
        <w:rPr/>
      </w:pPr>
      <w:r>
        <w:rPr/>
        <w:t xml:space="preserve">Energy Office </w:t>
      </w:r>
    </w:p>
    <w:p>
      <w:pPr>
        <w:pStyle w:val="Normal"/>
        <w:rPr/>
      </w:pPr>
      <w:r>
        <w:rPr/>
        <w:t xml:space="preserve">1500 SW Arrowhead Road </w:t>
      </w:r>
    </w:p>
    <w:p>
      <w:pPr>
        <w:pStyle w:val="Normal"/>
        <w:rPr/>
      </w:pPr>
      <w:r>
        <w:rPr/>
        <w:t xml:space="preserve">Topeka, KS 66604-4027 </w:t>
      </w:r>
    </w:p>
    <w:p>
      <w:pPr>
        <w:pStyle w:val="Normal"/>
        <w:rPr/>
      </w:pPr>
      <w:r>
        <w:rPr/>
        <w:t xml:space="preserve">Phone: (785) 271-3349 </w:t>
      </w:r>
    </w:p>
    <w:p>
      <w:pPr>
        <w:pStyle w:val="Normal"/>
        <w:rPr/>
      </w:pPr>
      <w:r>
        <w:rPr/>
        <w:t xml:space="preserve">Fax: (785) 271-3268 </w:t>
      </w:r>
    </w:p>
    <w:p>
      <w:pPr>
        <w:pStyle w:val="Normal"/>
        <w:rPr/>
      </w:pPr>
      <w:r>
        <w:rPr/>
        <w:t xml:space="preserve">Email: </w:t>
      </w:r>
      <w:hyperlink r:id="rId295">
        <w:r>
          <w:rPr>
            <w:rStyle w:val="Hyperlink"/>
          </w:rPr>
          <w:t>j.ploger@kcc.state.ks.us</w:t>
        </w:r>
      </w:hyperlink>
      <w:r>
        <w:rPr/>
        <w:t xml:space="preserve"> </w:t>
      </w:r>
    </w:p>
    <w:p>
      <w:pPr>
        <w:pStyle w:val="Normal"/>
        <w:rPr/>
      </w:pPr>
      <w:r>
        <w:rPr/>
      </w:r>
    </w:p>
    <w:p>
      <w:pPr>
        <w:pStyle w:val="Heading3"/>
        <w:ind w:hanging="0" w:start="0"/>
        <w:rPr/>
      </w:pPr>
      <w:bookmarkStart w:id="229" w:name="__RefHeading___Toc502573524"/>
      <w:bookmarkEnd w:id="229"/>
      <w:r>
        <w:rPr/>
        <w:t>Incentives</w:t>
      </w:r>
    </w:p>
    <w:p>
      <w:pPr>
        <w:pStyle w:val="Normal"/>
        <w:rPr/>
      </w:pPr>
      <w:r>
        <w:rPr/>
      </w:r>
    </w:p>
    <w:p>
      <w:pPr>
        <w:pStyle w:val="Heading4"/>
        <w:ind w:hanging="0" w:start="0"/>
        <w:rPr/>
      </w:pPr>
      <w:bookmarkStart w:id="230" w:name="__RefHeading___Toc502573525"/>
      <w:bookmarkStart w:id="231" w:name="_Renewable_Energy_Property"/>
      <w:bookmarkEnd w:id="230"/>
      <w:bookmarkEnd w:id="231"/>
      <w:r>
        <w:rPr/>
        <w:t>Renewable Energy Property Tax Exemption</w:t>
      </w:r>
    </w:p>
    <w:p>
      <w:pPr>
        <w:pStyle w:val="Normal"/>
        <w:rPr/>
      </w:pPr>
      <w:r>
        <w:rPr/>
      </w:r>
    </w:p>
    <w:p>
      <w:pPr>
        <w:pStyle w:val="Heading5"/>
        <w:ind w:hanging="0" w:start="0"/>
        <w:rPr/>
      </w:pPr>
      <w:r>
        <w:rPr/>
        <w:t>Background and Purpose</w:t>
      </w:r>
    </w:p>
    <w:p>
      <w:pPr>
        <w:pStyle w:val="Normal"/>
        <w:rPr/>
      </w:pPr>
      <w:r>
        <w:rPr/>
      </w:r>
    </w:p>
    <w:p>
      <w:pPr>
        <w:pStyle w:val="Normal"/>
        <w:rPr/>
      </w:pPr>
      <w:r>
        <w:rPr/>
        <w:t>This statute provides a property tax exemption for all tangible personal property that comprises eligible renewable energy equipment and the real property that the equipment is located on.</w:t>
      </w:r>
    </w:p>
    <w:p>
      <w:pPr>
        <w:pStyle w:val="Normal"/>
        <w:rPr/>
      </w:pPr>
      <w:r>
        <w:rPr/>
      </w:r>
    </w:p>
    <w:p>
      <w:pPr>
        <w:pStyle w:val="Heading5"/>
        <w:ind w:hanging="0" w:start="0"/>
        <w:rPr/>
      </w:pPr>
      <w:r>
        <w:rPr/>
        <w:t>Eligible Technologies and Applications</w:t>
      </w:r>
    </w:p>
    <w:p>
      <w:pPr>
        <w:pStyle w:val="Normal"/>
        <w:rPr/>
      </w:pPr>
      <w:r>
        <w:rPr/>
      </w:r>
    </w:p>
    <w:p>
      <w:pPr>
        <w:pStyle w:val="Normal"/>
        <w:rPr/>
      </w:pPr>
      <w:r>
        <w:rPr/>
        <w:t>Eligible technologies include wind, solar, thermal, photovoltaic, biomass, hydropower, geothermal and landfill gas resources or technologies.</w:t>
      </w:r>
    </w:p>
    <w:p>
      <w:pPr>
        <w:pStyle w:val="Normal"/>
        <w:rPr/>
      </w:pPr>
      <w:r>
        <w:rPr/>
      </w:r>
    </w:p>
    <w:p>
      <w:pPr>
        <w:pStyle w:val="Heading5"/>
        <w:ind w:hanging="0" w:start="0"/>
        <w:rPr/>
      </w:pPr>
      <w:r>
        <w:rPr/>
        <w:t>Eligible Recipients</w:t>
      </w:r>
    </w:p>
    <w:p>
      <w:pPr>
        <w:pStyle w:val="Normal"/>
        <w:rPr/>
      </w:pPr>
      <w:r>
        <w:rPr/>
      </w:r>
    </w:p>
    <w:p>
      <w:pPr>
        <w:pStyle w:val="Normal"/>
        <w:rPr/>
      </w:pPr>
      <w:r>
        <w:rPr/>
        <w:t>Applicants in the commercial, industrial, residential, and utility sectors are eligible.</w:t>
      </w:r>
    </w:p>
    <w:p>
      <w:pPr>
        <w:pStyle w:val="Normal"/>
        <w:rPr/>
      </w:pPr>
      <w:r>
        <w:rPr/>
      </w:r>
    </w:p>
    <w:p>
      <w:pPr>
        <w:pStyle w:val="Heading5"/>
        <w:ind w:hanging="0" w:start="0"/>
        <w:rPr/>
      </w:pPr>
      <w:r>
        <w:rPr/>
        <w:t>Description</w:t>
      </w:r>
    </w:p>
    <w:p>
      <w:pPr>
        <w:pStyle w:val="Normal"/>
        <w:rPr/>
      </w:pPr>
      <w:r>
        <w:rPr/>
      </w:r>
    </w:p>
    <w:p>
      <w:pPr>
        <w:pStyle w:val="Normal"/>
        <w:rPr/>
      </w:pPr>
      <w:r>
        <w:rPr/>
        <w:t>For purposes of valuation of property, the value of the exempt property set forth in the renewable energy property tax exemption shall be removed from the unit value of the property.</w:t>
      </w:r>
    </w:p>
    <w:p>
      <w:pPr>
        <w:pStyle w:val="Normal"/>
        <w:rPr/>
      </w:pPr>
      <w:r>
        <w:rPr/>
      </w:r>
    </w:p>
    <w:p>
      <w:pPr>
        <w:pStyle w:val="Heading5"/>
        <w:ind w:hanging="0" w:start="0"/>
        <w:rPr/>
      </w:pPr>
      <w:r>
        <w:rPr/>
        <w:t>Contact Information</w:t>
      </w:r>
    </w:p>
    <w:p>
      <w:pPr>
        <w:pStyle w:val="Normal"/>
        <w:rPr/>
      </w:pPr>
      <w:r>
        <w:rPr/>
      </w:r>
    </w:p>
    <w:p>
      <w:pPr>
        <w:pStyle w:val="Normal"/>
        <w:rPr/>
      </w:pPr>
      <w:r>
        <w:rPr/>
        <w:t xml:space="preserve">Jim Ploger </w:t>
      </w:r>
    </w:p>
    <w:p>
      <w:pPr>
        <w:pStyle w:val="Normal"/>
        <w:rPr/>
      </w:pPr>
      <w:r>
        <w:rPr/>
        <w:t xml:space="preserve">Kansas Corporation Commission </w:t>
      </w:r>
    </w:p>
    <w:p>
      <w:pPr>
        <w:pStyle w:val="Normal"/>
        <w:rPr/>
      </w:pPr>
      <w:r>
        <w:rPr/>
        <w:t xml:space="preserve">Energy Office </w:t>
      </w:r>
    </w:p>
    <w:p>
      <w:pPr>
        <w:pStyle w:val="Normal"/>
        <w:rPr/>
      </w:pPr>
      <w:r>
        <w:rPr/>
        <w:t xml:space="preserve">1500 SW Arrowhead Road </w:t>
      </w:r>
    </w:p>
    <w:p>
      <w:pPr>
        <w:pStyle w:val="Normal"/>
        <w:rPr/>
      </w:pPr>
      <w:r>
        <w:rPr/>
        <w:t xml:space="preserve">Topeka, KS 66604-4027 </w:t>
      </w:r>
    </w:p>
    <w:p>
      <w:pPr>
        <w:pStyle w:val="Normal"/>
        <w:rPr/>
      </w:pPr>
      <w:r>
        <w:rPr/>
        <w:t xml:space="preserve">Phone: (785) 271-3349 </w:t>
      </w:r>
    </w:p>
    <w:p>
      <w:pPr>
        <w:pStyle w:val="Normal"/>
        <w:rPr/>
      </w:pPr>
      <w:r>
        <w:rPr/>
        <w:t xml:space="preserve">Fax: (785) 271-3268 </w:t>
      </w:r>
    </w:p>
    <w:p>
      <w:pPr>
        <w:pStyle w:val="Normal"/>
        <w:rPr/>
      </w:pPr>
      <w:r>
        <w:rPr/>
        <w:t xml:space="preserve">Email: </w:t>
      </w:r>
      <w:hyperlink r:id="rId296">
        <w:r>
          <w:rPr>
            <w:rStyle w:val="Hyperlink"/>
          </w:rPr>
          <w:t>j.ploger@kcc.state.ks.us</w:t>
        </w:r>
      </w:hyperlink>
      <w:r>
        <w:rPr/>
        <w:t xml:space="preserve"> </w:t>
      </w:r>
    </w:p>
    <w:p>
      <w:pPr>
        <w:pStyle w:val="Normal"/>
        <w:rPr/>
      </w:pPr>
      <w:r>
        <w:rPr/>
      </w:r>
    </w:p>
    <w:p>
      <w:pPr>
        <w:pStyle w:val="Heading5"/>
        <w:ind w:hanging="0" w:start="0"/>
        <w:rPr/>
      </w:pPr>
      <w:r>
        <w:rPr/>
        <w:t>Relevant Statutes and Regulations</w:t>
      </w:r>
    </w:p>
    <w:p>
      <w:pPr>
        <w:pStyle w:val="Normal"/>
        <w:rPr/>
      </w:pPr>
      <w:r>
        <w:rPr/>
      </w:r>
    </w:p>
    <w:p>
      <w:pPr>
        <w:pStyle w:val="Normal"/>
        <w:rPr/>
      </w:pPr>
      <w:r>
        <w:rPr/>
        <w:t>Kansas Statutes 79-201:</w:t>
      </w:r>
    </w:p>
    <w:p>
      <w:pPr>
        <w:pStyle w:val="Normal"/>
        <w:rPr/>
      </w:pPr>
      <w:hyperlink r:id="rId297">
        <w:r>
          <w:rPr>
            <w:rStyle w:val="Hyperlink"/>
          </w:rPr>
          <w:t>http://www.ink.org/public/legislative/</w:t>
        </w:r>
      </w:hyperlink>
      <w:r>
        <w:br w:type="page"/>
      </w:r>
    </w:p>
    <w:p>
      <w:pPr>
        <w:pStyle w:val="Heading1"/>
        <w:ind w:hanging="0" w:start="0"/>
        <w:rPr/>
      </w:pPr>
      <w:bookmarkStart w:id="232" w:name="__RefHeading___Toc502573526"/>
      <w:bookmarkEnd w:id="232"/>
      <w:r>
        <w:rPr/>
        <w:t>Kentucky</w:t>
      </w:r>
    </w:p>
    <w:p>
      <w:pPr>
        <w:pStyle w:val="Normal"/>
        <w:rPr/>
      </w:pPr>
      <w:r>
        <w:rPr/>
      </w:r>
    </w:p>
    <w:p>
      <w:pPr>
        <w:pStyle w:val="Heading2"/>
        <w:ind w:hanging="0" w:start="0"/>
        <w:rPr/>
      </w:pPr>
      <w:bookmarkStart w:id="233" w:name="__RefHeading___Toc502573527"/>
      <w:bookmarkEnd w:id="233"/>
      <w:r>
        <w:rPr/>
        <w:t>General</w:t>
      </w:r>
    </w:p>
    <w:p>
      <w:pPr>
        <w:pStyle w:val="Normal"/>
        <w:rPr/>
      </w:pPr>
      <w:r>
        <w:rPr/>
      </w:r>
    </w:p>
    <w:p>
      <w:pPr>
        <w:pStyle w:val="Heading3"/>
        <w:ind w:hanging="0" w:start="0"/>
        <w:rPr/>
      </w:pPr>
      <w:bookmarkStart w:id="234" w:name="__RefHeading___Toc502573528"/>
      <w:bookmarkEnd w:id="234"/>
      <w:r>
        <w:rPr/>
        <w:t>Grants</w:t>
      </w:r>
    </w:p>
    <w:p>
      <w:pPr>
        <w:pStyle w:val="Normal"/>
        <w:rPr/>
      </w:pPr>
      <w:r>
        <w:rPr/>
      </w:r>
    </w:p>
    <w:p>
      <w:pPr>
        <w:pStyle w:val="Heading4"/>
        <w:ind w:hanging="0" w:start="0"/>
        <w:rPr/>
      </w:pPr>
      <w:bookmarkStart w:id="235" w:name="__RefHeading___Toc502573529"/>
      <w:bookmarkEnd w:id="235"/>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Web"/>
        <w:spacing w:before="0" w:after="0"/>
        <w:rPr/>
      </w:pPr>
      <w:r>
        <w:rPr/>
        <w:t>Greg Filburn</w:t>
      </w:r>
    </w:p>
    <w:p>
      <w:pPr>
        <w:pStyle w:val="Normal"/>
        <w:rPr/>
      </w:pPr>
      <w:r>
        <w:rPr/>
        <w:t>Kentucky Division of Energy</w:t>
      </w:r>
    </w:p>
    <w:p>
      <w:pPr>
        <w:pStyle w:val="Normal"/>
        <w:rPr/>
      </w:pPr>
      <w:r>
        <w:rPr/>
        <w:t>Natural Resources and</w:t>
      </w:r>
    </w:p>
    <w:p>
      <w:pPr>
        <w:pStyle w:val="Normal"/>
        <w:rPr/>
      </w:pPr>
      <w:r>
        <w:rPr/>
        <w:t>Environmental Protection Cabinet</w:t>
      </w:r>
    </w:p>
    <w:p>
      <w:pPr>
        <w:pStyle w:val="Normal"/>
        <w:rPr/>
      </w:pPr>
      <w:r>
        <w:rPr/>
        <w:t>663 Teton Trail, 1st Floor</w:t>
      </w:r>
    </w:p>
    <w:p>
      <w:pPr>
        <w:pStyle w:val="Normal"/>
        <w:rPr/>
      </w:pPr>
      <w:r>
        <w:rPr/>
        <w:t>Frankfort, KY 40601</w:t>
      </w:r>
    </w:p>
    <w:p>
      <w:pPr>
        <w:pStyle w:val="Normal"/>
        <w:rPr/>
      </w:pPr>
      <w:r>
        <w:rPr/>
        <w:t>Phone: (502) 564-7192</w:t>
      </w:r>
    </w:p>
    <w:p>
      <w:pPr>
        <w:pStyle w:val="Normal"/>
        <w:rPr/>
      </w:pPr>
      <w:r>
        <w:rPr/>
        <w:t xml:space="preserve">Fax: (502) 564-7484 </w:t>
      </w:r>
    </w:p>
    <w:p>
      <w:pPr>
        <w:pStyle w:val="Normal"/>
        <w:rPr/>
      </w:pPr>
      <w:r>
        <w:rPr/>
        <w:t xml:space="preserve">Email: </w:t>
      </w:r>
      <w:hyperlink r:id="rId298">
        <w:r>
          <w:rPr>
            <w:rStyle w:val="Hyperlink"/>
          </w:rPr>
          <w:t>greg.filburn@mail.state.ky.us</w:t>
        </w:r>
      </w:hyperlink>
    </w:p>
    <w:p>
      <w:pPr>
        <w:pStyle w:val="Normal"/>
        <w:rPr/>
      </w:pPr>
      <w:r>
        <w:rPr/>
      </w:r>
    </w:p>
    <w:p>
      <w:pPr>
        <w:pStyle w:val="Normal"/>
        <w:rPr/>
      </w:pPr>
      <w:r>
        <w:rPr/>
        <w:t>Cam Metcalf</w:t>
      </w:r>
    </w:p>
    <w:p>
      <w:pPr>
        <w:pStyle w:val="Normal"/>
        <w:rPr/>
      </w:pPr>
      <w:r>
        <w:rPr/>
        <w:t>Kentucky Pollution Prevention Center</w:t>
      </w:r>
    </w:p>
    <w:p>
      <w:pPr>
        <w:pStyle w:val="Normal"/>
        <w:rPr/>
      </w:pPr>
      <w:r>
        <w:rPr/>
        <w:t>420 Lutz Hall</w:t>
      </w:r>
    </w:p>
    <w:p>
      <w:pPr>
        <w:pStyle w:val="Normal"/>
        <w:rPr/>
      </w:pPr>
      <w:r>
        <w:rPr/>
        <w:t>University of Louisville</w:t>
      </w:r>
    </w:p>
    <w:p>
      <w:pPr>
        <w:pStyle w:val="Normal"/>
        <w:rPr/>
      </w:pPr>
      <w:r>
        <w:rPr/>
        <w:t>Louisville, KY 40292</w:t>
      </w:r>
    </w:p>
    <w:p>
      <w:pPr>
        <w:pStyle w:val="Normal"/>
        <w:rPr/>
      </w:pPr>
      <w:r>
        <w:rPr/>
        <w:t>Phone: (502) 852-0965</w:t>
      </w:r>
    </w:p>
    <w:p>
      <w:pPr>
        <w:pStyle w:val="Normal"/>
        <w:rPr/>
      </w:pPr>
      <w:r>
        <w:rPr/>
        <w:t xml:space="preserve">Fax: (502) 852-0964 </w:t>
      </w:r>
    </w:p>
    <w:p>
      <w:pPr>
        <w:pStyle w:val="Normal"/>
        <w:rPr/>
      </w:pPr>
      <w:r>
        <w:rPr/>
        <w:t xml:space="preserve">Email: </w:t>
      </w:r>
      <w:hyperlink r:id="rId299">
        <w:r>
          <w:rPr>
            <w:rStyle w:val="Hyperlink"/>
          </w:rPr>
          <w:t>jcmetc01@gwise.louisville.edu</w:t>
        </w:r>
      </w:hyperlink>
    </w:p>
    <w:p>
      <w:pPr>
        <w:pStyle w:val="Heading1"/>
        <w:numPr>
          <w:ilvl w:val="0"/>
          <w:numId w:val="0"/>
        </w:numPr>
        <w:ind w:hanging="0" w:start="0"/>
        <w:rPr/>
      </w:pPr>
      <w:r>
        <w:rPr/>
      </w:r>
      <w:r>
        <w:br w:type="page"/>
      </w:r>
    </w:p>
    <w:p>
      <w:pPr>
        <w:pStyle w:val="Heading1"/>
        <w:ind w:hanging="0" w:start="0"/>
        <w:rPr/>
      </w:pPr>
      <w:bookmarkStart w:id="236" w:name="__RefHeading___Toc502573530"/>
      <w:bookmarkEnd w:id="236"/>
      <w:r>
        <w:rPr/>
        <w:t>Louisiana</w:t>
      </w:r>
    </w:p>
    <w:p>
      <w:pPr>
        <w:pStyle w:val="Normal"/>
        <w:rPr/>
      </w:pPr>
      <w:r>
        <w:rPr/>
      </w:r>
    </w:p>
    <w:p>
      <w:pPr>
        <w:pStyle w:val="Heading2"/>
        <w:ind w:hanging="0" w:start="0"/>
        <w:rPr/>
      </w:pPr>
      <w:bookmarkStart w:id="237" w:name="__RefHeading___Toc502573531"/>
      <w:bookmarkEnd w:id="237"/>
      <w:r>
        <w:rPr/>
        <w:t>General</w:t>
      </w:r>
    </w:p>
    <w:p>
      <w:pPr>
        <w:pStyle w:val="Normal"/>
        <w:rPr/>
      </w:pPr>
      <w:r>
        <w:rPr/>
      </w:r>
    </w:p>
    <w:p>
      <w:pPr>
        <w:pStyle w:val="Heading3"/>
        <w:ind w:hanging="0" w:start="0"/>
        <w:rPr/>
      </w:pPr>
      <w:bookmarkStart w:id="238" w:name="__RefHeading___Toc502573532"/>
      <w:bookmarkEnd w:id="238"/>
      <w:r>
        <w:rPr/>
        <w:t>Grants</w:t>
      </w:r>
    </w:p>
    <w:p>
      <w:pPr>
        <w:pStyle w:val="Normal"/>
        <w:rPr/>
      </w:pPr>
      <w:r>
        <w:rPr/>
      </w:r>
    </w:p>
    <w:p>
      <w:pPr>
        <w:pStyle w:val="Heading4"/>
        <w:ind w:hanging="0" w:start="0"/>
        <w:rPr/>
      </w:pPr>
      <w:bookmarkStart w:id="239" w:name="__RefHeading___Toc502573533"/>
      <w:bookmarkEnd w:id="239"/>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rStyle w:val="Strong"/>
          <w:b w:val="false"/>
        </w:rPr>
        <w:t>David McGee</w:t>
      </w:r>
      <w:r>
        <w:rPr/>
        <w:br/>
        <w:t>Department of Natural Resources</w:t>
        <w:br/>
        <w:t>Technology Assessment Division</w:t>
        <w:br/>
        <w:t>625 North 4th St., Room 234</w:t>
        <w:br/>
        <w:t>P.O. Box 44156</w:t>
        <w:br/>
        <w:t>Baton Rouge, LA 70804-4156</w:t>
        <w:br/>
        <w:t>Phone: (225) 342-8573</w:t>
        <w:br/>
        <w:t xml:space="preserve">Fax: (225) 342-1397 </w:t>
        <w:br/>
        <w:t xml:space="preserve">Email: </w:t>
      </w:r>
      <w:hyperlink r:id="rId300">
        <w:r>
          <w:rPr>
            <w:rStyle w:val="Hyperlink"/>
          </w:rPr>
          <w:t>davidmc@dnr.state.la.us</w:t>
        </w:r>
      </w:hyperlink>
    </w:p>
    <w:p>
      <w:pPr>
        <w:pStyle w:val="Normal"/>
        <w:rPr/>
      </w:pPr>
      <w:r>
        <w:rPr/>
      </w:r>
    </w:p>
    <w:p>
      <w:pPr>
        <w:pStyle w:val="Normal"/>
        <w:rPr/>
      </w:pPr>
      <w:r>
        <w:rPr/>
      </w:r>
      <w:r>
        <w:br w:type="page"/>
      </w:r>
    </w:p>
    <w:p>
      <w:pPr>
        <w:pStyle w:val="Heading1"/>
        <w:ind w:hanging="0" w:start="0"/>
        <w:rPr/>
      </w:pPr>
      <w:bookmarkStart w:id="240" w:name="__RefHeading___Toc502573534"/>
      <w:bookmarkEnd w:id="240"/>
      <w:r>
        <w:rPr/>
        <w:t>Maine</w:t>
      </w:r>
    </w:p>
    <w:p>
      <w:pPr>
        <w:pStyle w:val="Normal"/>
        <w:rPr/>
      </w:pPr>
      <w:r>
        <w:rPr/>
      </w:r>
    </w:p>
    <w:p>
      <w:pPr>
        <w:pStyle w:val="Heading2"/>
        <w:ind w:hanging="0" w:start="0"/>
        <w:rPr/>
      </w:pPr>
      <w:bookmarkStart w:id="241" w:name="__RefHeading___Toc502573535"/>
      <w:bookmarkEnd w:id="241"/>
      <w:r>
        <w:rPr/>
        <w:t>General</w:t>
      </w:r>
    </w:p>
    <w:p>
      <w:pPr>
        <w:pStyle w:val="Normal"/>
        <w:rPr/>
      </w:pPr>
      <w:r>
        <w:rPr/>
      </w:r>
    </w:p>
    <w:p>
      <w:pPr>
        <w:pStyle w:val="Heading3"/>
        <w:ind w:hanging="0" w:start="0"/>
        <w:rPr/>
      </w:pPr>
      <w:bookmarkStart w:id="242" w:name="__RefHeading___Toc502573536"/>
      <w:bookmarkEnd w:id="242"/>
      <w:r>
        <w:rPr/>
        <w:t>Grants</w:t>
      </w:r>
    </w:p>
    <w:p>
      <w:pPr>
        <w:pStyle w:val="Normal"/>
        <w:rPr/>
      </w:pPr>
      <w:r>
        <w:rPr/>
      </w:r>
    </w:p>
    <w:p>
      <w:pPr>
        <w:pStyle w:val="Heading4"/>
        <w:ind w:hanging="0" w:start="0"/>
        <w:rPr/>
      </w:pPr>
      <w:bookmarkStart w:id="243" w:name="__RefHeading___Toc502573537"/>
      <w:bookmarkEnd w:id="243"/>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t>Shirley Bartlett</w:t>
      </w:r>
    </w:p>
    <w:p>
      <w:pPr>
        <w:pStyle w:val="Normal"/>
        <w:rPr/>
      </w:pPr>
      <w:r>
        <w:rPr/>
        <w:t>Department of Economic and Community Development</w:t>
      </w:r>
    </w:p>
    <w:p>
      <w:pPr>
        <w:pStyle w:val="Normal"/>
        <w:rPr/>
      </w:pPr>
      <w:r>
        <w:rPr/>
        <w:t>59 State House Station</w:t>
      </w:r>
    </w:p>
    <w:p>
      <w:pPr>
        <w:pStyle w:val="Normal"/>
        <w:rPr/>
      </w:pPr>
      <w:r>
        <w:rPr/>
        <w:t>Augusta, ME 04333-0059</w:t>
      </w:r>
    </w:p>
    <w:p>
      <w:pPr>
        <w:pStyle w:val="Normal"/>
        <w:rPr/>
      </w:pPr>
      <w:r>
        <w:rPr/>
        <w:t>Phone: (207) 287-8462</w:t>
      </w:r>
    </w:p>
    <w:p>
      <w:pPr>
        <w:pStyle w:val="Normal"/>
        <w:rPr/>
      </w:pPr>
      <w:r>
        <w:rPr/>
        <w:t xml:space="preserve">Fax: (207) 287-5701 </w:t>
      </w:r>
    </w:p>
    <w:p>
      <w:pPr>
        <w:pStyle w:val="Normal"/>
        <w:rPr/>
      </w:pPr>
      <w:r>
        <w:rPr/>
        <w:t xml:space="preserve">Email: </w:t>
      </w:r>
      <w:hyperlink r:id="rId301">
        <w:r>
          <w:rPr>
            <w:rStyle w:val="Hyperlink"/>
          </w:rPr>
          <w:t>shirley.bartlett@state.me.us</w:t>
        </w:r>
      </w:hyperlink>
    </w:p>
    <w:p>
      <w:pPr>
        <w:pStyle w:val="Normal"/>
        <w:rPr/>
      </w:pPr>
      <w:r>
        <w:rPr/>
      </w:r>
    </w:p>
    <w:p>
      <w:pPr>
        <w:pStyle w:val="Heading2"/>
        <w:ind w:hanging="0" w:start="0"/>
        <w:rPr/>
      </w:pPr>
      <w:bookmarkStart w:id="244" w:name="__RefHeading___Toc502573538"/>
      <w:bookmarkEnd w:id="244"/>
      <w:r>
        <w:rPr/>
        <w:t>Energy Efficiency</w:t>
      </w:r>
    </w:p>
    <w:p>
      <w:pPr>
        <w:pStyle w:val="Normal"/>
        <w:rPr/>
      </w:pPr>
      <w:r>
        <w:rPr/>
      </w:r>
    </w:p>
    <w:p>
      <w:pPr>
        <w:pStyle w:val="Heading3"/>
        <w:ind w:hanging="0" w:start="0"/>
        <w:rPr/>
      </w:pPr>
      <w:bookmarkStart w:id="245" w:name="__RefHeading___Toc502573539"/>
      <w:bookmarkEnd w:id="245"/>
      <w:r>
        <w:rPr/>
        <w:t>System Benefits Charge</w:t>
      </w:r>
    </w:p>
    <w:p>
      <w:pPr>
        <w:pStyle w:val="Normal"/>
        <w:rPr/>
      </w:pPr>
      <w:r>
        <w:rPr/>
      </w:r>
    </w:p>
    <w:p>
      <w:pPr>
        <w:pStyle w:val="Heading4"/>
        <w:ind w:hanging="0" w:start="0"/>
        <w:rPr/>
      </w:pPr>
      <w:bookmarkStart w:id="246" w:name="__RefHeading___Toc502573540"/>
      <w:bookmarkStart w:id="247" w:name="_Statewide_Energy_Conservation"/>
      <w:bookmarkEnd w:id="246"/>
      <w:bookmarkEnd w:id="247"/>
      <w:r>
        <w:rPr/>
        <w:t>Statewide Energy Conservation Program</w:t>
      </w:r>
    </w:p>
    <w:p>
      <w:pPr>
        <w:pStyle w:val="Normal"/>
        <w:rPr/>
      </w:pPr>
      <w:r>
        <w:rPr/>
      </w:r>
    </w:p>
    <w:p>
      <w:pPr>
        <w:pStyle w:val="Heading5"/>
        <w:ind w:hanging="0" w:start="0"/>
        <w:rPr/>
      </w:pPr>
      <w:r>
        <w:rPr/>
        <w:t>Summary</w:t>
      </w:r>
    </w:p>
    <w:p>
      <w:pPr>
        <w:pStyle w:val="Normal"/>
        <w:rPr/>
      </w:pPr>
      <w:r>
        <w:rPr/>
      </w:r>
    </w:p>
    <w:p>
      <w:pPr>
        <w:pStyle w:val="Normal"/>
        <w:rPr/>
      </w:pPr>
      <w:r>
        <w:rPr/>
        <w:t>The Maine Public Utilities Commission (MPUC) has ruled on the development of energy efficiency programs which will be funded at $8.8 million (1.35 mills/kWh) beginning March 1, 2000, with the initiation of retail access. This funding level was determined to be comparable to the expected DSM funding levels in 1999, the last year before retail competition. Funds will be collected over three years for a total of $26.4 million. This program will provide money to residential, small commercial, and small industrial customers.  Funds will be collected and managed by the distribution utilities. The State Planning Office will review and approve proposed utility conservation programs, and the public is allowed to comment on utility RFPs. Utilities are also required to report on their programs to the MPUC semi-annually. The MPUC has encouraged utilities to collaborate in the implementation of their programs.</w:t>
      </w:r>
    </w:p>
    <w:p>
      <w:pPr>
        <w:pStyle w:val="Normal"/>
        <w:rPr/>
      </w:pPr>
      <w:r>
        <w:rPr/>
      </w:r>
    </w:p>
    <w:p>
      <w:pPr>
        <w:pStyle w:val="Heading5"/>
        <w:ind w:hanging="0" w:start="0"/>
        <w:rPr/>
      </w:pPr>
      <w:r>
        <w:rPr/>
        <w:t>Contact Information</w:t>
      </w:r>
    </w:p>
    <w:p>
      <w:pPr>
        <w:pStyle w:val="Normal"/>
        <w:rPr/>
      </w:pPr>
      <w:r>
        <w:rPr/>
      </w:r>
    </w:p>
    <w:p>
      <w:pPr>
        <w:pStyle w:val="Normal"/>
        <w:rPr/>
      </w:pPr>
      <w:r>
        <w:rPr/>
        <w:t>Jim Connors</w:t>
      </w:r>
    </w:p>
    <w:p>
      <w:pPr>
        <w:pStyle w:val="Normal"/>
        <w:rPr/>
      </w:pPr>
      <w:r>
        <w:rPr/>
        <w:t>Maine State Planning Office</w:t>
      </w:r>
    </w:p>
    <w:p>
      <w:pPr>
        <w:pStyle w:val="Normal"/>
        <w:rPr/>
      </w:pPr>
      <w:r>
        <w:rPr/>
        <w:t>38 State House Station</w:t>
      </w:r>
    </w:p>
    <w:p>
      <w:pPr>
        <w:pStyle w:val="Normal"/>
        <w:rPr/>
      </w:pPr>
      <w:r>
        <w:rPr/>
        <w:t>Augusta, ME  04333</w:t>
      </w:r>
    </w:p>
    <w:p>
      <w:pPr>
        <w:pStyle w:val="Normal"/>
        <w:rPr/>
      </w:pPr>
      <w:r>
        <w:rPr/>
        <w:t>Phone: (207) 287-8938</w:t>
      </w:r>
    </w:p>
    <w:p>
      <w:pPr>
        <w:pStyle w:val="Normal"/>
        <w:rPr/>
      </w:pPr>
      <w:r>
        <w:rPr/>
        <w:t xml:space="preserve">Email: </w:t>
      </w:r>
      <w:hyperlink r:id="rId302">
        <w:r>
          <w:rPr>
            <w:rStyle w:val="Hyperlink"/>
          </w:rPr>
          <w:t>jim.connors@state.me.us</w:t>
        </w:r>
      </w:hyperlink>
    </w:p>
    <w:p>
      <w:pPr>
        <w:pStyle w:val="Normal"/>
        <w:rPr/>
      </w:pPr>
      <w:r>
        <w:rPr/>
      </w:r>
    </w:p>
    <w:p>
      <w:pPr>
        <w:pStyle w:val="Heading4"/>
        <w:ind w:hanging="0" w:start="0"/>
        <w:rPr/>
      </w:pPr>
      <w:bookmarkStart w:id="248" w:name="__RefHeading___Toc502573541"/>
      <w:bookmarkStart w:id="249" w:name="_Central_Maine_Power"/>
      <w:bookmarkEnd w:id="248"/>
      <w:bookmarkEnd w:id="249"/>
      <w:r>
        <w:rPr/>
        <w:t>Central Maine Power Energy Efficiency Incentive Program</w:t>
      </w:r>
    </w:p>
    <w:p>
      <w:pPr>
        <w:pStyle w:val="Normal"/>
        <w:rPr/>
      </w:pPr>
      <w:r>
        <w:rPr/>
      </w:r>
    </w:p>
    <w:p>
      <w:pPr>
        <w:pStyle w:val="Heading5"/>
        <w:ind w:hanging="0" w:start="0"/>
        <w:rPr/>
      </w:pPr>
      <w:r>
        <w:rPr/>
        <w:t>Summary</w:t>
      </w:r>
    </w:p>
    <w:p>
      <w:pPr>
        <w:pStyle w:val="Normal"/>
        <w:rPr/>
      </w:pPr>
      <w:r>
        <w:rPr/>
      </w:r>
    </w:p>
    <w:p>
      <w:pPr>
        <w:pStyle w:val="Normal"/>
        <w:rPr/>
      </w:pPr>
      <w:r>
        <w:rPr/>
        <w:t xml:space="preserve">Central Maine Power provides financial incentives, in the form of utility bill credits, to businesses that install energy efficiency improvements.   New construction projects qualify for incentives based on $0.05 per kWh of projected annual savings, up to a maximum of 25 percent of the total equipment cost of the measure.  Retrofit projects qualify for incentives based on $0.05 per kWh of projected annual savings, up to a maximum of 25 percent of the total installed cost of the measure. </w:t>
      </w:r>
    </w:p>
    <w:p>
      <w:pPr>
        <w:pStyle w:val="Normal"/>
        <w:rPr/>
      </w:pPr>
      <w:r>
        <w:rPr/>
      </w:r>
    </w:p>
    <w:p>
      <w:pPr>
        <w:pStyle w:val="Heading5"/>
        <w:ind w:hanging="0" w:start="0"/>
        <w:rPr/>
      </w:pPr>
      <w:r>
        <w:rPr/>
        <w:t>Contact Information</w:t>
      </w:r>
    </w:p>
    <w:p>
      <w:pPr>
        <w:pStyle w:val="Normal"/>
        <w:rPr/>
      </w:pPr>
      <w:r>
        <w:rPr/>
      </w:r>
    </w:p>
    <w:p>
      <w:pPr>
        <w:pStyle w:val="Normal"/>
        <w:rPr/>
      </w:pPr>
      <w:r>
        <w:rPr/>
        <w:t>Brenda Hendrickson</w:t>
      </w:r>
    </w:p>
    <w:p>
      <w:pPr>
        <w:pStyle w:val="Normal"/>
        <w:rPr/>
      </w:pPr>
      <w:r>
        <w:rPr/>
        <w:t>Energy Efficiency Program Coordinator</w:t>
      </w:r>
    </w:p>
    <w:p>
      <w:pPr>
        <w:pStyle w:val="Normal"/>
        <w:rPr/>
      </w:pPr>
      <w:r>
        <w:rPr/>
        <w:t>Phone: (800) 565-0121, ext. 3883</w:t>
      </w:r>
    </w:p>
    <w:p>
      <w:pPr>
        <w:pStyle w:val="Normal"/>
        <w:rPr/>
      </w:pPr>
      <w:r>
        <w:rPr/>
      </w:r>
    </w:p>
    <w:p>
      <w:pPr>
        <w:pStyle w:val="Heading5"/>
        <w:ind w:hanging="0" w:start="0"/>
        <w:rPr/>
      </w:pPr>
      <w:r>
        <w:rPr/>
        <w:t>Links to Application Materials</w:t>
      </w:r>
    </w:p>
    <w:p>
      <w:pPr>
        <w:pStyle w:val="Normal"/>
        <w:rPr/>
      </w:pPr>
      <w:r>
        <w:rPr/>
      </w:r>
    </w:p>
    <w:p>
      <w:pPr>
        <w:pStyle w:val="Normal"/>
        <w:rPr/>
      </w:pPr>
      <w:hyperlink r:id="rId303">
        <w:r>
          <w:rPr>
            <w:rStyle w:val="Hyperlink"/>
          </w:rPr>
          <w:t>http://www.cmpco.com/services/business/programs/efficiency_apply.html</w:t>
        </w:r>
      </w:hyperlink>
      <w:r>
        <w:br w:type="page"/>
      </w:r>
    </w:p>
    <w:p>
      <w:pPr>
        <w:pStyle w:val="Heading1"/>
        <w:ind w:hanging="0" w:start="0"/>
        <w:rPr/>
      </w:pPr>
      <w:bookmarkStart w:id="250" w:name="__RefHeading___Toc502573542"/>
      <w:bookmarkEnd w:id="250"/>
      <w:r>
        <w:rPr/>
        <w:t>Maryland</w:t>
      </w:r>
    </w:p>
    <w:p>
      <w:pPr>
        <w:pStyle w:val="Normal"/>
        <w:rPr/>
      </w:pPr>
      <w:r>
        <w:rPr/>
      </w:r>
    </w:p>
    <w:p>
      <w:pPr>
        <w:pStyle w:val="Heading2"/>
        <w:ind w:hanging="0" w:start="0"/>
        <w:rPr/>
      </w:pPr>
      <w:bookmarkStart w:id="251" w:name="__RefHeading___Toc502573543"/>
      <w:bookmarkEnd w:id="251"/>
      <w:r>
        <w:rPr/>
        <w:t>General</w:t>
      </w:r>
    </w:p>
    <w:p>
      <w:pPr>
        <w:pStyle w:val="Normal"/>
        <w:rPr/>
      </w:pPr>
      <w:r>
        <w:rPr/>
      </w:r>
    </w:p>
    <w:p>
      <w:pPr>
        <w:pStyle w:val="Heading3"/>
        <w:ind w:hanging="0" w:start="0"/>
        <w:rPr/>
      </w:pPr>
      <w:bookmarkStart w:id="252" w:name="__RefHeading___Toc502573544"/>
      <w:bookmarkStart w:id="253" w:name="_System_Benefits_Charge"/>
      <w:bookmarkEnd w:id="252"/>
      <w:bookmarkEnd w:id="253"/>
      <w:r>
        <w:rPr/>
        <w:t>System Benefits Charge</w:t>
      </w:r>
    </w:p>
    <w:p>
      <w:pPr>
        <w:pStyle w:val="Normal"/>
        <w:rPr/>
      </w:pPr>
      <w:r>
        <w:rPr/>
      </w:r>
    </w:p>
    <w:p>
      <w:pPr>
        <w:pStyle w:val="Heading4"/>
        <w:ind w:hanging="0" w:start="0"/>
        <w:rPr/>
      </w:pPr>
      <w:bookmarkStart w:id="254" w:name="__RefHeading___Toc502573545"/>
      <w:bookmarkEnd w:id="254"/>
      <w:r>
        <w:rPr/>
        <w:t>Summary</w:t>
      </w:r>
    </w:p>
    <w:p>
      <w:pPr>
        <w:pStyle w:val="Normal"/>
        <w:rPr/>
      </w:pPr>
      <w:r>
        <w:rPr/>
      </w:r>
    </w:p>
    <w:p>
      <w:pPr>
        <w:pStyle w:val="Normal"/>
        <w:rPr/>
      </w:pPr>
      <w:r>
        <w:rPr/>
        <w:t xml:space="preserve">Maryland's public benefit program was enacted as part of the state’s restructuring law, which was passed on April 8, 1999. The law provides for a $34 million per year Universal Service Program which began on July 1, 2000. The fund supports low-income energy assistance and weatherization, equivalent to about a 0.6 mills/kWh system benefit charge.  The program includes funding for stranded DSM costs incurred prior to July 1, 2000.  $24.4 million will be collected annually from industrial and commercial classes and $9.6 million from residential customers.  </w:t>
      </w:r>
    </w:p>
    <w:p>
      <w:pPr>
        <w:pStyle w:val="Normal"/>
        <w:rPr/>
      </w:pPr>
      <w:r>
        <w:rPr/>
        <w:t xml:space="preserve"> </w:t>
      </w:r>
    </w:p>
    <w:p>
      <w:pPr>
        <w:pStyle w:val="Normal"/>
        <w:rPr/>
      </w:pPr>
      <w:r>
        <w:rPr/>
        <w:t xml:space="preserve">Although a specific program was not authorized for renewable or energy efficiency programs, at least two utilities will continue efficiency programs through settlements with the Maryland Public Service Commission (MPSC). Potomac Edison Co., a subsidiary of Allegheny Energy, Inc., reached a settlement in September 1999 with MPSC Staff, Maryland's Office of People's Counsel (OPC), the Maryland Energy Administration (MEA), the state retailers association, the Mid-Atlantic Power Supply Association (MAPSA), and federal agencies. The settlement terms establish a fund for energy-efficient technology development. Potomac Electric Power Company (PEPCO) continued its demand side management surcharge at least through June 2000. Current company-sponsored efficiency programs will remain under the review of the MPSC.  </w:t>
      </w:r>
    </w:p>
    <w:p>
      <w:pPr>
        <w:pStyle w:val="Normal"/>
        <w:rPr/>
      </w:pPr>
      <w:r>
        <w:rPr/>
        <w:t xml:space="preserve"> </w:t>
      </w:r>
    </w:p>
    <w:p>
      <w:pPr>
        <w:pStyle w:val="Normal"/>
        <w:rPr/>
      </w:pPr>
      <w:r>
        <w:rPr/>
        <w:t xml:space="preserve">The Department of Human Resources (DHR), with oversight from the MPSC, is administering the annual $34 million Universal Service Program through the existing Maryland Energy Assistance Program. The DHR may seek outside consulting from non-profit organizations to assist in administering the program. Interestingly, the legislation stipulates that the MPSC cannot collect funds for the Universal Service Fund through a per kWh charge; rather, the Universal Service Fund must be collected from customers as a percentage of the generation, transmission, and distribution rate components, respectively.  </w:t>
      </w:r>
    </w:p>
    <w:p>
      <w:pPr>
        <w:pStyle w:val="Normal"/>
        <w:rPr/>
      </w:pPr>
      <w:r>
        <w:rPr/>
        <w:t xml:space="preserve"> </w:t>
      </w:r>
    </w:p>
    <w:p>
      <w:pPr>
        <w:pStyle w:val="Normal"/>
        <w:rPr/>
      </w:pPr>
      <w:r>
        <w:rPr/>
        <w:t xml:space="preserve">After the third year, the MPSC will recommend fund levels for subsequent years, subject to the approval of the General Assembly. If necessary, the General Assembly may appropriate supplemental funds to the Universal Service Fund. Conversely, in any year when excess funds are collected, that money must be returned to the customer classes proportionate to collections from them. </w:t>
      </w:r>
    </w:p>
    <w:p>
      <w:pPr>
        <w:pStyle w:val="Heading5"/>
        <w:numPr>
          <w:ilvl w:val="0"/>
          <w:numId w:val="0"/>
        </w:numPr>
        <w:ind w:hanging="0" w:start="0"/>
        <w:rPr/>
      </w:pPr>
      <w:r>
        <w:rPr/>
      </w:r>
    </w:p>
    <w:p>
      <w:pPr>
        <w:pStyle w:val="Heading5"/>
        <w:ind w:hanging="0" w:start="0"/>
        <w:rPr/>
      </w:pPr>
      <w:r>
        <w:rPr/>
        <w:t>Contact Information</w:t>
      </w:r>
    </w:p>
    <w:p>
      <w:pPr>
        <w:pStyle w:val="Normal"/>
        <w:rPr/>
      </w:pPr>
      <w:r>
        <w:rPr/>
      </w:r>
    </w:p>
    <w:p>
      <w:pPr>
        <w:pStyle w:val="NormalWeb"/>
        <w:spacing w:before="0" w:after="0"/>
        <w:rPr/>
      </w:pPr>
      <w:r>
        <w:rPr/>
        <w:t xml:space="preserve">Gerry Nicholson </w:t>
      </w:r>
    </w:p>
    <w:p>
      <w:pPr>
        <w:pStyle w:val="Normal"/>
        <w:rPr/>
      </w:pPr>
      <w:r>
        <w:rPr/>
        <w:t xml:space="preserve">Maryland Energy Administration </w:t>
      </w:r>
    </w:p>
    <w:p>
      <w:pPr>
        <w:pStyle w:val="Normal"/>
        <w:rPr/>
      </w:pPr>
      <w:r>
        <w:rPr/>
        <w:t xml:space="preserve">45 Calvert Street, 4th Floor </w:t>
      </w:r>
    </w:p>
    <w:p>
      <w:pPr>
        <w:pStyle w:val="Normal"/>
        <w:rPr/>
      </w:pPr>
      <w:r>
        <w:rPr/>
        <w:t xml:space="preserve">Annapolis, MD 21401 </w:t>
      </w:r>
    </w:p>
    <w:p>
      <w:pPr>
        <w:pStyle w:val="Normal"/>
        <w:rPr/>
      </w:pPr>
      <w:r>
        <w:rPr/>
        <w:t xml:space="preserve">Phone: (410) 260-7207 </w:t>
      </w:r>
    </w:p>
    <w:p>
      <w:pPr>
        <w:pStyle w:val="Normal"/>
        <w:rPr/>
      </w:pPr>
      <w:r>
        <w:rPr/>
        <w:t xml:space="preserve">Fax: (410) 974-2250 </w:t>
      </w:r>
    </w:p>
    <w:p>
      <w:pPr>
        <w:pStyle w:val="Normal"/>
        <w:rPr/>
      </w:pPr>
      <w:r>
        <w:rPr/>
        <w:t xml:space="preserve">Email: </w:t>
      </w:r>
      <w:hyperlink r:id="rId304">
        <w:r>
          <w:rPr>
            <w:rStyle w:val="Hyperlink"/>
          </w:rPr>
          <w:t>gnicholson@energy.state.md.us</w:t>
        </w:r>
      </w:hyperlink>
    </w:p>
    <w:p>
      <w:pPr>
        <w:pStyle w:val="Normal"/>
        <w:rPr/>
      </w:pPr>
      <w:r>
        <w:rPr/>
      </w:r>
    </w:p>
    <w:p>
      <w:pPr>
        <w:pStyle w:val="Heading3"/>
        <w:ind w:hanging="0" w:start="0"/>
        <w:rPr/>
      </w:pPr>
      <w:bookmarkStart w:id="255" w:name="__RefHeading___Toc502573546"/>
      <w:bookmarkEnd w:id="255"/>
      <w:r>
        <w:rPr/>
        <w:t>Grants</w:t>
      </w:r>
    </w:p>
    <w:p>
      <w:pPr>
        <w:pStyle w:val="Normal"/>
        <w:rPr/>
      </w:pPr>
      <w:r>
        <w:rPr/>
      </w:r>
    </w:p>
    <w:p>
      <w:pPr>
        <w:pStyle w:val="Heading4"/>
        <w:ind w:hanging="0" w:start="0"/>
        <w:rPr/>
      </w:pPr>
      <w:bookmarkStart w:id="256" w:name="__RefHeading___Toc502573547"/>
      <w:bookmarkEnd w:id="256"/>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t>Charles Miller, Jr.</w:t>
      </w:r>
    </w:p>
    <w:p>
      <w:pPr>
        <w:pStyle w:val="Normal"/>
        <w:rPr/>
      </w:pPr>
      <w:r>
        <w:rPr/>
        <w:t>Maryland Energy Administration</w:t>
      </w:r>
    </w:p>
    <w:p>
      <w:pPr>
        <w:pStyle w:val="Normal"/>
        <w:rPr/>
      </w:pPr>
      <w:r>
        <w:rPr/>
        <w:t>1623 Forest Drive, Suite 301</w:t>
      </w:r>
    </w:p>
    <w:p>
      <w:pPr>
        <w:pStyle w:val="Normal"/>
        <w:rPr/>
      </w:pPr>
      <w:r>
        <w:rPr/>
        <w:t>Annapolis, MD 21403</w:t>
      </w:r>
    </w:p>
    <w:p>
      <w:pPr>
        <w:pStyle w:val="Normal"/>
        <w:rPr/>
      </w:pPr>
      <w:r>
        <w:rPr/>
        <w:t>Phone: (410) 260-7190</w:t>
      </w:r>
    </w:p>
    <w:p>
      <w:pPr>
        <w:pStyle w:val="Normal"/>
        <w:rPr/>
      </w:pPr>
      <w:r>
        <w:rPr/>
        <w:t xml:space="preserve">Fax: (410) 974-2250 </w:t>
      </w:r>
    </w:p>
    <w:p>
      <w:pPr>
        <w:pStyle w:val="Normal"/>
        <w:rPr/>
      </w:pPr>
      <w:r>
        <w:rPr/>
        <w:t xml:space="preserve">Email: </w:t>
      </w:r>
      <w:hyperlink r:id="rId305">
        <w:r>
          <w:rPr>
            <w:rStyle w:val="Hyperlink"/>
          </w:rPr>
          <w:t>cmiller@energy.state.md.us</w:t>
        </w:r>
      </w:hyperlink>
    </w:p>
    <w:p>
      <w:pPr>
        <w:pStyle w:val="Normal"/>
        <w:rPr/>
      </w:pPr>
      <w:hyperlink r:id="rId306">
        <w:r>
          <w:rPr>
            <w:rStyle w:val="Hyperlink"/>
          </w:rPr>
          <w:t>http://www.energy.state.md.us/MEA/ENGPROG/NICE3.HTM</w:t>
        </w:r>
      </w:hyperlink>
    </w:p>
    <w:p>
      <w:pPr>
        <w:pStyle w:val="Normal"/>
        <w:rPr/>
      </w:pPr>
      <w:r>
        <w:rPr/>
      </w:r>
    </w:p>
    <w:p>
      <w:pPr>
        <w:pStyle w:val="Heading3"/>
        <w:ind w:hanging="0" w:start="0"/>
        <w:rPr/>
      </w:pPr>
      <w:bookmarkStart w:id="257" w:name="__RefHeading___Toc502573548"/>
      <w:bookmarkEnd w:id="257"/>
      <w:r>
        <w:rPr/>
        <w:t>Incentives</w:t>
      </w:r>
    </w:p>
    <w:p>
      <w:pPr>
        <w:pStyle w:val="Normal"/>
        <w:rPr/>
      </w:pPr>
      <w:r>
        <w:rPr/>
      </w:r>
    </w:p>
    <w:p>
      <w:pPr>
        <w:pStyle w:val="Heading4"/>
        <w:ind w:hanging="0" w:start="0"/>
        <w:rPr/>
      </w:pPr>
      <w:bookmarkStart w:id="258" w:name="__RefHeading___Toc502573549"/>
      <w:bookmarkStart w:id="259" w:name="_Maryland_Clean_Energy"/>
      <w:bookmarkEnd w:id="258"/>
      <w:bookmarkEnd w:id="259"/>
      <w:r>
        <w:rPr/>
        <w:t>Maryland Clean Energy Incentive</w:t>
      </w:r>
    </w:p>
    <w:p>
      <w:pPr>
        <w:pStyle w:val="Normal"/>
        <w:rPr/>
      </w:pPr>
      <w:r>
        <w:rPr/>
      </w:r>
    </w:p>
    <w:p>
      <w:pPr>
        <w:pStyle w:val="Heading5"/>
        <w:ind w:hanging="0" w:start="0"/>
        <w:rPr/>
      </w:pPr>
      <w:r>
        <w:rPr/>
        <w:t>Background and Purpose</w:t>
      </w:r>
    </w:p>
    <w:p>
      <w:pPr>
        <w:pStyle w:val="Normal"/>
        <w:rPr/>
      </w:pPr>
      <w:r>
        <w:rPr/>
      </w:r>
    </w:p>
    <w:p>
      <w:pPr>
        <w:pStyle w:val="Normal"/>
        <w:rPr/>
      </w:pPr>
      <w:r>
        <w:rPr/>
        <w:t xml:space="preserve">The Maryland Clean Energy Incentive Act, which went into effect on July 1, 2000, provides </w:t>
      </w:r>
      <w:r>
        <w:rPr>
          <w:rStyle w:val="Emphasis"/>
          <w:i w:val="false"/>
        </w:rPr>
        <w:t>certain tax incentives</w:t>
      </w:r>
      <w:r>
        <w:rPr/>
        <w:t xml:space="preserve"> for the purchase of certain qualifying high-efficiency Energy Star appliances, electric and hybrid-electric vehicles, and certain renewable resource energy systems.</w:t>
      </w:r>
    </w:p>
    <w:p>
      <w:pPr>
        <w:pStyle w:val="Normal"/>
        <w:rPr/>
      </w:pPr>
      <w:r>
        <w:rPr/>
      </w:r>
    </w:p>
    <w:p>
      <w:pPr>
        <w:pStyle w:val="Heading5"/>
        <w:ind w:hanging="0" w:start="0"/>
        <w:rPr/>
      </w:pPr>
      <w:r>
        <w:rPr/>
        <w:t>Eligible Technologies and Applications</w:t>
      </w:r>
    </w:p>
    <w:p>
      <w:pPr>
        <w:pStyle w:val="Normal"/>
        <w:rPr/>
      </w:pPr>
      <w:r>
        <w:rPr/>
      </w:r>
    </w:p>
    <w:p>
      <w:pPr>
        <w:pStyle w:val="Normal"/>
        <w:rPr/>
      </w:pPr>
      <w:r>
        <w:rPr/>
        <w:t xml:space="preserve">The Clean Energy Incentive is effective for specific products for defined periods of time.  </w:t>
      </w:r>
    </w:p>
    <w:p>
      <w:pPr>
        <w:pStyle w:val="Normal"/>
        <w:rPr/>
      </w:pPr>
      <w:r>
        <w:rPr/>
      </w:r>
    </w:p>
    <w:p>
      <w:pPr>
        <w:pStyle w:val="Normal"/>
        <w:rPr/>
      </w:pPr>
      <w:r>
        <w:rPr/>
        <w:t>Sales tax exemptions are provided for the following items:</w:t>
      </w:r>
    </w:p>
    <w:p>
      <w:pPr>
        <w:pStyle w:val="Blockquote"/>
        <w:spacing w:before="0" w:after="0"/>
        <w:ind w:start="0" w:end="360"/>
        <w:rPr>
          <w:rStyle w:val="Strong"/>
          <w:b w:val="false"/>
        </w:rPr>
      </w:pPr>
      <w:r>
        <w:rPr/>
      </w:r>
    </w:p>
    <w:p>
      <w:pPr>
        <w:pStyle w:val="Blockquote"/>
        <w:numPr>
          <w:ilvl w:val="0"/>
          <w:numId w:val="129"/>
        </w:numPr>
        <w:spacing w:before="0" w:after="0"/>
        <w:ind w:hanging="360" w:start="360" w:end="360"/>
        <w:rPr/>
      </w:pPr>
      <w:r>
        <w:rPr>
          <w:rStyle w:val="Strong"/>
          <w:b w:val="false"/>
        </w:rPr>
        <w:t xml:space="preserve">Fuel cells </w:t>
      </w:r>
      <w:r>
        <w:rPr/>
        <w:t>two kilowatts or larger with an electricity-only generation efficiency greater than 35 percent (July 1, 2000 to July 1, 2004)</w:t>
      </w:r>
    </w:p>
    <w:p>
      <w:pPr>
        <w:pStyle w:val="Normal"/>
        <w:numPr>
          <w:ilvl w:val="0"/>
          <w:numId w:val="106"/>
        </w:numPr>
        <w:rPr/>
      </w:pPr>
      <w:r>
        <w:rPr/>
        <w:t>Energy Star qualified clothes washers (July 1, 2000 to July 1, 2003),</w:t>
      </w:r>
    </w:p>
    <w:p>
      <w:pPr>
        <w:pStyle w:val="Normal"/>
        <w:numPr>
          <w:ilvl w:val="0"/>
          <w:numId w:val="106"/>
        </w:numPr>
        <w:rPr/>
      </w:pPr>
      <w:r>
        <w:rPr/>
        <w:t>Energy Star qualified room air conditioners (January 1, 2001 to July 1, 2004),</w:t>
      </w:r>
    </w:p>
    <w:p>
      <w:pPr>
        <w:pStyle w:val="Normal"/>
        <w:numPr>
          <w:ilvl w:val="0"/>
          <w:numId w:val="106"/>
        </w:numPr>
        <w:rPr/>
      </w:pPr>
      <w:r>
        <w:rPr/>
        <w:t>Standard-size Energy Star refrigerators (July 1, 2001 to July 1, 2004),</w:t>
      </w:r>
    </w:p>
    <w:p>
      <w:pPr>
        <w:pStyle w:val="Normal"/>
        <w:numPr>
          <w:ilvl w:val="0"/>
          <w:numId w:val="106"/>
        </w:numPr>
        <w:rPr/>
      </w:pPr>
      <w:r>
        <w:rPr/>
        <w:t>Advanced natural gas hot water heaters with an energy factor of at least 0.65 (July 1, 2000 to July 1, 2004),</w:t>
      </w:r>
    </w:p>
    <w:p>
      <w:pPr>
        <w:pStyle w:val="Normal"/>
        <w:numPr>
          <w:ilvl w:val="0"/>
          <w:numId w:val="106"/>
        </w:numPr>
        <w:rPr/>
      </w:pPr>
      <w:r>
        <w:rPr/>
        <w:t>Electric heat pump hot water heaters which yield an energy factor of at least 1.7 (July 1, 2000 to July 1, 2004), and</w:t>
      </w:r>
    </w:p>
    <w:p>
      <w:pPr>
        <w:pStyle w:val="Normal"/>
        <w:numPr>
          <w:ilvl w:val="0"/>
          <w:numId w:val="75"/>
        </w:numPr>
        <w:rPr/>
      </w:pPr>
      <w:r>
        <w:rPr/>
        <w:t xml:space="preserve">Energy Star qualified central heating and cooling equipment (July 1, 2000 to July 1, 2004). Of the qualified products, equipment </w:t>
      </w:r>
      <w:r>
        <w:rPr>
          <w:rStyle w:val="Emphasis"/>
          <w:i w:val="false"/>
        </w:rPr>
        <w:t>with the following energy efficient ratios</w:t>
      </w:r>
      <w:r>
        <w:rPr>
          <w:rStyle w:val="Emphasis"/>
        </w:rPr>
        <w:t xml:space="preserve"> </w:t>
      </w:r>
      <w:r>
        <w:rPr/>
        <w:t>will be exempt from Maryland sales tax:</w:t>
      </w:r>
    </w:p>
    <w:p>
      <w:pPr>
        <w:pStyle w:val="Blockquote"/>
        <w:numPr>
          <w:ilvl w:val="0"/>
          <w:numId w:val="59"/>
        </w:numPr>
        <w:spacing w:before="0" w:after="0"/>
        <w:rPr/>
      </w:pPr>
      <w:r>
        <w:rPr>
          <w:rStyle w:val="Strong"/>
          <w:b w:val="false"/>
        </w:rPr>
        <w:t>Electric heat pumps</w:t>
      </w:r>
      <w:r>
        <w:rPr/>
        <w:t xml:space="preserve"> with a heating system performance factor of at least 7.5, and a cooling season energy efficiency ratio of at least 13.5. This also includes ground source units. </w:t>
      </w:r>
    </w:p>
    <w:p>
      <w:pPr>
        <w:pStyle w:val="Blockquote"/>
        <w:numPr>
          <w:ilvl w:val="0"/>
          <w:numId w:val="59"/>
        </w:numPr>
        <w:spacing w:before="0" w:after="0"/>
        <w:rPr/>
      </w:pPr>
      <w:r>
        <w:rPr>
          <w:rStyle w:val="Strong"/>
          <w:b w:val="false"/>
        </w:rPr>
        <w:t>Central air conditioners</w:t>
      </w:r>
      <w:r>
        <w:rPr/>
        <w:t xml:space="preserve"> with a cooling seasonal energy efficiency rating of at least 13.5. </w:t>
      </w:r>
    </w:p>
    <w:p>
      <w:pPr>
        <w:pStyle w:val="Blockquote"/>
        <w:numPr>
          <w:ilvl w:val="0"/>
          <w:numId w:val="59"/>
        </w:numPr>
        <w:spacing w:before="0" w:after="0"/>
        <w:rPr/>
      </w:pPr>
      <w:r>
        <w:rPr>
          <w:rStyle w:val="Strong"/>
          <w:b w:val="false"/>
        </w:rPr>
        <w:t>Natural gas heat pumps</w:t>
      </w:r>
      <w:r>
        <w:rPr>
          <w:rStyle w:val="Strong"/>
        </w:rPr>
        <w:t xml:space="preserve"> </w:t>
      </w:r>
      <w:r>
        <w:rPr/>
        <w:t>with a co-efficient performance of at least 1.25 for heating and at least 0.70 for cooling</w:t>
      </w:r>
      <w:r>
        <w:rPr>
          <w:rStyle w:val="Strong"/>
        </w:rPr>
        <w:t xml:space="preserve">. </w:t>
      </w:r>
    </w:p>
    <w:p>
      <w:pPr>
        <w:pStyle w:val="Normal"/>
        <w:rPr/>
      </w:pPr>
      <w:r>
        <w:rPr/>
      </w:r>
    </w:p>
    <w:p>
      <w:pPr>
        <w:pStyle w:val="Normal"/>
        <w:rPr/>
      </w:pPr>
      <w:r>
        <w:rPr/>
        <w:t>Income tax credits are available for the following equipment:</w:t>
      </w:r>
    </w:p>
    <w:p>
      <w:pPr>
        <w:pStyle w:val="Normal"/>
        <w:rPr/>
      </w:pPr>
      <w:r>
        <w:rPr/>
      </w:r>
    </w:p>
    <w:p>
      <w:pPr>
        <w:pStyle w:val="Normal"/>
        <w:numPr>
          <w:ilvl w:val="0"/>
          <w:numId w:val="82"/>
        </w:numPr>
        <w:ind w:hanging="360" w:start="360" w:end="0"/>
        <w:rPr/>
      </w:pPr>
      <w:r>
        <w:rPr/>
        <w:t>Photovoltaic or solar systems (July 1, 2000 to July 1, 2004) excluding equipment used to heat swimming pools and hot tubs,</w:t>
      </w:r>
    </w:p>
    <w:p>
      <w:pPr>
        <w:pStyle w:val="Normal"/>
        <w:numPr>
          <w:ilvl w:val="0"/>
          <w:numId w:val="82"/>
        </w:numPr>
        <w:ind w:hanging="360" w:start="360" w:end="0"/>
        <w:rPr/>
      </w:pPr>
      <w:r>
        <w:rPr/>
        <w:t xml:space="preserve">Electric and hybrid-electric vehicles (July 1, 2000 to July 1, 2004) (Models which qualify must be model year 2000 or later, be registered in Maryland, and be Original Equipment Manufactured (OEM) vehicles of not more than 8,500 pounds unloaded gross vehicle weight), and </w:t>
      </w:r>
    </w:p>
    <w:p>
      <w:pPr>
        <w:pStyle w:val="Normal"/>
        <w:numPr>
          <w:ilvl w:val="0"/>
          <w:numId w:val="82"/>
        </w:numPr>
        <w:ind w:hanging="360" w:start="360" w:end="0"/>
        <w:rPr/>
      </w:pPr>
      <w:r>
        <w:rPr/>
        <w:t xml:space="preserve">Energy facilities that use cellulosic waste materials derived from forest, agricultural and industrial sources, and methane gases from landfills and wastewater treatment plants to produce electricity (January 1, 2001 to January 1, 2005).  </w:t>
      </w:r>
    </w:p>
    <w:p>
      <w:pPr>
        <w:pStyle w:val="NormalWeb"/>
        <w:spacing w:before="0" w:after="0"/>
        <w:rPr/>
      </w:pPr>
      <w:r>
        <w:rPr/>
      </w:r>
    </w:p>
    <w:p>
      <w:pPr>
        <w:pStyle w:val="Heading5"/>
        <w:ind w:hanging="0" w:start="0"/>
        <w:rPr/>
      </w:pPr>
      <w:r>
        <w:rPr/>
        <w:t>Eligible recipients</w:t>
      </w:r>
    </w:p>
    <w:p>
      <w:pPr>
        <w:pStyle w:val="Normal"/>
        <w:rPr/>
      </w:pPr>
      <w:r>
        <w:rPr/>
      </w:r>
    </w:p>
    <w:p>
      <w:pPr>
        <w:pStyle w:val="Normal"/>
        <w:rPr/>
      </w:pPr>
      <w:r>
        <w:rPr/>
        <w:t>Any individual or corporation located in Maryland may use the tax exemptions or tax credits.</w:t>
      </w:r>
    </w:p>
    <w:p>
      <w:pPr>
        <w:pStyle w:val="Normal"/>
        <w:rPr/>
      </w:pPr>
      <w:r>
        <w:rPr/>
      </w:r>
    </w:p>
    <w:p>
      <w:pPr>
        <w:pStyle w:val="Heading5"/>
        <w:ind w:hanging="0" w:start="0"/>
        <w:rPr/>
      </w:pPr>
      <w:r>
        <w:rPr/>
        <w:t>Description</w:t>
      </w:r>
    </w:p>
    <w:p>
      <w:pPr>
        <w:pStyle w:val="Normal"/>
        <w:rPr/>
      </w:pPr>
      <w:r>
        <w:rPr/>
      </w:r>
    </w:p>
    <w:p>
      <w:pPr>
        <w:pStyle w:val="Normal"/>
        <w:rPr/>
      </w:pPr>
      <w:r>
        <w:rPr/>
        <w:t xml:space="preserve">The state sales tax does not apply to the tax-exempt items listed above. </w:t>
      </w:r>
      <w:r>
        <w:rPr>
          <w:rStyle w:val="Emphasis"/>
          <w:i w:val="false"/>
        </w:rPr>
        <w:t xml:space="preserve">A state income tax credit of 15 percent is available on the installed cost (up to a credit of $2,000) for photovoltaic (PV) systems and $1,000 for solar systems (up to a $1,000 credit). </w:t>
      </w:r>
      <w:r>
        <w:rPr/>
        <w:t>An excise or titling tax credit of up to $2,000 for electric vehicles and up to $1,500 for qualifying hybrid vehicles will be given.  A tax credit of 0.85 cents/kW of electricity produced by a qualified biomass energy facility is available for up to ten years.  If the biomass energy facility is co-fired with coal, the electricity produced using biomass is eligible for a tax credit of 0.5 cents/kW.</w:t>
      </w:r>
    </w:p>
    <w:p>
      <w:pPr>
        <w:pStyle w:val="Normal"/>
        <w:rPr/>
      </w:pPr>
      <w:r>
        <w:rPr/>
      </w:r>
    </w:p>
    <w:p>
      <w:pPr>
        <w:pStyle w:val="Normal"/>
        <w:rPr/>
      </w:pPr>
      <w:r>
        <w:rPr/>
        <w:t>None of the above tax credits may exceed the total income tax of the individual or corporation.  Only the unused portion of the credit for electricity produced using biomass may be carried forward to future tax years.  The unused credits can be carried forward for ten years.</w:t>
      </w:r>
    </w:p>
    <w:p>
      <w:pPr>
        <w:pStyle w:val="Normal"/>
        <w:rPr/>
      </w:pPr>
      <w:r>
        <w:rPr/>
      </w:r>
    </w:p>
    <w:p>
      <w:pPr>
        <w:pStyle w:val="Heading5"/>
        <w:ind w:hanging="0" w:start="0"/>
        <w:rPr/>
      </w:pPr>
      <w:r>
        <w:rPr/>
        <w:t>Application</w:t>
      </w:r>
    </w:p>
    <w:p>
      <w:pPr>
        <w:pStyle w:val="Normal"/>
        <w:rPr/>
      </w:pPr>
      <w:r>
        <w:rPr/>
      </w:r>
    </w:p>
    <w:p>
      <w:pPr>
        <w:pStyle w:val="Normal"/>
        <w:rPr/>
      </w:pPr>
      <w:r>
        <w:rPr/>
        <w:t xml:space="preserve">Sales tax exemptions are applicable when eligible items are purchased.  Individuals and corporations receive the income tax credits when filing for state income tax. </w:t>
      </w:r>
    </w:p>
    <w:p>
      <w:pPr>
        <w:pStyle w:val="Normal"/>
        <w:rPr/>
      </w:pPr>
      <w:r>
        <w:rPr/>
      </w:r>
    </w:p>
    <w:p>
      <w:pPr>
        <w:pStyle w:val="Heading5"/>
        <w:ind w:hanging="0" w:start="0"/>
        <w:rPr/>
      </w:pPr>
      <w:r>
        <w:rPr/>
        <w:t>Contact Information</w:t>
      </w:r>
    </w:p>
    <w:p>
      <w:pPr>
        <w:pStyle w:val="Normal"/>
        <w:rPr/>
      </w:pPr>
      <w:r>
        <w:rPr/>
      </w:r>
    </w:p>
    <w:p>
      <w:pPr>
        <w:pStyle w:val="Normal"/>
        <w:rPr/>
      </w:pPr>
      <w:r>
        <w:rPr/>
        <w:t>Paul Rosencrantz</w:t>
      </w:r>
    </w:p>
    <w:p>
      <w:pPr>
        <w:pStyle w:val="Normal"/>
        <w:rPr/>
      </w:pPr>
      <w:r>
        <w:rPr/>
        <w:t>Maryland Energy Administration</w:t>
      </w:r>
    </w:p>
    <w:p>
      <w:pPr>
        <w:pStyle w:val="Normal"/>
        <w:rPr/>
      </w:pPr>
      <w:r>
        <w:rPr/>
        <w:t>Phone: (410) 260-7183</w:t>
      </w:r>
    </w:p>
    <w:p>
      <w:pPr>
        <w:pStyle w:val="Normal"/>
        <w:rPr/>
      </w:pPr>
      <w:r>
        <w:rPr/>
        <w:t xml:space="preserve">Email: </w:t>
      </w:r>
      <w:hyperlink r:id="rId307">
        <w:r>
          <w:rPr>
            <w:rStyle w:val="Hyperlink"/>
          </w:rPr>
          <w:t>prosencrantz@energy.state.md.us</w:t>
        </w:r>
      </w:hyperlink>
    </w:p>
    <w:p>
      <w:pPr>
        <w:pStyle w:val="Normal"/>
        <w:ind w:start="720" w:end="0"/>
        <w:rPr/>
      </w:pPr>
      <w:r>
        <w:rPr/>
      </w:r>
    </w:p>
    <w:p>
      <w:pPr>
        <w:pStyle w:val="Normal"/>
        <w:rPr/>
      </w:pPr>
      <w:r>
        <w:rPr/>
        <w:t>Susanne Sullivan</w:t>
      </w:r>
    </w:p>
    <w:p>
      <w:pPr>
        <w:pStyle w:val="Normal"/>
        <w:rPr/>
      </w:pPr>
      <w:r>
        <w:rPr/>
        <w:t>Phone: (410) 260-7752</w:t>
      </w:r>
    </w:p>
    <w:p>
      <w:pPr>
        <w:pStyle w:val="Normal"/>
        <w:rPr/>
      </w:pPr>
      <w:r>
        <w:rPr/>
        <w:t xml:space="preserve">Email: </w:t>
      </w:r>
      <w:hyperlink r:id="rId308">
        <w:r>
          <w:rPr>
            <w:rStyle w:val="Hyperlink"/>
          </w:rPr>
          <w:t>ssullivan@energy.state.md.us</w:t>
        </w:r>
      </w:hyperlink>
    </w:p>
    <w:p>
      <w:pPr>
        <w:pStyle w:val="Normal"/>
        <w:rPr/>
      </w:pPr>
      <w:r>
        <w:rPr/>
      </w:r>
    </w:p>
    <w:p>
      <w:pPr>
        <w:pStyle w:val="Heading5"/>
        <w:ind w:hanging="0" w:start="0"/>
        <w:rPr/>
      </w:pPr>
      <w:r>
        <w:rPr/>
        <w:t>Links to Application Materials</w:t>
      </w:r>
    </w:p>
    <w:p>
      <w:pPr>
        <w:pStyle w:val="Normal"/>
        <w:ind w:start="720" w:end="0"/>
        <w:rPr/>
      </w:pPr>
      <w:r>
        <w:rPr/>
      </w:r>
    </w:p>
    <w:p>
      <w:pPr>
        <w:pStyle w:val="Normal"/>
        <w:rPr/>
      </w:pPr>
      <w:r>
        <w:rPr/>
        <w:t>Maryland Tax Forms:</w:t>
      </w:r>
    </w:p>
    <w:p>
      <w:pPr>
        <w:pStyle w:val="Normal"/>
        <w:rPr/>
      </w:pPr>
      <w:hyperlink r:id="rId309">
        <w:r>
          <w:rPr>
            <w:rStyle w:val="Hyperlink"/>
          </w:rPr>
          <w:t>http://www.comp.state.md.us/forms/default.asp</w:t>
        </w:r>
      </w:hyperlink>
    </w:p>
    <w:p>
      <w:pPr>
        <w:pStyle w:val="Normal"/>
        <w:rPr/>
      </w:pPr>
      <w:r>
        <w:rPr/>
      </w:r>
    </w:p>
    <w:p>
      <w:pPr>
        <w:pStyle w:val="Heading5"/>
        <w:ind w:hanging="0" w:start="0"/>
        <w:rPr/>
      </w:pPr>
      <w:r>
        <w:rPr/>
        <w:t>Links to Relevant Regulations</w:t>
      </w:r>
    </w:p>
    <w:p>
      <w:pPr>
        <w:pStyle w:val="Normal"/>
        <w:rPr/>
      </w:pPr>
      <w:r>
        <w:rPr/>
      </w:r>
    </w:p>
    <w:p>
      <w:pPr>
        <w:pStyle w:val="Normal"/>
        <w:rPr/>
      </w:pPr>
      <w:r>
        <w:rPr/>
        <w:t xml:space="preserve">The complete legislative history of the Maryland Clean Energy Incentive Act (HB20) can be found at </w:t>
      </w:r>
      <w:hyperlink r:id="rId310">
        <w:r>
          <w:rPr>
            <w:rStyle w:val="Hyperlink"/>
          </w:rPr>
          <w:t>http://mlis.state.md.us/2000rs/billfile/HB0020.htm</w:t>
        </w:r>
      </w:hyperlink>
      <w:r>
        <w:rPr/>
        <w:t xml:space="preserve">.  At the bottom of this page, under "Documents" a link to the "Enrolled" bill can be downloaded. </w:t>
      </w:r>
    </w:p>
    <w:p>
      <w:pPr>
        <w:pStyle w:val="Normal"/>
        <w:rPr>
          <w:rStyle w:val="Strong"/>
          <w:b w:val="false"/>
        </w:rPr>
      </w:pPr>
      <w:r>
        <w:rPr/>
      </w:r>
    </w:p>
    <w:p>
      <w:pPr>
        <w:pStyle w:val="Normal"/>
        <w:rPr/>
      </w:pPr>
      <w:r>
        <w:rPr>
          <w:rStyle w:val="Strong"/>
          <w:b w:val="false"/>
        </w:rPr>
        <w:t>Energy Star Program Fast Facts:</w:t>
      </w:r>
    </w:p>
    <w:p>
      <w:pPr>
        <w:pStyle w:val="Normal"/>
        <w:rPr/>
      </w:pPr>
      <w:hyperlink r:id="rId311">
        <w:r>
          <w:rPr>
            <w:rStyle w:val="Hyperlink"/>
          </w:rPr>
          <w:t>www.epa.gov/appdstar/estar/pressroom/fastfacts.html</w:t>
        </w:r>
      </w:hyperlink>
    </w:p>
    <w:p>
      <w:pPr>
        <w:pStyle w:val="Normal"/>
        <w:rPr/>
      </w:pPr>
      <w:r>
        <w:rPr/>
      </w:r>
    </w:p>
    <w:p>
      <w:pPr>
        <w:pStyle w:val="Heading2"/>
        <w:ind w:hanging="0" w:start="0"/>
        <w:rPr/>
      </w:pPr>
      <w:bookmarkStart w:id="260" w:name="__RefHeading___Toc502573550"/>
      <w:bookmarkEnd w:id="260"/>
      <w:r>
        <w:rPr/>
        <w:t>Renewable Energy and Distributed Generation</w:t>
      </w:r>
    </w:p>
    <w:p>
      <w:pPr>
        <w:pStyle w:val="Normal"/>
        <w:rPr/>
      </w:pPr>
      <w:r>
        <w:rPr/>
      </w:r>
    </w:p>
    <w:p>
      <w:pPr>
        <w:pStyle w:val="Heading3"/>
        <w:ind w:hanging="0" w:start="0"/>
        <w:rPr/>
      </w:pPr>
      <w:bookmarkStart w:id="261" w:name="__RefHeading___Toc502573551"/>
      <w:bookmarkEnd w:id="261"/>
      <w:r>
        <w:rPr/>
        <w:t>Incentives</w:t>
      </w:r>
    </w:p>
    <w:p>
      <w:pPr>
        <w:pStyle w:val="Normal"/>
        <w:rPr/>
      </w:pPr>
      <w:r>
        <w:rPr/>
      </w:r>
    </w:p>
    <w:p>
      <w:pPr>
        <w:pStyle w:val="Heading4"/>
        <w:ind w:hanging="0" w:start="0"/>
        <w:rPr/>
      </w:pPr>
      <w:bookmarkStart w:id="262" w:name="__RefHeading___Toc502573552"/>
      <w:bookmarkStart w:id="263" w:name="_Maryland_Local_Option"/>
      <w:bookmarkEnd w:id="262"/>
      <w:bookmarkEnd w:id="263"/>
      <w:r>
        <w:rPr/>
        <w:t>Maryland Local Option Property Tax Exclusion for Renewables</w:t>
      </w:r>
    </w:p>
    <w:p>
      <w:pPr>
        <w:pStyle w:val="Normal"/>
        <w:rPr/>
      </w:pPr>
      <w:r>
        <w:rPr/>
      </w:r>
    </w:p>
    <w:p>
      <w:pPr>
        <w:pStyle w:val="Heading5"/>
        <w:ind w:hanging="0" w:start="0"/>
        <w:rPr/>
      </w:pPr>
      <w:r>
        <w:rPr/>
        <w:t>Background and Purpose</w:t>
      </w:r>
    </w:p>
    <w:p>
      <w:pPr>
        <w:pStyle w:val="Normal"/>
        <w:rPr/>
      </w:pPr>
      <w:r>
        <w:rPr/>
      </w:r>
    </w:p>
    <w:p>
      <w:pPr>
        <w:pStyle w:val="Normal"/>
        <w:rPr/>
      </w:pPr>
      <w:r>
        <w:rPr/>
        <w:t>Title 9 of Maryland’s property tax code creates an option for counties to allow a property tax credit for corporations.  This code allows counties to provide a credit against the corporate property tax for buildings equipped with a solar, geothermal or qualifying energy conservation device used to heat or cool a structure.</w:t>
      </w:r>
    </w:p>
    <w:p>
      <w:pPr>
        <w:pStyle w:val="Normal"/>
        <w:rPr/>
      </w:pPr>
      <w:r>
        <w:rPr/>
      </w:r>
    </w:p>
    <w:p>
      <w:pPr>
        <w:pStyle w:val="Heading5"/>
        <w:ind w:hanging="0" w:start="0"/>
        <w:rPr/>
      </w:pPr>
      <w:r>
        <w:rPr/>
        <w:t>Eligible Technologies and Applications</w:t>
      </w:r>
    </w:p>
    <w:p>
      <w:pPr>
        <w:pStyle w:val="Normal"/>
        <w:rPr/>
      </w:pPr>
      <w:r>
        <w:rPr/>
      </w:r>
    </w:p>
    <w:p>
      <w:pPr>
        <w:pStyle w:val="Normal"/>
        <w:rPr/>
      </w:pPr>
      <w:r>
        <w:rPr/>
        <w:t>Technologies eligible for the tax credit are defined by the specific county.  In general, active solar water heat, active solar space heat, solar thermal electricity, photovoltaics, and geothermal devices are included.  Other qualifying energy conservation devices may also be eligible for the tax credit.</w:t>
      </w:r>
    </w:p>
    <w:p>
      <w:pPr>
        <w:pStyle w:val="Normal"/>
        <w:rPr/>
      </w:pPr>
      <w:r>
        <w:rPr/>
      </w:r>
    </w:p>
    <w:p>
      <w:pPr>
        <w:pStyle w:val="Heading5"/>
        <w:ind w:hanging="0" w:start="0"/>
        <w:rPr/>
      </w:pPr>
      <w:r>
        <w:rPr/>
        <w:t>Eligible Recipients</w:t>
      </w:r>
    </w:p>
    <w:p>
      <w:pPr>
        <w:pStyle w:val="Normal"/>
        <w:rPr/>
      </w:pPr>
      <w:r>
        <w:rPr/>
      </w:r>
    </w:p>
    <w:p>
      <w:pPr>
        <w:pStyle w:val="Normal"/>
        <w:rPr/>
      </w:pPr>
      <w:r>
        <w:rPr/>
        <w:t>Corporations that must pay corporate property tax in Maryland are eligible for the tax credit.</w:t>
      </w:r>
    </w:p>
    <w:p>
      <w:pPr>
        <w:pStyle w:val="Normal"/>
        <w:rPr/>
      </w:pPr>
      <w:r>
        <w:rPr/>
      </w:r>
    </w:p>
    <w:p>
      <w:pPr>
        <w:pStyle w:val="Heading5"/>
        <w:ind w:hanging="0" w:start="0"/>
        <w:rPr/>
      </w:pPr>
      <w:r>
        <w:rPr/>
        <w:t>Description</w:t>
      </w:r>
    </w:p>
    <w:p>
      <w:pPr>
        <w:pStyle w:val="Normal"/>
        <w:rPr/>
      </w:pPr>
      <w:r>
        <w:rPr/>
      </w:r>
    </w:p>
    <w:p>
      <w:pPr>
        <w:pStyle w:val="Normal"/>
        <w:rPr/>
      </w:pPr>
      <w:r>
        <w:rPr/>
        <w:t>Under Title 9, counties determine the amount of the credit and are given the freedom to define solar, geothermal, and energy conservation devices.  Counties also determine the length of time that the credit may be available, up to a maximum of three years.  (It should be noted that the statute includes the city of Baltimore in this provision because Baltimore, the city, has its own jurisdiction as a county.)  Maryland’s local option tax incentive is applied in the form of a credit, not an exemption or exclusion.</w:t>
      </w:r>
    </w:p>
    <w:p>
      <w:pPr>
        <w:pStyle w:val="Normal"/>
        <w:rPr/>
      </w:pPr>
      <w:r>
        <w:rPr/>
      </w:r>
    </w:p>
    <w:p>
      <w:pPr>
        <w:pStyle w:val="Heading5"/>
        <w:ind w:hanging="0" w:start="0"/>
        <w:rPr/>
      </w:pPr>
      <w:r>
        <w:rPr/>
        <w:t>Application</w:t>
      </w:r>
    </w:p>
    <w:p>
      <w:pPr>
        <w:pStyle w:val="Normal"/>
        <w:rPr/>
      </w:pPr>
      <w:r>
        <w:rPr/>
      </w:r>
    </w:p>
    <w:p>
      <w:pPr>
        <w:pStyle w:val="Normal"/>
        <w:rPr/>
      </w:pPr>
      <w:r>
        <w:rPr/>
        <w:t>Corporations must file for the tax credit with their county when filing their annual corporate property tax.</w:t>
      </w:r>
    </w:p>
    <w:p>
      <w:pPr>
        <w:pStyle w:val="Normal"/>
        <w:rPr/>
      </w:pPr>
      <w:r>
        <w:rPr/>
      </w:r>
    </w:p>
    <w:p>
      <w:pPr>
        <w:pStyle w:val="Heading5"/>
        <w:ind w:hanging="0" w:start="0"/>
        <w:rPr/>
      </w:pPr>
      <w:r>
        <w:rPr/>
        <w:t>Contact Information</w:t>
      </w:r>
    </w:p>
    <w:p>
      <w:pPr>
        <w:pStyle w:val="Normal"/>
        <w:rPr/>
      </w:pPr>
      <w:r>
        <w:rPr/>
      </w:r>
    </w:p>
    <w:p>
      <w:pPr>
        <w:pStyle w:val="Normal"/>
        <w:rPr/>
      </w:pPr>
      <w:r>
        <w:rPr/>
        <w:t xml:space="preserve">Charles Miller </w:t>
      </w:r>
    </w:p>
    <w:p>
      <w:pPr>
        <w:pStyle w:val="Normal"/>
        <w:rPr/>
      </w:pPr>
      <w:r>
        <w:rPr/>
        <w:t xml:space="preserve">Maryland Energy Administration </w:t>
      </w:r>
    </w:p>
    <w:p>
      <w:pPr>
        <w:pStyle w:val="Normal"/>
        <w:rPr/>
      </w:pPr>
      <w:r>
        <w:rPr/>
        <w:t xml:space="preserve">45 Calvert Street, 4th Floor </w:t>
      </w:r>
    </w:p>
    <w:p>
      <w:pPr>
        <w:pStyle w:val="Normal"/>
        <w:rPr/>
      </w:pPr>
      <w:r>
        <w:rPr/>
        <w:t xml:space="preserve">Annapolis, MD 21401 </w:t>
      </w:r>
    </w:p>
    <w:p>
      <w:pPr>
        <w:pStyle w:val="Normal"/>
        <w:rPr/>
      </w:pPr>
      <w:r>
        <w:rPr/>
        <w:t xml:space="preserve">Phone: (410) 974-2190 </w:t>
      </w:r>
    </w:p>
    <w:p>
      <w:pPr>
        <w:pStyle w:val="Normal"/>
        <w:rPr/>
      </w:pPr>
      <w:r>
        <w:rPr/>
        <w:t xml:space="preserve">Fax: (410) 974-2250 </w:t>
      </w:r>
    </w:p>
    <w:p>
      <w:pPr>
        <w:pStyle w:val="Normal"/>
        <w:rPr/>
      </w:pPr>
      <w:r>
        <w:rPr/>
        <w:t xml:space="preserve">Email: </w:t>
      </w:r>
      <w:hyperlink r:id="rId312">
        <w:r>
          <w:rPr>
            <w:rStyle w:val="Hyperlink"/>
          </w:rPr>
          <w:t>cmiller@energy.state.md.us</w:t>
        </w:r>
      </w:hyperlink>
    </w:p>
    <w:p>
      <w:pPr>
        <w:pStyle w:val="Normal"/>
        <w:rPr/>
      </w:pPr>
      <w:r>
        <w:rPr/>
      </w:r>
    </w:p>
    <w:p>
      <w:pPr>
        <w:pStyle w:val="Normal"/>
        <w:rPr/>
      </w:pPr>
      <w:r>
        <w:rPr/>
        <w:t xml:space="preserve"> </w:t>
      </w:r>
    </w:p>
    <w:p>
      <w:pPr>
        <w:pStyle w:val="Normal"/>
        <w:rPr/>
      </w:pPr>
      <w:r>
        <w:rPr/>
      </w:r>
    </w:p>
    <w:p>
      <w:pPr>
        <w:pStyle w:val="Normal"/>
        <w:rPr/>
      </w:pPr>
      <w:r>
        <w:rPr/>
      </w:r>
      <w:r>
        <w:br w:type="page"/>
      </w:r>
    </w:p>
    <w:p>
      <w:pPr>
        <w:pStyle w:val="Heading1"/>
        <w:ind w:hanging="0" w:start="0"/>
        <w:rPr/>
      </w:pPr>
      <w:bookmarkStart w:id="264" w:name="__RefHeading___Toc502573553"/>
      <w:bookmarkEnd w:id="264"/>
      <w:r>
        <w:rPr/>
        <w:t>Massachusetts</w:t>
      </w:r>
    </w:p>
    <w:p>
      <w:pPr>
        <w:pStyle w:val="Normal"/>
        <w:rPr/>
      </w:pPr>
      <w:r>
        <w:rPr/>
      </w:r>
    </w:p>
    <w:p>
      <w:pPr>
        <w:pStyle w:val="Heading2"/>
        <w:ind w:hanging="0" w:start="0"/>
        <w:rPr/>
      </w:pPr>
      <w:bookmarkStart w:id="265" w:name="__RefHeading___Toc502573554"/>
      <w:bookmarkEnd w:id="265"/>
      <w:r>
        <w:rPr/>
        <w:t>General</w:t>
      </w:r>
    </w:p>
    <w:p>
      <w:pPr>
        <w:pStyle w:val="Normal"/>
        <w:rPr/>
      </w:pPr>
      <w:r>
        <w:rPr/>
      </w:r>
    </w:p>
    <w:p>
      <w:pPr>
        <w:pStyle w:val="Heading3"/>
        <w:ind w:hanging="0" w:start="0"/>
        <w:rPr/>
      </w:pPr>
      <w:bookmarkStart w:id="266" w:name="__RefHeading___Toc502573555"/>
      <w:bookmarkStart w:id="267" w:name="_System_Benefits_Charge_3"/>
      <w:bookmarkEnd w:id="266"/>
      <w:bookmarkEnd w:id="267"/>
      <w:r>
        <w:rPr/>
        <w:t>System Benefits Charge</w:t>
      </w:r>
    </w:p>
    <w:p>
      <w:pPr>
        <w:pStyle w:val="Normal"/>
        <w:rPr/>
      </w:pPr>
      <w:r>
        <w:rPr/>
      </w:r>
    </w:p>
    <w:p>
      <w:pPr>
        <w:pStyle w:val="Heading4"/>
        <w:ind w:hanging="0" w:start="0"/>
        <w:rPr/>
      </w:pPr>
      <w:bookmarkStart w:id="268" w:name="__RefHeading___Toc502573556"/>
      <w:bookmarkStart w:id="269" w:name="_Massachusetts_System_Benefits"/>
      <w:bookmarkEnd w:id="268"/>
      <w:bookmarkEnd w:id="269"/>
      <w:r>
        <w:rPr/>
        <w:t>Massachusetts System Benefits Charge</w:t>
      </w:r>
    </w:p>
    <w:p>
      <w:pPr>
        <w:pStyle w:val="Normal"/>
        <w:rPr/>
      </w:pPr>
      <w:r>
        <w:rPr/>
      </w:r>
    </w:p>
    <w:p>
      <w:pPr>
        <w:pStyle w:val="Heading5"/>
        <w:ind w:hanging="0" w:start="0"/>
        <w:rPr/>
      </w:pPr>
      <w:r>
        <w:rPr/>
        <w:t>Summary</w:t>
      </w:r>
    </w:p>
    <w:p>
      <w:pPr>
        <w:pStyle w:val="Normal"/>
        <w:rPr/>
      </w:pPr>
      <w:r>
        <w:rPr/>
      </w:r>
    </w:p>
    <w:p>
      <w:pPr>
        <w:pStyle w:val="Normal"/>
        <w:rPr/>
      </w:pPr>
      <w:r>
        <w:rPr/>
        <w:t>As part of its November 1997 electric utility restructuring legislation, Massachusetts created a system benefits charge for renewable energy and continued a system benefits charge for energy efficiency programs.</w:t>
      </w:r>
    </w:p>
    <w:p>
      <w:pPr>
        <w:pStyle w:val="Normal"/>
        <w:rPr/>
      </w:pPr>
      <w:r>
        <w:rPr/>
      </w:r>
    </w:p>
    <w:p>
      <w:pPr>
        <w:pStyle w:val="Normal"/>
        <w:numPr>
          <w:ilvl w:val="0"/>
          <w:numId w:val="61"/>
        </w:numPr>
        <w:rPr/>
      </w:pPr>
      <w:r>
        <w:rPr/>
        <w:t>Renewable Energy --- The Massachusetts Renewable Energy Trust Fund is supported through this system benefits charge.  The goal of the fund is to accelerate the commercialization of renewable energy technologies.  Funding will total roughly $200 million over a five-year period (1997 –2002) with approximately $20 million more per year for an undefined period beyond 2002, pending legislative approval. The Massachusetts Technology Park Corporation, a quasi-public research and development entity is administering the Renewable Energy Trust Fund.  For more information on the Massachusetts Renewable Energy Trust Fund, see the appropriate section below.</w:t>
      </w:r>
    </w:p>
    <w:p>
      <w:pPr>
        <w:pStyle w:val="Normal"/>
        <w:rPr/>
      </w:pPr>
      <w:r>
        <w:rPr/>
      </w:r>
    </w:p>
    <w:p>
      <w:pPr>
        <w:pStyle w:val="Normal"/>
        <w:numPr>
          <w:ilvl w:val="0"/>
          <w:numId w:val="61"/>
        </w:numPr>
        <w:rPr/>
      </w:pPr>
      <w:r>
        <w:rPr/>
        <w:t>Energy Efficiency --- Massachusetts law also mandates five-year funding totaling roughly $500 million for energy efficiency investments. The law created an energy efficiency surcharge of 3.3 mills per kWh in 1998, declining to 2.5 mills per kWh by 2002 and 2.5 mills in subsequent years. The Division of Energy Resources (DOER), the state energy office, will administer energy efficiency funds through the utilities, with a required 2001 program review.  For more information on the Massachusetts Demand Side Management Charge, see the appropriate section below.</w:t>
      </w:r>
    </w:p>
    <w:p>
      <w:pPr>
        <w:pStyle w:val="Normal"/>
        <w:rPr/>
      </w:pPr>
      <w:r>
        <w:rPr/>
      </w:r>
    </w:p>
    <w:p>
      <w:pPr>
        <w:pStyle w:val="Heading5"/>
        <w:ind w:hanging="0" w:start="0"/>
        <w:rPr/>
      </w:pPr>
      <w:r>
        <w:rPr/>
        <w:t>Contact Information</w:t>
      </w:r>
    </w:p>
    <w:p>
      <w:pPr>
        <w:pStyle w:val="Normal"/>
        <w:rPr/>
      </w:pPr>
      <w:r>
        <w:rPr/>
      </w:r>
    </w:p>
    <w:p>
      <w:pPr>
        <w:pStyle w:val="Normal"/>
        <w:rPr/>
      </w:pPr>
      <w:r>
        <w:rPr/>
        <w:t xml:space="preserve">Nils Bolgen </w:t>
      </w:r>
    </w:p>
    <w:p>
      <w:pPr>
        <w:pStyle w:val="Normal"/>
        <w:rPr/>
      </w:pPr>
      <w:r>
        <w:rPr/>
        <w:t xml:space="preserve">Massachusetts Division of Energy Resources </w:t>
      </w:r>
    </w:p>
    <w:p>
      <w:pPr>
        <w:pStyle w:val="Normal"/>
        <w:rPr/>
      </w:pPr>
      <w:r>
        <w:rPr/>
        <w:t xml:space="preserve">70 Franklin Street </w:t>
      </w:r>
    </w:p>
    <w:p>
      <w:pPr>
        <w:pStyle w:val="Normal"/>
        <w:rPr/>
      </w:pPr>
      <w:r>
        <w:rPr/>
        <w:t xml:space="preserve">7th Floor </w:t>
      </w:r>
    </w:p>
    <w:p>
      <w:pPr>
        <w:pStyle w:val="Normal"/>
        <w:rPr/>
      </w:pPr>
      <w:r>
        <w:rPr/>
        <w:t xml:space="preserve">Boston, MA 02110-1313 </w:t>
      </w:r>
    </w:p>
    <w:p>
      <w:pPr>
        <w:pStyle w:val="Normal"/>
        <w:rPr/>
      </w:pPr>
      <w:r>
        <w:rPr/>
        <w:t xml:space="preserve">Phone: (617) 727-4732 </w:t>
      </w:r>
    </w:p>
    <w:p>
      <w:pPr>
        <w:pStyle w:val="Normal"/>
        <w:rPr/>
      </w:pPr>
      <w:r>
        <w:rPr/>
        <w:t xml:space="preserve">Fax: (617) 727-0030 </w:t>
      </w:r>
    </w:p>
    <w:p>
      <w:pPr>
        <w:pStyle w:val="Normal"/>
        <w:rPr/>
      </w:pPr>
      <w:r>
        <w:rPr/>
        <w:t xml:space="preserve">Email: </w:t>
      </w:r>
      <w:hyperlink r:id="rId313">
        <w:r>
          <w:rPr>
            <w:rStyle w:val="Hyperlink"/>
          </w:rPr>
          <w:t>nbolgen@state.ma.us</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General Laws of Massachusetts Chapter 25, Section 19. Mandatory charge for consumers to fund energy efficient activities:</w:t>
      </w:r>
    </w:p>
    <w:p>
      <w:pPr>
        <w:pStyle w:val="Normal"/>
        <w:rPr/>
      </w:pPr>
      <w:hyperlink r:id="rId314">
        <w:r>
          <w:rPr>
            <w:rStyle w:val="Hyperlink"/>
          </w:rPr>
          <w:t>http://www.state.ma.us/legis/laws/mgl/25-19.htm</w:t>
        </w:r>
      </w:hyperlink>
    </w:p>
    <w:p>
      <w:pPr>
        <w:pStyle w:val="Normal"/>
        <w:rPr/>
      </w:pPr>
      <w:r>
        <w:rPr/>
      </w:r>
    </w:p>
    <w:p>
      <w:pPr>
        <w:pStyle w:val="Normal"/>
        <w:rPr/>
      </w:pPr>
      <w:r>
        <w:rPr/>
        <w:t>General Laws of Massachusetts Chapter 25, Section 20. Mandatory charge for consumers to support development and promotion of renewable energy projects:</w:t>
      </w:r>
    </w:p>
    <w:p>
      <w:pPr>
        <w:pStyle w:val="Normal"/>
        <w:rPr/>
      </w:pPr>
      <w:hyperlink r:id="rId315">
        <w:r>
          <w:rPr>
            <w:rStyle w:val="Hyperlink"/>
          </w:rPr>
          <w:t>http://www.state.ma.us/legis/laws/mgl/25-20.htm</w:t>
        </w:r>
      </w:hyperlink>
    </w:p>
    <w:p>
      <w:pPr>
        <w:pStyle w:val="Normal"/>
        <w:rPr/>
      </w:pPr>
      <w:r>
        <w:rPr/>
      </w:r>
    </w:p>
    <w:p>
      <w:pPr>
        <w:pStyle w:val="Heading3"/>
        <w:ind w:hanging="0" w:start="0"/>
        <w:rPr/>
      </w:pPr>
      <w:bookmarkStart w:id="270" w:name="__RefHeading___Toc502573557"/>
      <w:r>
        <w:rPr/>
        <w:t>Grants</w:t>
      </w:r>
      <w:bookmarkEnd w:id="270"/>
      <w:r>
        <w:rPr/>
        <w:t xml:space="preserve"> </w:t>
      </w:r>
    </w:p>
    <w:p>
      <w:pPr>
        <w:pStyle w:val="Normal"/>
        <w:rPr/>
      </w:pPr>
      <w:r>
        <w:rPr/>
      </w:r>
    </w:p>
    <w:p>
      <w:pPr>
        <w:pStyle w:val="Heading4"/>
        <w:ind w:hanging="0" w:start="0"/>
        <w:rPr/>
      </w:pPr>
      <w:bookmarkStart w:id="271" w:name="__RefHeading___Toc502573558"/>
      <w:bookmarkEnd w:id="271"/>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t>John Raschko</w:t>
      </w:r>
    </w:p>
    <w:p>
      <w:pPr>
        <w:pStyle w:val="Normal"/>
        <w:rPr/>
      </w:pPr>
      <w:r>
        <w:rPr/>
        <w:t>Office of Technical Assistance for Toxics Use Reduction</w:t>
      </w:r>
    </w:p>
    <w:p>
      <w:pPr>
        <w:pStyle w:val="Normal"/>
        <w:rPr/>
      </w:pPr>
      <w:r>
        <w:rPr/>
        <w:t>100 Cambridge Street, Room #2109</w:t>
      </w:r>
    </w:p>
    <w:p>
      <w:pPr>
        <w:pStyle w:val="Normal"/>
        <w:rPr/>
      </w:pPr>
      <w:r>
        <w:rPr/>
        <w:t>Boston, MA 02202</w:t>
      </w:r>
    </w:p>
    <w:p>
      <w:pPr>
        <w:pStyle w:val="Normal"/>
        <w:rPr/>
      </w:pPr>
      <w:r>
        <w:rPr/>
        <w:t>Phone: (617) 626-1093</w:t>
      </w:r>
    </w:p>
    <w:p>
      <w:pPr>
        <w:pStyle w:val="Normal"/>
        <w:rPr/>
      </w:pPr>
      <w:r>
        <w:rPr/>
        <w:t xml:space="preserve">Fax: (617) 626-1095 </w:t>
      </w:r>
    </w:p>
    <w:p>
      <w:pPr>
        <w:pStyle w:val="Normal"/>
        <w:rPr/>
      </w:pPr>
      <w:r>
        <w:rPr/>
        <w:t xml:space="preserve">Email: </w:t>
      </w:r>
      <w:hyperlink r:id="rId316">
        <w:r>
          <w:rPr>
            <w:rStyle w:val="Hyperlink"/>
          </w:rPr>
          <w:t>john.raschko@state.ma.us</w:t>
        </w:r>
      </w:hyperlink>
    </w:p>
    <w:p>
      <w:pPr>
        <w:pStyle w:val="Normal"/>
        <w:rPr/>
      </w:pPr>
      <w:hyperlink r:id="rId317">
        <w:r>
          <w:rPr>
            <w:rStyle w:val="Hyperlink"/>
          </w:rPr>
          <w:t>http://www.state.ma.us/ota/techsupp.htm</w:t>
        </w:r>
      </w:hyperlink>
      <w:r>
        <w:rPr/>
        <w:t>.</w:t>
      </w:r>
    </w:p>
    <w:p>
      <w:pPr>
        <w:pStyle w:val="Normal"/>
        <w:rPr/>
      </w:pPr>
      <w:r>
        <w:rPr/>
      </w:r>
    </w:p>
    <w:p>
      <w:pPr>
        <w:pStyle w:val="Heading2"/>
        <w:ind w:hanging="0" w:start="0"/>
        <w:rPr/>
      </w:pPr>
      <w:bookmarkStart w:id="272" w:name="__RefHeading___Toc502573559"/>
      <w:bookmarkEnd w:id="272"/>
      <w:r>
        <w:rPr/>
        <w:t>Renewable Energy and Distributed Generation</w:t>
      </w:r>
    </w:p>
    <w:p>
      <w:pPr>
        <w:pStyle w:val="Normal"/>
        <w:rPr/>
      </w:pPr>
      <w:r>
        <w:rPr/>
      </w:r>
    </w:p>
    <w:p>
      <w:pPr>
        <w:pStyle w:val="Heading3"/>
        <w:ind w:hanging="0" w:start="0"/>
        <w:rPr/>
      </w:pPr>
      <w:bookmarkStart w:id="273" w:name="__RefHeading___Toc502573560"/>
      <w:bookmarkEnd w:id="273"/>
      <w:r>
        <w:rPr/>
        <w:t>System Benefits Charges</w:t>
      </w:r>
    </w:p>
    <w:p>
      <w:pPr>
        <w:pStyle w:val="Normal"/>
        <w:rPr/>
      </w:pPr>
      <w:r>
        <w:rPr/>
      </w:r>
    </w:p>
    <w:p>
      <w:pPr>
        <w:pStyle w:val="Heading4"/>
        <w:ind w:hanging="0" w:start="0"/>
        <w:rPr/>
      </w:pPr>
      <w:bookmarkStart w:id="274" w:name="__RefHeading___Toc502573561"/>
      <w:bookmarkEnd w:id="274"/>
      <w:r>
        <w:rPr/>
        <w:t>Massachusetts Renewable Energy Trust Fund</w:t>
      </w:r>
    </w:p>
    <w:p>
      <w:pPr>
        <w:pStyle w:val="Normal"/>
        <w:rPr/>
      </w:pPr>
      <w:r>
        <w:rPr/>
      </w:r>
    </w:p>
    <w:p>
      <w:pPr>
        <w:pStyle w:val="Heading5"/>
        <w:ind w:hanging="0" w:start="0"/>
        <w:rPr/>
      </w:pPr>
      <w:r>
        <w:rPr/>
        <w:t>Background and Purpose</w:t>
      </w:r>
    </w:p>
    <w:p>
      <w:pPr>
        <w:pStyle w:val="Normal"/>
        <w:rPr/>
      </w:pPr>
      <w:r>
        <w:rPr/>
      </w:r>
    </w:p>
    <w:p>
      <w:pPr>
        <w:pStyle w:val="Normal"/>
        <w:rPr/>
      </w:pPr>
      <w:r>
        <w:rPr/>
        <w:t>As required by Massachusetts’s restructuring law, since March 1, 1998 retail customers of distribution companies (except municipal light department customers not subject to retail competition) have been paying a system benefits charge to “generate the maximum economic and environmental benefits over time from renewable energy to the ratepayers of the Commonwealth.”  Upon collection by the distribution companies, the revenues from this “renewable energy charge” are immediately transferred to the Massachusetts Technology Park Corporation (MTPC) and deposited into the Renewable Energy Trust Fund.  The MTPC is managing the Trust’s assets in order to achieve two inter-related public purposes:</w:t>
      </w:r>
    </w:p>
    <w:p>
      <w:pPr>
        <w:pStyle w:val="Normal"/>
        <w:rPr/>
      </w:pPr>
      <w:r>
        <w:rPr/>
      </w:r>
    </w:p>
    <w:p>
      <w:pPr>
        <w:pStyle w:val="NormalWeb"/>
        <w:numPr>
          <w:ilvl w:val="0"/>
          <w:numId w:val="84"/>
        </w:numPr>
        <w:spacing w:before="0" w:after="0"/>
        <w:rPr/>
      </w:pPr>
      <w:r>
        <w:rPr/>
        <w:t>To increase the use and generation of renewable energy in the state and region; and</w:t>
      </w:r>
    </w:p>
    <w:p>
      <w:pPr>
        <w:pStyle w:val="Normal"/>
        <w:numPr>
          <w:ilvl w:val="0"/>
          <w:numId w:val="84"/>
        </w:numPr>
        <w:rPr/>
      </w:pPr>
      <w:r>
        <w:rPr/>
        <w:t>To enable Massachusetts-based enterprises to capture a greater share of the market for renewable energy technologies.</w:t>
      </w:r>
    </w:p>
    <w:p>
      <w:pPr>
        <w:pStyle w:val="Normal"/>
        <w:rPr/>
      </w:pPr>
      <w:r>
        <w:rPr/>
      </w:r>
    </w:p>
    <w:p>
      <w:pPr>
        <w:pStyle w:val="Heading5"/>
        <w:ind w:hanging="0" w:start="0"/>
        <w:rPr/>
      </w:pPr>
      <w:r>
        <w:rPr/>
        <w:t>Eligible Technologies and Applications</w:t>
      </w:r>
    </w:p>
    <w:p>
      <w:pPr>
        <w:pStyle w:val="Normal"/>
        <w:rPr/>
      </w:pPr>
      <w:r>
        <w:rPr/>
      </w:r>
    </w:p>
    <w:p>
      <w:pPr>
        <w:pStyle w:val="Normal"/>
        <w:rPr/>
      </w:pPr>
      <w:r>
        <w:rPr/>
        <w:t xml:space="preserve">The following renewable energy technologies are eligible for assistance from the Trust:  solar photovoltaic and solar thermal electric energy; wind energy; ocean thermal, wave, or tidal energy; fuel cells; landfill gas; waste-to-energy that is a component of conventional municipal solid waste plant technology in commercial use; naturally flowing water and hydroelectric; low emission, advanced biomass power conversion technologies, such as gasification using such biomass fuels as wood, agricultural, or food wastes, energy crops, biogas, biodiesel, or organic refuse-derived fuel; and storage and conversion technologies connected to qualifying generation projects.  </w:t>
      </w:r>
    </w:p>
    <w:p>
      <w:pPr>
        <w:pStyle w:val="Normal"/>
        <w:rPr/>
      </w:pPr>
      <w:r>
        <w:rPr/>
      </w:r>
    </w:p>
    <w:p>
      <w:pPr>
        <w:pStyle w:val="Heading5"/>
        <w:ind w:hanging="0" w:start="0"/>
        <w:rPr/>
      </w:pPr>
      <w:r>
        <w:rPr/>
        <w:t>Eligible Recipients</w:t>
      </w:r>
    </w:p>
    <w:p>
      <w:pPr>
        <w:pStyle w:val="Normal"/>
        <w:rPr/>
      </w:pPr>
      <w:r>
        <w:rPr/>
      </w:r>
    </w:p>
    <w:p>
      <w:pPr>
        <w:pStyle w:val="Normal"/>
        <w:rPr/>
      </w:pPr>
      <w:r>
        <w:rPr/>
        <w:t>A full range of individuals and organizations involved in the renewable energy industry or in supporting the development of renewable energy maybe eligible for assistance from the Trust.</w:t>
      </w:r>
    </w:p>
    <w:p>
      <w:pPr>
        <w:pStyle w:val="Normal"/>
        <w:rPr/>
      </w:pPr>
      <w:r>
        <w:rPr/>
      </w:r>
    </w:p>
    <w:p>
      <w:pPr>
        <w:pStyle w:val="Heading5"/>
        <w:ind w:hanging="0" w:start="0"/>
        <w:rPr/>
      </w:pPr>
      <w:r>
        <w:rPr/>
        <w:t>Description</w:t>
      </w:r>
    </w:p>
    <w:p>
      <w:pPr>
        <w:pStyle w:val="Normal"/>
        <w:rPr/>
      </w:pPr>
      <w:r>
        <w:rPr/>
      </w:r>
    </w:p>
    <w:p>
      <w:pPr>
        <w:pStyle w:val="Normal"/>
        <w:rPr/>
      </w:pPr>
      <w:r>
        <w:rPr/>
        <w:t>The renewable energy charge varies over time according to the following schedule:</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1709"/>
        <w:gridCol w:w="1380"/>
        <w:gridCol w:w="1209"/>
        <w:gridCol w:w="1209"/>
        <w:gridCol w:w="1209"/>
        <w:gridCol w:w="1209"/>
        <w:gridCol w:w="1651"/>
      </w:tblGrid>
      <w:tr>
        <w:trPr/>
        <w:tc>
          <w:tcPr>
            <w:tcW w:w="9576" w:type="dxa"/>
            <w:gridSpan w:val="7"/>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color w:val="FFFFFF"/>
                <w:sz w:val="20"/>
              </w:rPr>
            </w:pPr>
            <w:r>
              <w:rPr>
                <w:b/>
                <w:color w:val="FFFFFF"/>
                <w:sz w:val="20"/>
              </w:rPr>
              <w:t>Schedule of Renewable Energy Charge</w:t>
            </w:r>
          </w:p>
        </w:tc>
      </w:tr>
      <w:tr>
        <w:trPr>
          <w:trHeight w:val="458" w:hRule="atLeast"/>
        </w:trPr>
        <w:tc>
          <w:tcPr>
            <w:tcW w:w="1709"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Year</w:t>
              <w:tab/>
            </w:r>
          </w:p>
        </w:tc>
        <w:tc>
          <w:tcPr>
            <w:tcW w:w="1380"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1998</w:t>
            </w:r>
          </w:p>
        </w:tc>
        <w:tc>
          <w:tcPr>
            <w:tcW w:w="1209"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1999</w:t>
            </w:r>
          </w:p>
        </w:tc>
        <w:tc>
          <w:tcPr>
            <w:tcW w:w="1209"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2000</w:t>
            </w:r>
          </w:p>
        </w:tc>
        <w:tc>
          <w:tcPr>
            <w:tcW w:w="1209"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2001</w:t>
            </w:r>
          </w:p>
        </w:tc>
        <w:tc>
          <w:tcPr>
            <w:tcW w:w="1209"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2002</w:t>
            </w:r>
          </w:p>
        </w:tc>
        <w:tc>
          <w:tcPr>
            <w:tcW w:w="1651"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Beyond 2002</w:t>
            </w:r>
          </w:p>
        </w:tc>
      </w:tr>
      <w:tr>
        <w:trPr/>
        <w:tc>
          <w:tcPr>
            <w:tcW w:w="1709"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Renewable energy charge (cents per kWh)</w:t>
            </w:r>
          </w:p>
        </w:tc>
        <w:tc>
          <w:tcPr>
            <w:tcW w:w="1380"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0.075</w:t>
            </w:r>
          </w:p>
        </w:tc>
        <w:tc>
          <w:tcPr>
            <w:tcW w:w="1209"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0.100</w:t>
            </w:r>
          </w:p>
        </w:tc>
        <w:tc>
          <w:tcPr>
            <w:tcW w:w="1209"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0.125</w:t>
            </w:r>
          </w:p>
        </w:tc>
        <w:tc>
          <w:tcPr>
            <w:tcW w:w="1209"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0.100</w:t>
            </w:r>
          </w:p>
        </w:tc>
        <w:tc>
          <w:tcPr>
            <w:tcW w:w="1209"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0.075</w:t>
              <w:tab/>
            </w:r>
          </w:p>
        </w:tc>
        <w:tc>
          <w:tcPr>
            <w:tcW w:w="1651"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0.050</w:t>
            </w:r>
          </w:p>
        </w:tc>
      </w:tr>
    </w:tbl>
    <w:p>
      <w:pPr>
        <w:pStyle w:val="NormalWeb"/>
        <w:spacing w:before="0" w:after="0"/>
        <w:rPr/>
      </w:pPr>
      <w:r>
        <w:rPr/>
      </w:r>
    </w:p>
    <w:p>
      <w:pPr>
        <w:pStyle w:val="Normal"/>
        <w:rPr/>
      </w:pPr>
      <w:r>
        <w:rPr/>
        <w:t xml:space="preserve">It is anticipated that the system benefits charge will generate $200 million through 2002.  Of this amount, roughly $50 million is earmarked specifically for certain waste-to-energy-related payment obligations of municipalities.  </w:t>
      </w:r>
    </w:p>
    <w:p>
      <w:pPr>
        <w:pStyle w:val="Normal"/>
        <w:rPr/>
      </w:pPr>
      <w:r>
        <w:rPr/>
      </w:r>
    </w:p>
    <w:p>
      <w:pPr>
        <w:pStyle w:val="Normal"/>
        <w:rPr/>
      </w:pPr>
      <w:r>
        <w:rPr/>
        <w:t xml:space="preserve">A strategic plan, recently released by the MTPC, sets forth five major initiatives: 1) support the development of distributed generation; 2) support the development of the green power market; 3) promote the development of the renewable energy sector (companies, universities and other organizations); 4) provide support to educational institutions for renewable energy programs; and 5) pursue special opportunities as they arise. </w:t>
      </w:r>
    </w:p>
    <w:p>
      <w:pPr>
        <w:pStyle w:val="Normal"/>
        <w:rPr/>
      </w:pPr>
      <w:r>
        <w:rPr/>
      </w:r>
    </w:p>
    <w:p>
      <w:pPr>
        <w:pStyle w:val="Normal"/>
        <w:rPr/>
      </w:pPr>
      <w:r>
        <w:rPr/>
        <w:t>According to the MTPC website, “The Trust’s program activities will be iterative, long-term and incremental in nature. The Trust will remain open and flexible in its willingness to make specific investments in "high-potential" projects and activities. These will be characterized by technical feasibility, a clear value proposition for targeted customer segments, high potential for self-sustaining economics in a reasonable time frame, and consistency with the Trust’s success criteria.”</w:t>
      </w:r>
    </w:p>
    <w:p>
      <w:pPr>
        <w:pStyle w:val="Normal"/>
        <w:rPr/>
      </w:pPr>
      <w:r>
        <w:rPr/>
      </w:r>
    </w:p>
    <w:p>
      <w:pPr>
        <w:pStyle w:val="Heading5"/>
        <w:ind w:hanging="0" w:start="0"/>
        <w:rPr/>
      </w:pPr>
      <w:r>
        <w:rPr/>
        <w:t>Application</w:t>
      </w:r>
    </w:p>
    <w:p>
      <w:pPr>
        <w:pStyle w:val="Normal"/>
        <w:rPr/>
      </w:pPr>
      <w:r>
        <w:rPr/>
      </w:r>
    </w:p>
    <w:p>
      <w:pPr>
        <w:pStyle w:val="Normal"/>
        <w:rPr/>
      </w:pPr>
      <w:r>
        <w:rPr/>
        <w:t>In part, due to past legal issues which now appear to be resolved, the Trust has not yet begun formally funding projects.</w:t>
      </w:r>
    </w:p>
    <w:p>
      <w:pPr>
        <w:pStyle w:val="Normal"/>
        <w:rPr/>
      </w:pPr>
      <w:r>
        <w:rPr/>
      </w:r>
    </w:p>
    <w:p>
      <w:pPr>
        <w:pStyle w:val="Heading5"/>
        <w:ind w:hanging="0" w:start="0"/>
        <w:rPr/>
      </w:pPr>
      <w:r>
        <w:rPr/>
        <w:t>Contact Information</w:t>
      </w:r>
    </w:p>
    <w:p>
      <w:pPr>
        <w:pStyle w:val="Normal"/>
        <w:rPr/>
      </w:pPr>
      <w:r>
        <w:rPr/>
      </w:r>
    </w:p>
    <w:p>
      <w:pPr>
        <w:pStyle w:val="Normal"/>
        <w:rPr/>
      </w:pPr>
      <w:r>
        <w:rPr/>
        <w:t xml:space="preserve">Scott McCabe </w:t>
      </w:r>
    </w:p>
    <w:p>
      <w:pPr>
        <w:pStyle w:val="Normal"/>
        <w:rPr/>
      </w:pPr>
      <w:r>
        <w:rPr/>
        <w:t>Massachusetts Technology Collaborative</w:t>
      </w:r>
    </w:p>
    <w:p>
      <w:pPr>
        <w:pStyle w:val="Normal"/>
        <w:rPr/>
      </w:pPr>
      <w:r>
        <w:rPr/>
        <w:t>75 North Drive</w:t>
      </w:r>
    </w:p>
    <w:p>
      <w:pPr>
        <w:pStyle w:val="Normal"/>
        <w:rPr/>
      </w:pPr>
      <w:r>
        <w:rPr/>
        <w:t>Westborough, MA 01581</w:t>
      </w:r>
    </w:p>
    <w:p>
      <w:pPr>
        <w:pStyle w:val="Normal"/>
        <w:rPr/>
      </w:pPr>
      <w:r>
        <w:rPr/>
        <w:t>Phone: (508) 870-0312</w:t>
      </w:r>
    </w:p>
    <w:p>
      <w:pPr>
        <w:pStyle w:val="Normal"/>
        <w:rPr/>
      </w:pPr>
      <w:r>
        <w:rPr/>
        <w:t>Fax: (508) 898-2275</w:t>
      </w:r>
    </w:p>
    <w:p>
      <w:pPr>
        <w:pStyle w:val="Normal"/>
        <w:rPr/>
      </w:pPr>
      <w:r>
        <w:rPr/>
        <w:t xml:space="preserve">Email: </w:t>
      </w:r>
      <w:hyperlink r:id="rId318">
        <w:r>
          <w:rPr>
            <w:rStyle w:val="Hyperlink"/>
          </w:rPr>
          <w:t>mtc@mtpc.org</w:t>
        </w:r>
      </w:hyperlink>
    </w:p>
    <w:p>
      <w:pPr>
        <w:pStyle w:val="Normal"/>
        <w:rPr/>
      </w:pPr>
      <w:hyperlink r:id="rId319">
        <w:r>
          <w:rPr>
            <w:rStyle w:val="Hyperlink"/>
          </w:rPr>
          <w:t>http://www.mtpc.org/</w:t>
        </w:r>
      </w:hyperlink>
    </w:p>
    <w:p>
      <w:pPr>
        <w:pStyle w:val="Normal"/>
        <w:rPr/>
      </w:pPr>
      <w:r>
        <w:rPr/>
      </w:r>
    </w:p>
    <w:p>
      <w:pPr>
        <w:pStyle w:val="Normal"/>
        <w:rPr/>
      </w:pPr>
      <w:r>
        <w:rPr/>
        <w:t xml:space="preserve">Nils Bolgen </w:t>
      </w:r>
    </w:p>
    <w:p>
      <w:pPr>
        <w:pStyle w:val="Normal"/>
        <w:rPr/>
      </w:pPr>
      <w:r>
        <w:rPr/>
        <w:t xml:space="preserve">Massachusetts Division of Energy Resources </w:t>
      </w:r>
    </w:p>
    <w:p>
      <w:pPr>
        <w:pStyle w:val="Normal"/>
        <w:rPr/>
      </w:pPr>
      <w:r>
        <w:rPr/>
        <w:t xml:space="preserve">70 Franklin Street </w:t>
      </w:r>
    </w:p>
    <w:p>
      <w:pPr>
        <w:pStyle w:val="Normal"/>
        <w:rPr/>
      </w:pPr>
      <w:r>
        <w:rPr/>
        <w:t xml:space="preserve">7th Floor </w:t>
      </w:r>
    </w:p>
    <w:p>
      <w:pPr>
        <w:pStyle w:val="Normal"/>
        <w:rPr/>
      </w:pPr>
      <w:r>
        <w:rPr/>
        <w:t xml:space="preserve">Boston, MA 02110-1313 </w:t>
      </w:r>
    </w:p>
    <w:p>
      <w:pPr>
        <w:pStyle w:val="Normal"/>
        <w:rPr/>
      </w:pPr>
      <w:r>
        <w:rPr/>
        <w:t xml:space="preserve">Phone: (617) 727-4732 </w:t>
      </w:r>
    </w:p>
    <w:p>
      <w:pPr>
        <w:pStyle w:val="Normal"/>
        <w:rPr/>
      </w:pPr>
      <w:r>
        <w:rPr/>
        <w:t xml:space="preserve">Fax: (617) 727-0030 </w:t>
      </w:r>
    </w:p>
    <w:p>
      <w:pPr>
        <w:pStyle w:val="Normal"/>
        <w:rPr/>
      </w:pPr>
      <w:r>
        <w:rPr/>
        <w:t xml:space="preserve">Email: </w:t>
      </w:r>
      <w:hyperlink r:id="rId320">
        <w:r>
          <w:rPr>
            <w:rStyle w:val="Hyperlink"/>
          </w:rPr>
          <w:t>nbolgen@state.ma.us</w:t>
        </w:r>
      </w:hyperlink>
    </w:p>
    <w:p>
      <w:pPr>
        <w:pStyle w:val="Normal"/>
        <w:rPr/>
      </w:pPr>
      <w:r>
        <w:rPr/>
      </w:r>
    </w:p>
    <w:p>
      <w:pPr>
        <w:pStyle w:val="Normal"/>
        <w:rPr/>
      </w:pPr>
      <w:r>
        <w:rPr/>
        <w:t>1.2.1.1.7.</w:t>
        <w:tab/>
        <w:t>Relevant Statutes and Regulations</w:t>
      </w:r>
    </w:p>
    <w:p>
      <w:pPr>
        <w:pStyle w:val="Normal"/>
        <w:rPr/>
      </w:pPr>
      <w:r>
        <w:rPr/>
      </w:r>
    </w:p>
    <w:p>
      <w:pPr>
        <w:pStyle w:val="Normal"/>
        <w:rPr/>
      </w:pPr>
      <w:r>
        <w:rPr/>
        <w:t>General Laws of Massachusetts Chapter 25: Section 20.  Mandatory charge for consumers to support development and promotion of renewable energy projects:</w:t>
      </w:r>
    </w:p>
    <w:p>
      <w:pPr>
        <w:pStyle w:val="Normal"/>
        <w:rPr/>
      </w:pPr>
      <w:hyperlink r:id="rId321">
        <w:r>
          <w:rPr>
            <w:rStyle w:val="Hyperlink"/>
          </w:rPr>
          <w:t>http://www.state.ma.us/legis/laws/mgl/25-20.htm</w:t>
        </w:r>
      </w:hyperlink>
    </w:p>
    <w:p>
      <w:pPr>
        <w:pStyle w:val="Normal"/>
        <w:rPr/>
      </w:pPr>
      <w:r>
        <w:rPr/>
      </w:r>
    </w:p>
    <w:p>
      <w:pPr>
        <w:pStyle w:val="Heading3"/>
        <w:ind w:hanging="0" w:start="0"/>
        <w:rPr/>
      </w:pPr>
      <w:bookmarkStart w:id="275" w:name="__RefHeading___Toc502573562"/>
      <w:bookmarkEnd w:id="275"/>
      <w:r>
        <w:rPr/>
        <w:t>Incentives</w:t>
      </w:r>
    </w:p>
    <w:p>
      <w:pPr>
        <w:pStyle w:val="Normal"/>
        <w:rPr/>
      </w:pPr>
      <w:r>
        <w:rPr/>
      </w:r>
    </w:p>
    <w:p>
      <w:pPr>
        <w:pStyle w:val="Heading4"/>
        <w:ind w:hanging="0" w:start="0"/>
        <w:rPr/>
      </w:pPr>
      <w:bookmarkStart w:id="276" w:name="__RefHeading___Toc502573563"/>
      <w:bookmarkStart w:id="277" w:name="_Corporate_Income_Tax"/>
      <w:bookmarkEnd w:id="276"/>
      <w:bookmarkEnd w:id="277"/>
      <w:r>
        <w:rPr/>
        <w:t>Corporate Income Tax Deduction and Excise Tax Exemption</w:t>
      </w:r>
    </w:p>
    <w:p>
      <w:pPr>
        <w:pStyle w:val="Normal"/>
        <w:rPr/>
      </w:pPr>
      <w:r>
        <w:rPr/>
      </w:r>
    </w:p>
    <w:p>
      <w:pPr>
        <w:pStyle w:val="Heading5"/>
        <w:ind w:hanging="0" w:start="0"/>
        <w:rPr/>
      </w:pPr>
      <w:r>
        <w:rPr/>
        <w:t>Background and Purpose</w:t>
      </w:r>
    </w:p>
    <w:p>
      <w:pPr>
        <w:pStyle w:val="Normal"/>
        <w:rPr/>
      </w:pPr>
      <w:r>
        <w:rPr/>
      </w:r>
    </w:p>
    <w:p>
      <w:pPr>
        <w:pStyle w:val="Normal"/>
        <w:rPr/>
      </w:pPr>
      <w:r>
        <w:rPr/>
        <w:t>Massachusetts statutes allow for corporations to deduct the cost of certain alternative energy sources from their income taxes.  These alternative energy sources can also qualify for an excise tax exemption.</w:t>
      </w:r>
    </w:p>
    <w:p>
      <w:pPr>
        <w:pStyle w:val="Normal"/>
        <w:rPr/>
      </w:pPr>
      <w:r>
        <w:rPr/>
      </w:r>
    </w:p>
    <w:p>
      <w:pPr>
        <w:pStyle w:val="Heading5"/>
        <w:ind w:hanging="0" w:start="0"/>
        <w:rPr/>
      </w:pPr>
      <w:r>
        <w:rPr/>
        <w:t>Eligible Technologies and Applications</w:t>
      </w:r>
    </w:p>
    <w:p>
      <w:pPr>
        <w:pStyle w:val="Normal"/>
        <w:rPr/>
      </w:pPr>
      <w:r>
        <w:rPr/>
      </w:r>
    </w:p>
    <w:p>
      <w:pPr>
        <w:pStyle w:val="Normal"/>
        <w:rPr/>
      </w:pPr>
      <w:r>
        <w:rPr/>
        <w:t>Solar and wind energy facilities that are used exclusively for a corporations trade or business and associated labor costs for installation qualify for the income tax credit and excise tax exemption.</w:t>
      </w:r>
    </w:p>
    <w:p>
      <w:pPr>
        <w:pStyle w:val="Normal"/>
        <w:rPr/>
      </w:pPr>
      <w:r>
        <w:rPr/>
      </w:r>
    </w:p>
    <w:p>
      <w:pPr>
        <w:pStyle w:val="Heading5"/>
        <w:ind w:hanging="0" w:start="0"/>
        <w:rPr/>
      </w:pPr>
      <w:r>
        <w:rPr/>
        <w:t>Eligible Recipients</w:t>
      </w:r>
    </w:p>
    <w:p>
      <w:pPr>
        <w:pStyle w:val="Normal"/>
        <w:rPr/>
      </w:pPr>
      <w:r>
        <w:rPr/>
      </w:r>
    </w:p>
    <w:p>
      <w:pPr>
        <w:pStyle w:val="Normal"/>
        <w:rPr/>
      </w:pPr>
      <w:r>
        <w:rPr/>
        <w:t>Corporations purchasing and installing the wind and solar facilities in Massachusetts are eligible for the deduction and exemption.</w:t>
      </w:r>
    </w:p>
    <w:p>
      <w:pPr>
        <w:pStyle w:val="Normal"/>
        <w:rPr/>
      </w:pPr>
      <w:r>
        <w:rPr/>
      </w:r>
    </w:p>
    <w:p>
      <w:pPr>
        <w:pStyle w:val="Heading5"/>
        <w:ind w:hanging="0" w:start="0"/>
        <w:rPr/>
      </w:pPr>
      <w:r>
        <w:rPr/>
        <w:t>Description</w:t>
      </w:r>
    </w:p>
    <w:p>
      <w:pPr>
        <w:pStyle w:val="Normal"/>
        <w:rPr/>
      </w:pPr>
      <w:r>
        <w:rPr/>
      </w:r>
    </w:p>
    <w:p>
      <w:pPr>
        <w:pStyle w:val="Normal"/>
        <w:rPr/>
      </w:pPr>
      <w:r>
        <w:rPr/>
        <w:t>The corporate income tax deduction is allowed only if: no other exemptions are taken for the purchase of the wind and/or solar energy system, and the manufacturer's British Thermal Unit impact statement has been submitted to the Director of the Bureau of Building Construction and certified as complying with applicable Bureau of Building Construction provisions, regulations and standards.</w:t>
      </w:r>
    </w:p>
    <w:p>
      <w:pPr>
        <w:pStyle w:val="Normal"/>
        <w:rPr/>
      </w:pPr>
      <w:r>
        <w:rPr/>
      </w:r>
    </w:p>
    <w:p>
      <w:pPr>
        <w:pStyle w:val="Normal"/>
        <w:rPr/>
      </w:pPr>
      <w:r>
        <w:rPr/>
        <w:t>If the corporation uses the wind and/or solar energy system for something other than its trade or business, the corporation is required to report the change of use in its tax return for the first taxable year during which it occurs.  Accordingly, the Department of Revenue can recalculate the tax for the year or years for which such deduction was allowed and may assess any additional taxes.</w:t>
      </w:r>
    </w:p>
    <w:p>
      <w:pPr>
        <w:pStyle w:val="Normal"/>
        <w:rPr/>
      </w:pPr>
      <w:r>
        <w:rPr/>
      </w:r>
    </w:p>
    <w:p>
      <w:pPr>
        <w:pStyle w:val="Normal"/>
        <w:rPr/>
      </w:pPr>
      <w:r>
        <w:rPr/>
        <w:t>In any taxable year when the solar and/or wind energy equipment is sold or otherwise disposed of, the deduction cannot be used in computing gain or loss.  In addition, wind and solar energy systems are exempt from the state excise tax on property that is assessed at a rate of $7.00 per $1,000 of valuation.</w:t>
      </w:r>
    </w:p>
    <w:p>
      <w:pPr>
        <w:pStyle w:val="Normal"/>
        <w:rPr/>
      </w:pPr>
      <w:r>
        <w:rPr/>
      </w:r>
    </w:p>
    <w:p>
      <w:pPr>
        <w:pStyle w:val="Heading5"/>
        <w:ind w:hanging="0" w:start="0"/>
        <w:rPr/>
      </w:pPr>
      <w:r>
        <w:rPr/>
        <w:t>Application</w:t>
      </w:r>
    </w:p>
    <w:p>
      <w:pPr>
        <w:pStyle w:val="Normal"/>
        <w:rPr/>
      </w:pPr>
      <w:r>
        <w:rPr/>
      </w:r>
    </w:p>
    <w:p>
      <w:pPr>
        <w:pStyle w:val="Normal"/>
        <w:rPr/>
      </w:pPr>
      <w:r>
        <w:rPr/>
        <w:t>The corporate income tax deduction and excise tax exemption are taken when the corporation files the Schedule E income tax form.  The deductions are itemized in the form.</w:t>
      </w:r>
    </w:p>
    <w:p>
      <w:pPr>
        <w:pStyle w:val="Normal"/>
        <w:rPr/>
      </w:pPr>
      <w:r>
        <w:rPr/>
      </w:r>
    </w:p>
    <w:p>
      <w:pPr>
        <w:pStyle w:val="Heading5"/>
        <w:ind w:hanging="0" w:start="0"/>
        <w:rPr/>
      </w:pPr>
      <w:r>
        <w:rPr/>
        <w:t>Contact Information</w:t>
      </w:r>
    </w:p>
    <w:p>
      <w:pPr>
        <w:pStyle w:val="Normal"/>
        <w:rPr/>
      </w:pPr>
      <w:r>
        <w:rPr/>
      </w:r>
    </w:p>
    <w:p>
      <w:pPr>
        <w:pStyle w:val="Normal"/>
        <w:rPr/>
      </w:pPr>
      <w:r>
        <w:rPr/>
        <w:t xml:space="preserve">Massachusetts Department of Revenue </w:t>
      </w:r>
    </w:p>
    <w:p>
      <w:pPr>
        <w:pStyle w:val="Normal"/>
        <w:rPr/>
      </w:pPr>
      <w:r>
        <w:rPr/>
        <w:t>Customer Service Bureau</w:t>
      </w:r>
    </w:p>
    <w:p>
      <w:pPr>
        <w:pStyle w:val="Normal"/>
        <w:rPr/>
      </w:pPr>
      <w:r>
        <w:rPr/>
        <w:t>51 Sleeper Street</w:t>
      </w:r>
    </w:p>
    <w:p>
      <w:pPr>
        <w:pStyle w:val="Normal"/>
        <w:rPr/>
      </w:pPr>
      <w:r>
        <w:rPr/>
        <w:t xml:space="preserve">Boston, MA 02205 </w:t>
      </w:r>
    </w:p>
    <w:p>
      <w:pPr>
        <w:pStyle w:val="Normal"/>
        <w:rPr/>
      </w:pPr>
      <w:r>
        <w:rPr/>
        <w:t>Phone: (617) 887-MDOR</w:t>
      </w:r>
    </w:p>
    <w:p>
      <w:pPr>
        <w:pStyle w:val="Normal"/>
        <w:rPr/>
      </w:pPr>
      <w:hyperlink r:id="rId322">
        <w:r>
          <w:rPr>
            <w:rStyle w:val="Hyperlink"/>
          </w:rPr>
          <w:t>http://www.dor.state.ma.us/</w:t>
        </w:r>
      </w:hyperlink>
    </w:p>
    <w:p>
      <w:pPr>
        <w:pStyle w:val="Normal"/>
        <w:rPr/>
      </w:pPr>
      <w:r>
        <w:rPr/>
      </w:r>
    </w:p>
    <w:p>
      <w:pPr>
        <w:pStyle w:val="Normal"/>
        <w:rPr/>
      </w:pPr>
      <w:r>
        <w:rPr/>
        <w:t xml:space="preserve">Nils Bolgen </w:t>
      </w:r>
    </w:p>
    <w:p>
      <w:pPr>
        <w:pStyle w:val="Normal"/>
        <w:rPr/>
      </w:pPr>
      <w:r>
        <w:rPr/>
        <w:t xml:space="preserve">Massachusetts Division of Energy Resources </w:t>
      </w:r>
    </w:p>
    <w:p>
      <w:pPr>
        <w:pStyle w:val="Normal"/>
        <w:rPr/>
      </w:pPr>
      <w:r>
        <w:rPr/>
        <w:t xml:space="preserve">70 Franklin Street </w:t>
      </w:r>
    </w:p>
    <w:p>
      <w:pPr>
        <w:pStyle w:val="Normal"/>
        <w:rPr/>
      </w:pPr>
      <w:r>
        <w:rPr/>
        <w:t xml:space="preserve">7th Floor </w:t>
      </w:r>
    </w:p>
    <w:p>
      <w:pPr>
        <w:pStyle w:val="Normal"/>
        <w:rPr/>
      </w:pPr>
      <w:r>
        <w:rPr/>
        <w:t xml:space="preserve">Boston, MA 02110-1313 </w:t>
      </w:r>
    </w:p>
    <w:p>
      <w:pPr>
        <w:pStyle w:val="Normal"/>
        <w:rPr/>
      </w:pPr>
      <w:r>
        <w:rPr/>
        <w:t xml:space="preserve">Phone: (617) 727-4732 </w:t>
      </w:r>
    </w:p>
    <w:p>
      <w:pPr>
        <w:pStyle w:val="Normal"/>
        <w:rPr/>
      </w:pPr>
      <w:r>
        <w:rPr/>
        <w:t xml:space="preserve">Fax: (617) 727-0030 </w:t>
      </w:r>
    </w:p>
    <w:p>
      <w:pPr>
        <w:pStyle w:val="Normal"/>
        <w:rPr/>
      </w:pPr>
      <w:r>
        <w:rPr/>
        <w:t xml:space="preserve">Email: </w:t>
      </w:r>
      <w:hyperlink r:id="rId323">
        <w:r>
          <w:rPr>
            <w:rStyle w:val="Hyperlink"/>
          </w:rPr>
          <w:t>nbolgen@state.ma.us</w:t>
        </w:r>
      </w:hyperlink>
    </w:p>
    <w:p>
      <w:pPr>
        <w:pStyle w:val="Normal"/>
        <w:rPr/>
      </w:pPr>
      <w:r>
        <w:rPr/>
      </w:r>
    </w:p>
    <w:p>
      <w:pPr>
        <w:pStyle w:val="Heading5"/>
        <w:ind w:hanging="0" w:start="0"/>
        <w:rPr/>
      </w:pPr>
      <w:r>
        <w:rPr/>
        <w:t>Links to Application Materials</w:t>
      </w:r>
    </w:p>
    <w:p>
      <w:pPr>
        <w:pStyle w:val="Normal"/>
        <w:rPr/>
      </w:pPr>
      <w:r>
        <w:rPr/>
      </w:r>
    </w:p>
    <w:p>
      <w:pPr>
        <w:pStyle w:val="Normal"/>
        <w:rPr/>
      </w:pPr>
      <w:r>
        <w:rPr/>
        <w:t>The alternative energy deduction should be included in itemized deductions on the corporate income tax forms:</w:t>
      </w:r>
    </w:p>
    <w:p>
      <w:pPr>
        <w:pStyle w:val="Normal"/>
        <w:rPr/>
      </w:pPr>
      <w:hyperlink r:id="rId324">
        <w:r>
          <w:rPr>
            <w:rStyle w:val="Hyperlink"/>
          </w:rPr>
          <w:t>http://www.dor.state.ma.us/Proofs/cppdf/Ewide.pdf</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General Laws of Massachusetts Chapter 63: Section 38H. Alternative energy sources; deduction:</w:t>
      </w:r>
    </w:p>
    <w:p>
      <w:pPr>
        <w:pStyle w:val="Normal"/>
        <w:rPr/>
      </w:pPr>
      <w:hyperlink r:id="rId325">
        <w:r>
          <w:rPr>
            <w:rStyle w:val="Hyperlink"/>
          </w:rPr>
          <w:t>http://www.state.ma.us/legis/laws/mgl/63-38H.htm</w:t>
        </w:r>
      </w:hyperlink>
    </w:p>
    <w:p>
      <w:pPr>
        <w:pStyle w:val="Normal"/>
        <w:rPr/>
      </w:pPr>
      <w:r>
        <w:rPr/>
      </w:r>
    </w:p>
    <w:p>
      <w:pPr>
        <w:pStyle w:val="Heading4"/>
        <w:ind w:hanging="0" w:start="0"/>
        <w:rPr/>
      </w:pPr>
      <w:bookmarkStart w:id="278" w:name="__RefHeading___Toc502573564"/>
      <w:bookmarkStart w:id="279" w:name="_Local_Property_Tax"/>
      <w:bookmarkEnd w:id="278"/>
      <w:bookmarkEnd w:id="279"/>
      <w:r>
        <w:rPr/>
        <w:t>Local Property Tax Exemption for Solar, Wind and Hydro</w:t>
      </w:r>
    </w:p>
    <w:p>
      <w:pPr>
        <w:pStyle w:val="Normal"/>
        <w:rPr/>
      </w:pPr>
      <w:r>
        <w:rPr/>
      </w:r>
    </w:p>
    <w:p>
      <w:pPr>
        <w:pStyle w:val="Heading5"/>
        <w:ind w:hanging="0" w:start="0"/>
        <w:rPr/>
      </w:pPr>
      <w:r>
        <w:rPr/>
        <w:t>Background and Purpose</w:t>
      </w:r>
    </w:p>
    <w:p>
      <w:pPr>
        <w:pStyle w:val="Normal"/>
        <w:rPr/>
      </w:pPr>
      <w:r>
        <w:rPr/>
      </w:r>
    </w:p>
    <w:p>
      <w:pPr>
        <w:pStyle w:val="Normal"/>
        <w:rPr/>
      </w:pPr>
      <w:r>
        <w:rPr/>
        <w:t>Massachusetts statutes provide a local property tax exemption for certain solar, wind, and hydro energy systems.</w:t>
      </w:r>
    </w:p>
    <w:p>
      <w:pPr>
        <w:pStyle w:val="Normal"/>
        <w:rPr/>
      </w:pPr>
      <w:r>
        <w:rPr/>
      </w:r>
    </w:p>
    <w:p>
      <w:pPr>
        <w:pStyle w:val="Heading5"/>
        <w:ind w:hanging="0" w:start="0"/>
        <w:rPr/>
      </w:pPr>
      <w:r>
        <w:rPr/>
        <w:t>Eligible Technologies and Applications</w:t>
      </w:r>
    </w:p>
    <w:p>
      <w:pPr>
        <w:pStyle w:val="Normal"/>
        <w:rPr/>
      </w:pPr>
      <w:r>
        <w:rPr/>
      </w:r>
    </w:p>
    <w:p>
      <w:pPr>
        <w:pStyle w:val="Normal"/>
        <w:rPr/>
      </w:pPr>
      <w:r>
        <w:rPr/>
        <w:t>Any solar or wind-powered system qualifies for the exemption, however, the exemption expires twenty years from the date of installation.</w:t>
      </w:r>
    </w:p>
    <w:p>
      <w:pPr>
        <w:pStyle w:val="Normal"/>
        <w:rPr/>
      </w:pPr>
      <w:r>
        <w:rPr/>
      </w:r>
    </w:p>
    <w:p>
      <w:pPr>
        <w:pStyle w:val="Normal"/>
        <w:rPr/>
      </w:pPr>
      <w:r>
        <w:rPr/>
        <w:t xml:space="preserve">Any hydropower facility built after January 1, 1979, qualifies for the exemption, but the exemption expires twenty years from the date of installation.  In addition, the facility will only be exempt if its owner has entered into an agreement with the city or town where the facility is located to make a payment in lieu of taxes that must equal at least five per cent of its gross income in the preceding calendar year. </w:t>
      </w:r>
    </w:p>
    <w:p>
      <w:pPr>
        <w:pStyle w:val="Normal"/>
        <w:rPr/>
      </w:pPr>
      <w:r>
        <w:rPr/>
      </w:r>
    </w:p>
    <w:p>
      <w:pPr>
        <w:pStyle w:val="Normal"/>
        <w:rPr/>
      </w:pPr>
      <w:r>
        <w:rPr/>
        <w:t>The term hydropower facility includes any real property used in the production of energy from the water power of an existing dam, including land, all rights, easements (excluding transmission lines from such facilities), and all buildings, other improvements situated, and any personal property located on the same site.</w:t>
      </w:r>
    </w:p>
    <w:p>
      <w:pPr>
        <w:pStyle w:val="Normal"/>
        <w:rPr/>
      </w:pPr>
      <w:r>
        <w:rPr/>
      </w:r>
    </w:p>
    <w:p>
      <w:pPr>
        <w:pStyle w:val="Heading5"/>
        <w:ind w:hanging="0" w:start="0"/>
        <w:rPr/>
      </w:pPr>
      <w:r>
        <w:rPr/>
        <w:t>Eligible Recipients</w:t>
      </w:r>
    </w:p>
    <w:p>
      <w:pPr>
        <w:pStyle w:val="Normal"/>
        <w:rPr/>
      </w:pPr>
      <w:r>
        <w:rPr/>
      </w:r>
    </w:p>
    <w:p>
      <w:pPr>
        <w:pStyle w:val="Normal"/>
        <w:rPr/>
      </w:pPr>
      <w:r>
        <w:rPr/>
        <w:t>Any owner of a qualifying solar, wind, and/or hydro system is eligible for the property tax exemption.</w:t>
      </w:r>
    </w:p>
    <w:p>
      <w:pPr>
        <w:pStyle w:val="Normal"/>
        <w:rPr/>
      </w:pPr>
      <w:r>
        <w:rPr/>
      </w:r>
    </w:p>
    <w:p>
      <w:pPr>
        <w:pStyle w:val="Heading5"/>
        <w:ind w:hanging="0" w:start="0"/>
        <w:rPr/>
      </w:pPr>
      <w:r>
        <w:rPr/>
        <w:t>Description</w:t>
      </w:r>
    </w:p>
    <w:p>
      <w:pPr>
        <w:pStyle w:val="Normal"/>
        <w:rPr/>
      </w:pPr>
      <w:r>
        <w:rPr/>
      </w:r>
    </w:p>
    <w:p>
      <w:pPr>
        <w:pStyle w:val="Normal"/>
        <w:rPr/>
      </w:pPr>
      <w:r>
        <w:rPr/>
        <w:t>For twenty years following the installation of an eligible system, the value of the system will not be included in the assessed property value for tax purposes.</w:t>
      </w:r>
    </w:p>
    <w:p>
      <w:pPr>
        <w:pStyle w:val="Normal"/>
        <w:rPr/>
      </w:pPr>
      <w:r>
        <w:rPr/>
      </w:r>
    </w:p>
    <w:p>
      <w:pPr>
        <w:pStyle w:val="Heading5"/>
        <w:ind w:hanging="0" w:start="0"/>
        <w:rPr/>
      </w:pPr>
      <w:r>
        <w:rPr/>
        <w:t>Application</w:t>
      </w:r>
    </w:p>
    <w:p>
      <w:pPr>
        <w:pStyle w:val="Normal"/>
        <w:rPr/>
      </w:pPr>
      <w:r>
        <w:rPr/>
      </w:r>
    </w:p>
    <w:p>
      <w:pPr>
        <w:pStyle w:val="Normal"/>
        <w:rPr/>
      </w:pPr>
      <w:r>
        <w:rPr/>
        <w:t>The value of the system should be excluded from the property value as evaluated by the town  or city assessor.  If the assessor includes the eligible system, complaints can be made to the town or city government.</w:t>
      </w:r>
    </w:p>
    <w:p>
      <w:pPr>
        <w:pStyle w:val="Normal"/>
        <w:rPr/>
      </w:pPr>
      <w:r>
        <w:rPr/>
      </w:r>
    </w:p>
    <w:p>
      <w:pPr>
        <w:pStyle w:val="Heading5"/>
        <w:ind w:hanging="0" w:start="0"/>
        <w:rPr/>
      </w:pPr>
      <w:r>
        <w:rPr/>
        <w:t>Contact Information</w:t>
      </w:r>
    </w:p>
    <w:p>
      <w:pPr>
        <w:pStyle w:val="Normal"/>
        <w:rPr/>
      </w:pPr>
      <w:r>
        <w:rPr/>
      </w:r>
    </w:p>
    <w:p>
      <w:pPr>
        <w:pStyle w:val="Normal"/>
        <w:rPr/>
      </w:pPr>
      <w:r>
        <w:rPr/>
        <w:t xml:space="preserve">Massachusetts Department of Revenue </w:t>
      </w:r>
    </w:p>
    <w:p>
      <w:pPr>
        <w:pStyle w:val="Normal"/>
        <w:rPr/>
      </w:pPr>
      <w:r>
        <w:rPr/>
        <w:t>Customer Service Bureau</w:t>
      </w:r>
    </w:p>
    <w:p>
      <w:pPr>
        <w:pStyle w:val="Normal"/>
        <w:rPr/>
      </w:pPr>
      <w:r>
        <w:rPr/>
        <w:t>51 Sleeper Street</w:t>
      </w:r>
    </w:p>
    <w:p>
      <w:pPr>
        <w:pStyle w:val="Normal"/>
        <w:rPr/>
      </w:pPr>
      <w:r>
        <w:rPr/>
        <w:t xml:space="preserve">Boston, MA 02205 </w:t>
      </w:r>
    </w:p>
    <w:p>
      <w:pPr>
        <w:pStyle w:val="Normal"/>
        <w:rPr/>
      </w:pPr>
      <w:r>
        <w:rPr/>
        <w:t>Phone: (617) 887-MDOR</w:t>
      </w:r>
    </w:p>
    <w:p>
      <w:pPr>
        <w:pStyle w:val="Normal"/>
        <w:rPr/>
      </w:pPr>
      <w:hyperlink r:id="rId326">
        <w:r>
          <w:rPr>
            <w:rStyle w:val="Hyperlink"/>
          </w:rPr>
          <w:t>http://www.dor.state.ma.us/</w:t>
        </w:r>
      </w:hyperlink>
    </w:p>
    <w:p>
      <w:pPr>
        <w:pStyle w:val="Normal"/>
        <w:rPr/>
      </w:pPr>
      <w:r>
        <w:rPr/>
      </w:r>
    </w:p>
    <w:p>
      <w:pPr>
        <w:pStyle w:val="Normal"/>
        <w:rPr/>
      </w:pPr>
      <w:r>
        <w:rPr/>
        <w:t xml:space="preserve">Nils Bolgen </w:t>
      </w:r>
    </w:p>
    <w:p>
      <w:pPr>
        <w:pStyle w:val="Normal"/>
        <w:rPr/>
      </w:pPr>
      <w:r>
        <w:rPr/>
        <w:t xml:space="preserve">Massachusetts Division of Energy Resources </w:t>
      </w:r>
    </w:p>
    <w:p>
      <w:pPr>
        <w:pStyle w:val="Normal"/>
        <w:rPr/>
      </w:pPr>
      <w:r>
        <w:rPr/>
        <w:t xml:space="preserve">70 Franklin Street </w:t>
      </w:r>
    </w:p>
    <w:p>
      <w:pPr>
        <w:pStyle w:val="Normal"/>
        <w:rPr/>
      </w:pPr>
      <w:r>
        <w:rPr/>
        <w:t xml:space="preserve">7th Floor </w:t>
      </w:r>
    </w:p>
    <w:p>
      <w:pPr>
        <w:pStyle w:val="Normal"/>
        <w:rPr/>
      </w:pPr>
      <w:r>
        <w:rPr/>
        <w:t xml:space="preserve">Boston, MA 02110-1313 </w:t>
      </w:r>
    </w:p>
    <w:p>
      <w:pPr>
        <w:pStyle w:val="Normal"/>
        <w:rPr/>
      </w:pPr>
      <w:r>
        <w:rPr/>
        <w:t xml:space="preserve">Phone: (617) 727-4732 </w:t>
      </w:r>
    </w:p>
    <w:p>
      <w:pPr>
        <w:pStyle w:val="Normal"/>
        <w:rPr/>
      </w:pPr>
      <w:r>
        <w:rPr/>
        <w:t xml:space="preserve">Fax: (617) 727-0030 </w:t>
      </w:r>
    </w:p>
    <w:p>
      <w:pPr>
        <w:pStyle w:val="Normal"/>
        <w:rPr/>
      </w:pPr>
      <w:r>
        <w:rPr/>
        <w:t xml:space="preserve">Email: </w:t>
      </w:r>
      <w:hyperlink r:id="rId327">
        <w:r>
          <w:rPr>
            <w:rStyle w:val="Hyperlink"/>
          </w:rPr>
          <w:t>nbolgen@state.ma.us</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General Laws of Massachusetts Chapter 59, Section 5 (45,45A) Property; exemptions:</w:t>
      </w:r>
    </w:p>
    <w:p>
      <w:pPr>
        <w:pStyle w:val="Normal"/>
        <w:rPr/>
      </w:pPr>
      <w:hyperlink r:id="rId328">
        <w:r>
          <w:rPr>
            <w:rStyle w:val="Hyperlink"/>
          </w:rPr>
          <w:t>http://www.state.ma.us/legis/laws/mgl/59-5.htm</w:t>
        </w:r>
      </w:hyperlink>
    </w:p>
    <w:p>
      <w:pPr>
        <w:pStyle w:val="Normal"/>
        <w:rPr/>
      </w:pPr>
      <w:r>
        <w:rPr/>
      </w:r>
    </w:p>
    <w:p>
      <w:pPr>
        <w:pStyle w:val="Heading2"/>
        <w:ind w:hanging="0" w:start="0"/>
        <w:rPr/>
      </w:pPr>
      <w:bookmarkStart w:id="280" w:name="__RefHeading___Toc502573565"/>
      <w:bookmarkEnd w:id="280"/>
      <w:r>
        <w:rPr/>
        <w:t>Energy Efficiency</w:t>
      </w:r>
    </w:p>
    <w:p>
      <w:pPr>
        <w:pStyle w:val="Normal"/>
        <w:rPr/>
      </w:pPr>
      <w:r>
        <w:rPr/>
      </w:r>
    </w:p>
    <w:p>
      <w:pPr>
        <w:pStyle w:val="Heading3"/>
        <w:ind w:hanging="0" w:start="0"/>
        <w:rPr/>
      </w:pPr>
      <w:bookmarkStart w:id="281" w:name="__RefHeading___Toc502573566"/>
      <w:bookmarkEnd w:id="281"/>
      <w:r>
        <w:rPr/>
        <w:t>System Benefits Charge</w:t>
      </w:r>
    </w:p>
    <w:p>
      <w:pPr>
        <w:pStyle w:val="Normal"/>
        <w:rPr/>
      </w:pPr>
      <w:r>
        <w:rPr/>
      </w:r>
    </w:p>
    <w:p>
      <w:pPr>
        <w:pStyle w:val="Heading4"/>
        <w:ind w:hanging="0" w:start="0"/>
        <w:rPr/>
      </w:pPr>
      <w:bookmarkStart w:id="282" w:name="__RefHeading___Toc502573567"/>
      <w:bookmarkStart w:id="283" w:name="_Demand_Side_Management"/>
      <w:bookmarkEnd w:id="282"/>
      <w:bookmarkEnd w:id="283"/>
      <w:r>
        <w:rPr/>
        <w:t>Demand Side Management Charge</w:t>
      </w:r>
    </w:p>
    <w:p>
      <w:pPr>
        <w:pStyle w:val="Normal"/>
        <w:rPr/>
      </w:pPr>
      <w:r>
        <w:rPr/>
      </w:r>
    </w:p>
    <w:p>
      <w:pPr>
        <w:pStyle w:val="Heading5"/>
        <w:ind w:hanging="0" w:start="0"/>
        <w:rPr/>
      </w:pPr>
      <w:r>
        <w:rPr/>
        <w:t>Background and Purpose</w:t>
      </w:r>
    </w:p>
    <w:p>
      <w:pPr>
        <w:pStyle w:val="Normal"/>
        <w:rPr/>
      </w:pPr>
      <w:r>
        <w:rPr/>
      </w:r>
    </w:p>
    <w:p>
      <w:pPr>
        <w:pStyle w:val="Normal"/>
        <w:rPr/>
      </w:pPr>
      <w:r>
        <w:rPr/>
        <w:t xml:space="preserve">Since March 1, 1998, a mandatory fee per kilowatt-hour has been charged to all consumers of the commonwealth, except those served by a municipal lighting plant, to fund energy efficiency activities, including but not limited to demand-side management programs.  </w:t>
      </w:r>
    </w:p>
    <w:p>
      <w:pPr>
        <w:pStyle w:val="Normal"/>
        <w:rPr/>
      </w:pPr>
      <w:r>
        <w:rPr/>
      </w:r>
    </w:p>
    <w:p>
      <w:pPr>
        <w:pStyle w:val="Heading5"/>
        <w:ind w:hanging="0" w:start="0"/>
        <w:rPr/>
      </w:pPr>
      <w:r>
        <w:rPr/>
        <w:t>Eligible Technologies and Applications</w:t>
      </w:r>
    </w:p>
    <w:p>
      <w:pPr>
        <w:pStyle w:val="Normal"/>
        <w:rPr/>
      </w:pPr>
      <w:r>
        <w:rPr/>
      </w:r>
    </w:p>
    <w:p>
      <w:pPr>
        <w:pStyle w:val="Normal"/>
        <w:rPr/>
      </w:pPr>
      <w:r>
        <w:rPr/>
        <w:t>The demand side management charge supports a full range of utility administered energy efficiency activities.</w:t>
      </w:r>
    </w:p>
    <w:p>
      <w:pPr>
        <w:pStyle w:val="Normal"/>
        <w:rPr/>
      </w:pPr>
      <w:r>
        <w:rPr/>
      </w:r>
    </w:p>
    <w:p>
      <w:pPr>
        <w:pStyle w:val="Heading5"/>
        <w:ind w:hanging="0" w:start="0"/>
        <w:rPr/>
      </w:pPr>
      <w:r>
        <w:rPr/>
        <w:t>Eligible Recipients</w:t>
      </w:r>
    </w:p>
    <w:p>
      <w:pPr>
        <w:pStyle w:val="Normal"/>
        <w:rPr/>
      </w:pPr>
      <w:r>
        <w:rPr/>
      </w:r>
    </w:p>
    <w:p>
      <w:pPr>
        <w:pStyle w:val="Normal"/>
        <w:rPr/>
      </w:pPr>
      <w:r>
        <w:rPr/>
        <w:t>All customers of investor-owned utilities in Massachusetts are eligible for energy efficiency products and services.</w:t>
      </w:r>
    </w:p>
    <w:p>
      <w:pPr>
        <w:pStyle w:val="Normal"/>
        <w:rPr/>
      </w:pPr>
      <w:r>
        <w:rPr/>
      </w:r>
    </w:p>
    <w:p>
      <w:pPr>
        <w:pStyle w:val="Heading5"/>
        <w:ind w:hanging="0" w:start="0"/>
        <w:rPr/>
      </w:pPr>
      <w:r>
        <w:rPr/>
        <w:t>Description</w:t>
      </w:r>
    </w:p>
    <w:p>
      <w:pPr>
        <w:pStyle w:val="Normal"/>
        <w:rPr/>
      </w:pPr>
      <w:r>
        <w:rPr/>
      </w:r>
    </w:p>
    <w:p>
      <w:pPr>
        <w:pStyle w:val="Normal"/>
        <w:rPr/>
      </w:pPr>
      <w:r>
        <w:rPr/>
        <w:t>The demand side management charge varies over time according to the following schedule:</w:t>
      </w:r>
    </w:p>
    <w:p>
      <w:pPr>
        <w:pStyle w:val="Normal"/>
        <w:rPr/>
      </w:pPr>
      <w:r>
        <w:rPr/>
      </w:r>
    </w:p>
    <w:tbl>
      <w:tblPr>
        <w:tblW w:w="9180" w:type="dxa"/>
        <w:jc w:val="start"/>
        <w:tblInd w:w="0" w:type="dxa"/>
        <w:tblLayout w:type="fixed"/>
        <w:tblCellMar>
          <w:top w:w="0" w:type="dxa"/>
          <w:start w:w="108" w:type="dxa"/>
          <w:bottom w:w="0" w:type="dxa"/>
          <w:end w:w="108" w:type="dxa"/>
        </w:tblCellMar>
      </w:tblPr>
      <w:tblGrid>
        <w:gridCol w:w="2268"/>
        <w:gridCol w:w="1152"/>
        <w:gridCol w:w="1152"/>
        <w:gridCol w:w="1152"/>
        <w:gridCol w:w="1152"/>
        <w:gridCol w:w="972"/>
        <w:gridCol w:w="1332"/>
      </w:tblGrid>
      <w:tr>
        <w:trPr/>
        <w:tc>
          <w:tcPr>
            <w:tcW w:w="9180" w:type="dxa"/>
            <w:gridSpan w:val="7"/>
            <w:tcBorders>
              <w:top w:val="single" w:sz="6" w:space="0" w:color="000080"/>
              <w:start w:val="single" w:sz="6" w:space="0" w:color="000080"/>
              <w:bottom w:val="single" w:sz="6" w:space="0" w:color="000080"/>
              <w:end w:val="single" w:sz="6" w:space="0" w:color="000080"/>
            </w:tcBorders>
            <w:shd w:fill="000080" w:val="clear"/>
          </w:tcPr>
          <w:p>
            <w:pPr>
              <w:pStyle w:val="Normal"/>
              <w:jc w:val="center"/>
              <w:rPr>
                <w:b/>
                <w:color w:val="FFFFFF"/>
                <w:sz w:val="20"/>
              </w:rPr>
            </w:pPr>
            <w:r>
              <w:rPr>
                <w:b/>
                <w:color w:val="FFFFFF"/>
                <w:sz w:val="20"/>
              </w:rPr>
              <w:t>Schedule of Demand Side Management Charge</w:t>
            </w:r>
          </w:p>
        </w:tc>
      </w:tr>
      <w:tr>
        <w:trPr/>
        <w:tc>
          <w:tcPr>
            <w:tcW w:w="2268"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Year</w:t>
              <w:tab/>
            </w:r>
          </w:p>
        </w:tc>
        <w:tc>
          <w:tcPr>
            <w:tcW w:w="1152"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1998</w:t>
            </w:r>
          </w:p>
        </w:tc>
        <w:tc>
          <w:tcPr>
            <w:tcW w:w="1152"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1999</w:t>
            </w:r>
          </w:p>
        </w:tc>
        <w:tc>
          <w:tcPr>
            <w:tcW w:w="1152"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2000</w:t>
            </w:r>
          </w:p>
        </w:tc>
        <w:tc>
          <w:tcPr>
            <w:tcW w:w="1152"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2001</w:t>
            </w:r>
          </w:p>
        </w:tc>
        <w:tc>
          <w:tcPr>
            <w:tcW w:w="972"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2002</w:t>
            </w:r>
          </w:p>
        </w:tc>
        <w:tc>
          <w:tcPr>
            <w:tcW w:w="1332"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Beyond 2002</w:t>
            </w:r>
          </w:p>
        </w:tc>
      </w:tr>
      <w:tr>
        <w:trPr/>
        <w:tc>
          <w:tcPr>
            <w:tcW w:w="2268"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Demand side management charge (cents per kWh)</w:t>
            </w:r>
          </w:p>
        </w:tc>
        <w:tc>
          <w:tcPr>
            <w:tcW w:w="1152"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0.33</w:t>
            </w:r>
          </w:p>
        </w:tc>
        <w:tc>
          <w:tcPr>
            <w:tcW w:w="1152"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0.31</w:t>
            </w:r>
          </w:p>
        </w:tc>
        <w:tc>
          <w:tcPr>
            <w:tcW w:w="1152"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0.285</w:t>
            </w:r>
          </w:p>
        </w:tc>
        <w:tc>
          <w:tcPr>
            <w:tcW w:w="1152"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0.27</w:t>
            </w:r>
          </w:p>
        </w:tc>
        <w:tc>
          <w:tcPr>
            <w:tcW w:w="972"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0.25</w:t>
            </w:r>
          </w:p>
        </w:tc>
        <w:tc>
          <w:tcPr>
            <w:tcW w:w="1332" w:type="dxa"/>
            <w:tcBorders>
              <w:top w:val="single" w:sz="6" w:space="0" w:color="000080"/>
              <w:start w:val="single" w:sz="6" w:space="0" w:color="000080"/>
              <w:bottom w:val="single" w:sz="6" w:space="0" w:color="000080"/>
              <w:end w:val="single" w:sz="6" w:space="0" w:color="000080"/>
            </w:tcBorders>
          </w:tcPr>
          <w:p>
            <w:pPr>
              <w:pStyle w:val="Normal"/>
              <w:rPr>
                <w:sz w:val="20"/>
              </w:rPr>
            </w:pPr>
            <w:r>
              <w:rPr>
                <w:sz w:val="20"/>
              </w:rPr>
              <w:t>.025 (minimum)</w:t>
            </w:r>
          </w:p>
        </w:tc>
      </w:tr>
    </w:tbl>
    <w:p>
      <w:pPr>
        <w:pStyle w:val="Normal"/>
        <w:rPr/>
      </w:pPr>
      <w:r>
        <w:rPr/>
      </w:r>
    </w:p>
    <w:p>
      <w:pPr>
        <w:pStyle w:val="Normal"/>
        <w:rPr/>
      </w:pPr>
      <w:r>
        <w:rPr/>
        <w:t>The DTE is responsible for ensuring that distribution companies spend demand side management funds in a cost-effective manner and use competitive procurement processes to the greatest extent possible.  Each distribution company restructuring plan contained a description of its demand side management plan.   At least 20 percent of the amount expended for residential demand-side management programs and no less than the amount funded by a charge of 0.25 mills per kilowatt-hour is required to be spent on comprehensive low-income residential demand-side management and education programs.  In addition, a minimum 0.25 mils per kWh charge for low income demand side management will continue after 2002 regardless of whether charges for other demand side management programs are continued.</w:t>
      </w:r>
    </w:p>
    <w:p>
      <w:pPr>
        <w:pStyle w:val="Normal"/>
        <w:rPr/>
      </w:pPr>
      <w:r>
        <w:rPr/>
      </w:r>
    </w:p>
    <w:p>
      <w:pPr>
        <w:pStyle w:val="Normal"/>
        <w:rPr/>
      </w:pPr>
      <w:r>
        <w:rPr/>
        <w:t xml:space="preserve">The low-income residential demand-side management and education programs are required to be implemented through the low-income weatherization and fuel assistance program network and coordinated with all gas and distribution companies in the Commonwealth with the objective of standardizing implementation.  </w:t>
      </w:r>
    </w:p>
    <w:p>
      <w:pPr>
        <w:pStyle w:val="Normal"/>
        <w:rPr/>
      </w:pPr>
      <w:r>
        <w:rPr/>
      </w:r>
    </w:p>
    <w:p>
      <w:pPr>
        <w:pStyle w:val="Normal"/>
        <w:rPr/>
      </w:pPr>
      <w:r>
        <w:rPr/>
        <w:t>On March 1, 2001, the DOER is required to prepare a report on the benefits and challenges associated with the DSM program.  If the DOER determines that the DSM program is cost-effective and beneficial, then it is also required to provide the legislature with draft legislation to extend the DSM charge.</w:t>
      </w:r>
    </w:p>
    <w:p>
      <w:pPr>
        <w:pStyle w:val="Normal"/>
        <w:rPr/>
      </w:pPr>
      <w:r>
        <w:rPr/>
      </w:r>
    </w:p>
    <w:p>
      <w:pPr>
        <w:pStyle w:val="Normal"/>
        <w:rPr/>
      </w:pPr>
      <w:r>
        <w:rPr/>
        <w:t>The DSM charge is used to fund programs administered by each program administrator.  Program administrators include distribution companies and certain municipalities (excluding municipal light plants) that successfully file for use of the funds.  By law, distribution companies can only spend DSM funds on DSM programs.  In addition, the funds are to be allocated to each customer class directly based on DSM charges collected from each class.  According to the DOER, in 1998, collections to fund energy efficiency activities were 3 percent from low-income customers, 27 percent from residential (non low-income), and 70 percent from commercial and industrial customers, while expenditures for these customer classes were 8 percent, 24 percent, and 68 percent, respectively.  Overall, non-low income residential and commercial and industrial expenditures were proportional to collections from each class after accounting for their contributions to fund low-income energy efficiency programs.</w:t>
      </w:r>
    </w:p>
    <w:p>
      <w:pPr>
        <w:pStyle w:val="Normal"/>
        <w:rPr/>
      </w:pPr>
      <w:r>
        <w:rPr/>
      </w:r>
    </w:p>
    <w:p>
      <w:pPr>
        <w:pStyle w:val="Heading5"/>
        <w:ind w:hanging="0" w:start="0"/>
        <w:rPr/>
      </w:pPr>
      <w:r>
        <w:rPr/>
        <w:t>Contact Information</w:t>
      </w:r>
    </w:p>
    <w:p>
      <w:pPr>
        <w:pStyle w:val="Normal"/>
        <w:rPr/>
      </w:pPr>
      <w:r>
        <w:rPr/>
      </w:r>
    </w:p>
    <w:p>
      <w:pPr>
        <w:pStyle w:val="Normal"/>
        <w:rPr/>
      </w:pPr>
      <w:r>
        <w:rPr/>
        <w:t xml:space="preserve">Nils Bolgen </w:t>
      </w:r>
    </w:p>
    <w:p>
      <w:pPr>
        <w:pStyle w:val="Normal"/>
        <w:rPr/>
      </w:pPr>
      <w:r>
        <w:rPr/>
        <w:t xml:space="preserve">Massachusetts Division of Energy Resources </w:t>
      </w:r>
    </w:p>
    <w:p>
      <w:pPr>
        <w:pStyle w:val="Normal"/>
        <w:rPr/>
      </w:pPr>
      <w:r>
        <w:rPr/>
        <w:t xml:space="preserve">70 Franklin Street </w:t>
      </w:r>
    </w:p>
    <w:p>
      <w:pPr>
        <w:pStyle w:val="Normal"/>
        <w:rPr/>
      </w:pPr>
      <w:r>
        <w:rPr/>
        <w:t xml:space="preserve">7th Floor </w:t>
      </w:r>
    </w:p>
    <w:p>
      <w:pPr>
        <w:pStyle w:val="Normal"/>
        <w:rPr/>
      </w:pPr>
      <w:r>
        <w:rPr/>
        <w:t xml:space="preserve">Boston, MA 02110-1313 </w:t>
      </w:r>
    </w:p>
    <w:p>
      <w:pPr>
        <w:pStyle w:val="Normal"/>
        <w:rPr/>
      </w:pPr>
      <w:r>
        <w:rPr/>
        <w:t xml:space="preserve">Phone: (617) 727-4732 </w:t>
      </w:r>
    </w:p>
    <w:p>
      <w:pPr>
        <w:pStyle w:val="Normal"/>
        <w:rPr/>
      </w:pPr>
      <w:r>
        <w:rPr/>
        <w:t xml:space="preserve">Fax: (617) 727-0030 </w:t>
      </w:r>
    </w:p>
    <w:p>
      <w:pPr>
        <w:pStyle w:val="Normal"/>
        <w:rPr/>
      </w:pPr>
      <w:r>
        <w:rPr/>
        <w:t xml:space="preserve">Email: </w:t>
      </w:r>
      <w:hyperlink r:id="rId329">
        <w:r>
          <w:rPr>
            <w:rStyle w:val="Hyperlink"/>
          </w:rPr>
          <w:t>nbolgen@state.ma.us</w:t>
        </w:r>
      </w:hyperlink>
    </w:p>
    <w:p>
      <w:pPr>
        <w:pStyle w:val="Normal"/>
        <w:rPr/>
      </w:pPr>
      <w:r>
        <w:rPr/>
      </w:r>
    </w:p>
    <w:p>
      <w:pPr>
        <w:pStyle w:val="Normal"/>
        <w:rPr/>
      </w:pPr>
      <w:r>
        <w:rPr/>
        <w:t>Dr. Gene Frye</w:t>
      </w:r>
    </w:p>
    <w:p>
      <w:pPr>
        <w:pStyle w:val="Normal"/>
        <w:rPr/>
      </w:pPr>
      <w:r>
        <w:rPr/>
        <w:t>Massachusetts Department of Telecommunications and Energy</w:t>
      </w:r>
    </w:p>
    <w:p>
      <w:pPr>
        <w:pStyle w:val="Normal"/>
        <w:rPr/>
      </w:pPr>
      <w:r>
        <w:rPr/>
        <w:t>One South Station</w:t>
      </w:r>
    </w:p>
    <w:p>
      <w:pPr>
        <w:pStyle w:val="Normal"/>
        <w:rPr/>
      </w:pPr>
      <w:r>
        <w:rPr/>
        <w:t>Boston, MA. 02110</w:t>
      </w:r>
    </w:p>
    <w:p>
      <w:pPr>
        <w:pStyle w:val="Normal"/>
        <w:rPr/>
      </w:pPr>
      <w:r>
        <w:rPr/>
        <w:t>Phone: (617) 305- 3654</w:t>
      </w:r>
    </w:p>
    <w:p>
      <w:pPr>
        <w:pStyle w:val="Normal"/>
        <w:rPr/>
      </w:pPr>
      <w:r>
        <w:rPr/>
        <w:t>Fax: (617) 443-1115</w:t>
      </w:r>
    </w:p>
    <w:p>
      <w:pPr>
        <w:pStyle w:val="Normal"/>
        <w:rPr/>
      </w:pPr>
      <w:r>
        <w:rPr/>
      </w:r>
    </w:p>
    <w:p>
      <w:pPr>
        <w:pStyle w:val="Heading5"/>
        <w:ind w:hanging="0" w:start="0"/>
        <w:rPr/>
      </w:pPr>
      <w:r>
        <w:rPr/>
        <w:t>Relevant Statutes and Regulations</w:t>
      </w:r>
    </w:p>
    <w:p>
      <w:pPr>
        <w:pStyle w:val="Normal"/>
        <w:rPr/>
      </w:pPr>
      <w:r>
        <w:rPr/>
      </w:r>
    </w:p>
    <w:p>
      <w:pPr>
        <w:pStyle w:val="Normal"/>
        <w:rPr/>
      </w:pPr>
      <w:r>
        <w:rPr/>
        <w:t>General Laws of Massachusetts Chapter 25, Section 19. Mandatory charge for consumers to fund energy efficient activities:</w:t>
      </w:r>
    </w:p>
    <w:p>
      <w:pPr>
        <w:pStyle w:val="Normal"/>
        <w:rPr/>
      </w:pPr>
      <w:hyperlink r:id="rId330">
        <w:r>
          <w:rPr>
            <w:rStyle w:val="Hyperlink"/>
          </w:rPr>
          <w:t>http://www.state.ma.us/legis/laws/mgl/25-19.htm</w:t>
        </w:r>
      </w:hyperlink>
    </w:p>
    <w:p>
      <w:pPr>
        <w:pStyle w:val="Normal"/>
        <w:rPr/>
      </w:pPr>
      <w:r>
        <w:rPr/>
      </w:r>
    </w:p>
    <w:p>
      <w:pPr>
        <w:pStyle w:val="Heading4"/>
        <w:ind w:hanging="0" w:start="0"/>
        <w:rPr/>
      </w:pPr>
      <w:bookmarkStart w:id="284" w:name="__RefHeading___Toc502573568"/>
      <w:bookmarkStart w:id="285" w:name="_Massachusetts_Electric"/>
      <w:bookmarkEnd w:id="284"/>
      <w:bookmarkEnd w:id="285"/>
      <w:r>
        <w:rPr/>
        <w:t>Massachusetts Electric</w:t>
      </w:r>
    </w:p>
    <w:p>
      <w:pPr>
        <w:pStyle w:val="Normal"/>
        <w:rPr/>
      </w:pPr>
      <w:r>
        <w:rPr/>
      </w:r>
    </w:p>
    <w:p>
      <w:pPr>
        <w:pStyle w:val="Heading5"/>
        <w:ind w:hanging="0" w:start="0"/>
        <w:rPr/>
      </w:pPr>
      <w:r>
        <w:rPr/>
        <w:t>Summary</w:t>
      </w:r>
    </w:p>
    <w:p>
      <w:pPr>
        <w:pStyle w:val="Normal"/>
        <w:rPr/>
      </w:pPr>
      <w:r>
        <w:rPr/>
      </w:r>
    </w:p>
    <w:p>
      <w:pPr>
        <w:pStyle w:val="Normal"/>
        <w:rPr/>
      </w:pPr>
      <w:r>
        <w:rPr/>
        <w:t>Massachusetts Electric (Mass Electric) has initiated several programs with funds from the Demand Side Management Charge Its programs include:</w:t>
      </w:r>
    </w:p>
    <w:p>
      <w:pPr>
        <w:pStyle w:val="Normal"/>
        <w:rPr/>
      </w:pPr>
      <w:r>
        <w:rPr/>
      </w:r>
    </w:p>
    <w:p>
      <w:pPr>
        <w:pStyle w:val="Normal"/>
        <w:numPr>
          <w:ilvl w:val="0"/>
          <w:numId w:val="120"/>
        </w:numPr>
        <w:rPr/>
      </w:pPr>
      <w:r>
        <w:rPr>
          <w:b/>
          <w:bCs/>
        </w:rPr>
        <w:t>Design 2000</w:t>
      </w:r>
      <w:r>
        <w:rPr/>
        <w:t xml:space="preserve"> --- Through financial incentives, design assistance, and equipment consultations, this program helps developers and architects target design opportunities to reduce business operating expenses.</w:t>
      </w:r>
    </w:p>
    <w:p>
      <w:pPr>
        <w:pStyle w:val="Normal"/>
        <w:rPr/>
      </w:pPr>
      <w:r>
        <w:rPr/>
      </w:r>
    </w:p>
    <w:p>
      <w:pPr>
        <w:pStyle w:val="Normal"/>
        <w:numPr>
          <w:ilvl w:val="0"/>
          <w:numId w:val="120"/>
        </w:numPr>
        <w:rPr/>
      </w:pPr>
      <w:r>
        <w:rPr>
          <w:b/>
          <w:bCs/>
        </w:rPr>
        <w:t>Energy Initiative</w:t>
      </w:r>
      <w:r>
        <w:rPr/>
        <w:t xml:space="preserve"> --- Through the Energy Initiative program, Mass Electric works with business customers to help them replace existing equipment with energy-efficient alternatives. Pre-calculated and customized rebates, technical consulting, and commissioning to ensure proper equipment installation and use are also provided.</w:t>
      </w:r>
    </w:p>
    <w:p>
      <w:pPr>
        <w:pStyle w:val="Normal"/>
        <w:rPr/>
      </w:pPr>
      <w:r>
        <w:rPr/>
      </w:r>
    </w:p>
    <w:p>
      <w:pPr>
        <w:pStyle w:val="Normal"/>
        <w:numPr>
          <w:ilvl w:val="0"/>
          <w:numId w:val="120"/>
        </w:numPr>
        <w:rPr/>
      </w:pPr>
      <w:r>
        <w:rPr>
          <w:b/>
          <w:bCs/>
        </w:rPr>
        <w:t>Small Commercial and Industrial Program</w:t>
      </w:r>
      <w:r>
        <w:rPr/>
        <w:t xml:space="preserve">  --- The Small Commercial and Industrial Program is specially designed for smaller businesses that use less than 100kW of energy. It features energy-efficient lighting and low-cost refrigeration measures and other state-of-the art electrotechnologies.</w:t>
      </w:r>
    </w:p>
    <w:p>
      <w:pPr>
        <w:pStyle w:val="Normal"/>
        <w:rPr/>
      </w:pPr>
      <w:r>
        <w:rPr/>
      </w:r>
    </w:p>
    <w:p>
      <w:pPr>
        <w:pStyle w:val="Heading5"/>
        <w:ind w:hanging="0" w:start="0"/>
        <w:rPr/>
      </w:pPr>
      <w:r>
        <w:rPr/>
        <w:t>Contact Information</w:t>
      </w:r>
    </w:p>
    <w:p>
      <w:pPr>
        <w:pStyle w:val="Normal"/>
        <w:rPr/>
      </w:pPr>
      <w:r>
        <w:rPr/>
      </w:r>
    </w:p>
    <w:p>
      <w:pPr>
        <w:pStyle w:val="Normal"/>
        <w:rPr/>
      </w:pPr>
      <w:r>
        <w:rPr/>
        <w:t>Massachusetts Electric Company</w:t>
      </w:r>
    </w:p>
    <w:p>
      <w:pPr>
        <w:pStyle w:val="Normal"/>
        <w:rPr/>
      </w:pPr>
      <w:r>
        <w:rPr/>
        <w:t>Customer Service Center</w:t>
      </w:r>
    </w:p>
    <w:p>
      <w:pPr>
        <w:pStyle w:val="Normal"/>
        <w:rPr/>
      </w:pPr>
      <w:r>
        <w:rPr/>
        <w:t>55 Bearfoot Road</w:t>
      </w:r>
    </w:p>
    <w:p>
      <w:pPr>
        <w:pStyle w:val="Normal"/>
        <w:rPr/>
      </w:pPr>
      <w:r>
        <w:rPr/>
        <w:t>Northborough, MA 01532-1555</w:t>
      </w:r>
    </w:p>
    <w:p>
      <w:pPr>
        <w:pStyle w:val="Normal"/>
        <w:rPr/>
      </w:pPr>
      <w:r>
        <w:rPr/>
        <w:t>Phone: (800) 322-3223</w:t>
      </w:r>
    </w:p>
    <w:p>
      <w:pPr>
        <w:pStyle w:val="Normal"/>
        <w:rPr/>
      </w:pPr>
      <w:r>
        <w:rPr/>
        <w:t>Fax: (508) 357-4730</w:t>
      </w:r>
    </w:p>
    <w:p>
      <w:pPr>
        <w:pStyle w:val="Normal"/>
        <w:rPr/>
      </w:pPr>
      <w:r>
        <w:rPr/>
      </w:r>
    </w:p>
    <w:p>
      <w:pPr>
        <w:pStyle w:val="Heading4"/>
        <w:ind w:hanging="0" w:start="0"/>
        <w:rPr/>
      </w:pPr>
      <w:bookmarkStart w:id="286" w:name="__RefHeading___Toc502573569"/>
      <w:bookmarkStart w:id="287" w:name="_NSTAR_Electric"/>
      <w:bookmarkEnd w:id="286"/>
      <w:bookmarkEnd w:id="287"/>
      <w:r>
        <w:rPr/>
        <w:t>NSTAR Electric</w:t>
      </w:r>
    </w:p>
    <w:p>
      <w:pPr>
        <w:pStyle w:val="Normal"/>
        <w:rPr/>
      </w:pPr>
      <w:r>
        <w:rPr/>
      </w:r>
    </w:p>
    <w:p>
      <w:pPr>
        <w:pStyle w:val="Heading5"/>
        <w:ind w:hanging="0" w:start="0"/>
        <w:rPr/>
      </w:pPr>
      <w:r>
        <w:rPr/>
        <w:t>Summary</w:t>
      </w:r>
    </w:p>
    <w:p>
      <w:pPr>
        <w:pStyle w:val="Normal"/>
        <w:rPr/>
      </w:pPr>
      <w:r>
        <w:rPr/>
      </w:r>
    </w:p>
    <w:p>
      <w:pPr>
        <w:pStyle w:val="Normal"/>
        <w:rPr/>
      </w:pPr>
      <w:r>
        <w:rPr/>
        <w:t>NSTAR Electric offers a variety of energy efficiency programs for its business customers.  These include the New Construction Program and the Retrofit Program.  In the New Construction Program, NSTAR offers commercial and industrial electric customers up to 100 percent of the incremental costs between standard equipment and high efficiency equipment for new construction projects, remodeling, renovations, or replacement of failed electrical or mechanical equipment.  Both prescriptive and non-prescriptive measures are offered.  In the Retrofit Program, NSTAR offers medium and large commercial electric customers and industrial customers up to 75 percent of total project costs when retrofitting existing electrical or mechanical equipment. The Retrofit Program offers energy efficiency measures through prescriptive measures.</w:t>
      </w:r>
    </w:p>
    <w:p>
      <w:pPr>
        <w:pStyle w:val="Normal"/>
        <w:rPr/>
      </w:pPr>
      <w:r>
        <w:rPr/>
      </w:r>
    </w:p>
    <w:p>
      <w:pPr>
        <w:pStyle w:val="Normal"/>
        <w:rPr/>
      </w:pPr>
      <w:r>
        <w:rPr/>
        <w:t xml:space="preserve">Prescriptive measures are fixed, non-customized incentives.  Non-prescriptive measures are ones that can be customized to the facility depending upon eligibility.  In order to be eligible for non-prescriptive measures, NSTAR will first perform a detailed engineering analysis, estimate costs and verify energy efficiency measures.    </w:t>
      </w:r>
    </w:p>
    <w:p>
      <w:pPr>
        <w:pStyle w:val="Normal"/>
        <w:rPr/>
      </w:pPr>
      <w:r>
        <w:rPr/>
      </w:r>
    </w:p>
    <w:p>
      <w:pPr>
        <w:pStyle w:val="Normal"/>
        <w:rPr/>
      </w:pPr>
      <w:r>
        <w:rPr/>
        <w:t xml:space="preserve">Prescriptive and non-prescriptive measures involve the following categories: </w:t>
      </w:r>
    </w:p>
    <w:p>
      <w:pPr>
        <w:pStyle w:val="Normal"/>
        <w:rPr/>
      </w:pPr>
      <w:r>
        <w:rPr/>
      </w:r>
    </w:p>
    <w:p>
      <w:pPr>
        <w:pStyle w:val="Normal"/>
        <w:numPr>
          <w:ilvl w:val="0"/>
          <w:numId w:val="48"/>
        </w:numPr>
        <w:rPr/>
      </w:pPr>
      <w:r>
        <w:rPr/>
        <w:t xml:space="preserve">Energy efficient lighting </w:t>
      </w:r>
    </w:p>
    <w:p>
      <w:pPr>
        <w:pStyle w:val="Normal"/>
        <w:numPr>
          <w:ilvl w:val="0"/>
          <w:numId w:val="48"/>
        </w:numPr>
        <w:rPr/>
      </w:pPr>
      <w:r>
        <w:rPr/>
        <w:t xml:space="preserve">Lighting controls </w:t>
      </w:r>
    </w:p>
    <w:p>
      <w:pPr>
        <w:pStyle w:val="Normal"/>
        <w:numPr>
          <w:ilvl w:val="0"/>
          <w:numId w:val="48"/>
        </w:numPr>
        <w:rPr/>
      </w:pPr>
      <w:r>
        <w:rPr/>
        <w:t xml:space="preserve">Variable frequency drives </w:t>
      </w:r>
    </w:p>
    <w:p>
      <w:pPr>
        <w:pStyle w:val="Normal"/>
        <w:numPr>
          <w:ilvl w:val="0"/>
          <w:numId w:val="48"/>
        </w:numPr>
        <w:rPr/>
      </w:pPr>
      <w:r>
        <w:rPr/>
        <w:t xml:space="preserve">HVAC </w:t>
      </w:r>
    </w:p>
    <w:p>
      <w:pPr>
        <w:pStyle w:val="NormalWeb"/>
        <w:spacing w:before="0" w:after="0"/>
        <w:rPr/>
      </w:pPr>
      <w:r>
        <w:rPr/>
      </w:r>
    </w:p>
    <w:p>
      <w:pPr>
        <w:pStyle w:val="Heading5"/>
        <w:ind w:hanging="0" w:start="0"/>
        <w:rPr/>
      </w:pPr>
      <w:r>
        <w:rPr/>
        <w:t>Contact Information</w:t>
      </w:r>
    </w:p>
    <w:p>
      <w:pPr>
        <w:pStyle w:val="Normal"/>
        <w:rPr/>
      </w:pPr>
      <w:r>
        <w:rPr/>
      </w:r>
    </w:p>
    <w:p>
      <w:pPr>
        <w:pStyle w:val="Normal"/>
        <w:rPr/>
      </w:pPr>
      <w:r>
        <w:rPr/>
        <w:t>NSTAR</w:t>
      </w:r>
    </w:p>
    <w:p>
      <w:pPr>
        <w:pStyle w:val="Normal"/>
        <w:rPr/>
      </w:pPr>
      <w:r>
        <w:rPr/>
        <w:t>Corporate Headquarters</w:t>
      </w:r>
    </w:p>
    <w:p>
      <w:pPr>
        <w:pStyle w:val="Normal"/>
        <w:rPr/>
      </w:pPr>
      <w:r>
        <w:rPr/>
        <w:t>800 Boylston Street</w:t>
      </w:r>
    </w:p>
    <w:p>
      <w:pPr>
        <w:pStyle w:val="Normal"/>
        <w:rPr/>
      </w:pPr>
      <w:r>
        <w:rPr/>
        <w:t>Boston, MA  02199</w:t>
      </w:r>
    </w:p>
    <w:p>
      <w:pPr>
        <w:pStyle w:val="Normal"/>
        <w:rPr/>
      </w:pPr>
      <w:r>
        <w:rPr/>
      </w:r>
    </w:p>
    <w:p>
      <w:pPr>
        <w:pStyle w:val="Normal"/>
        <w:rPr/>
      </w:pPr>
      <w:r>
        <w:rPr/>
        <w:t>Thomas Butler</w:t>
      </w:r>
    </w:p>
    <w:p>
      <w:pPr>
        <w:pStyle w:val="Normal"/>
        <w:rPr/>
      </w:pPr>
      <w:r>
        <w:rPr/>
        <w:t xml:space="preserve">Phone: (781) 441-8706 </w:t>
      </w:r>
    </w:p>
    <w:p>
      <w:pPr>
        <w:pStyle w:val="Normal"/>
        <w:rPr/>
      </w:pPr>
      <w:r>
        <w:rPr/>
      </w:r>
    </w:p>
    <w:p>
      <w:pPr>
        <w:pStyle w:val="Normal"/>
        <w:rPr/>
      </w:pPr>
      <w:r>
        <w:rPr/>
        <w:t>Nelson Medeiros</w:t>
      </w:r>
    </w:p>
    <w:p>
      <w:pPr>
        <w:pStyle w:val="Normal"/>
        <w:rPr/>
      </w:pPr>
      <w:r>
        <w:rPr/>
        <w:t xml:space="preserve">Phone: (781) 441-8718 </w:t>
      </w:r>
    </w:p>
    <w:p>
      <w:pPr>
        <w:pStyle w:val="Normal"/>
        <w:rPr/>
      </w:pPr>
      <w:r>
        <w:rPr/>
      </w:r>
    </w:p>
    <w:p>
      <w:pPr>
        <w:pStyle w:val="Normal"/>
        <w:rPr/>
      </w:pPr>
      <w:r>
        <w:rPr/>
        <w:t>Dinesh Patel</w:t>
      </w:r>
    </w:p>
    <w:p>
      <w:pPr>
        <w:pStyle w:val="Normal"/>
        <w:rPr/>
      </w:pPr>
      <w:r>
        <w:rPr/>
        <w:t>Phone: (781) 441-8704</w:t>
      </w:r>
      <w:r>
        <w:br w:type="page"/>
      </w:r>
    </w:p>
    <w:p>
      <w:pPr>
        <w:pStyle w:val="Heading1"/>
        <w:ind w:hanging="0" w:start="0"/>
        <w:rPr/>
      </w:pPr>
      <w:bookmarkStart w:id="288" w:name="__RefHeading___Toc502573570"/>
      <w:bookmarkEnd w:id="288"/>
      <w:r>
        <w:rPr/>
        <w:t>Michigan</w:t>
      </w:r>
    </w:p>
    <w:p>
      <w:pPr>
        <w:pStyle w:val="Normal"/>
        <w:rPr/>
      </w:pPr>
      <w:r>
        <w:rPr/>
      </w:r>
    </w:p>
    <w:p>
      <w:pPr>
        <w:pStyle w:val="Heading2"/>
        <w:ind w:hanging="0" w:start="0"/>
        <w:rPr/>
      </w:pPr>
      <w:bookmarkStart w:id="289" w:name="__RefHeading___Toc502573571"/>
      <w:bookmarkEnd w:id="289"/>
      <w:r>
        <w:rPr/>
        <w:t>General</w:t>
      </w:r>
    </w:p>
    <w:p>
      <w:pPr>
        <w:pStyle w:val="Normal"/>
        <w:rPr/>
      </w:pPr>
      <w:r>
        <w:rPr/>
      </w:r>
    </w:p>
    <w:p>
      <w:pPr>
        <w:pStyle w:val="Heading3"/>
        <w:ind w:hanging="0" w:start="0"/>
        <w:rPr/>
      </w:pPr>
      <w:bookmarkStart w:id="290" w:name="__RefHeading___Toc502573572"/>
      <w:bookmarkEnd w:id="290"/>
      <w:r>
        <w:rPr/>
        <w:t>Grants</w:t>
      </w:r>
    </w:p>
    <w:p>
      <w:pPr>
        <w:pStyle w:val="Normal"/>
        <w:rPr/>
      </w:pPr>
      <w:r>
        <w:rPr/>
      </w:r>
    </w:p>
    <w:p>
      <w:pPr>
        <w:pStyle w:val="Heading4"/>
        <w:ind w:hanging="0" w:start="0"/>
        <w:rPr/>
      </w:pPr>
      <w:bookmarkStart w:id="291" w:name="__RefHeading___Toc502573573"/>
      <w:bookmarkEnd w:id="291"/>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t>John Trieloff</w:t>
      </w:r>
    </w:p>
    <w:p>
      <w:pPr>
        <w:pStyle w:val="Normal"/>
        <w:rPr/>
      </w:pPr>
      <w:r>
        <w:rPr/>
        <w:t>Energy Division</w:t>
      </w:r>
    </w:p>
    <w:p>
      <w:pPr>
        <w:pStyle w:val="Normal"/>
        <w:rPr/>
      </w:pPr>
      <w:r>
        <w:rPr/>
        <w:t>P.O. Box 30221</w:t>
      </w:r>
    </w:p>
    <w:p>
      <w:pPr>
        <w:pStyle w:val="Normal"/>
        <w:rPr/>
      </w:pPr>
      <w:r>
        <w:rPr/>
        <w:t>Lansing, MI 48909-7721</w:t>
      </w:r>
    </w:p>
    <w:p>
      <w:pPr>
        <w:pStyle w:val="Normal"/>
        <w:rPr/>
      </w:pPr>
      <w:r>
        <w:rPr/>
        <w:t>Phone: (517) 241-6224</w:t>
      </w:r>
    </w:p>
    <w:p>
      <w:pPr>
        <w:pStyle w:val="Normal"/>
        <w:rPr/>
      </w:pPr>
      <w:r>
        <w:rPr/>
        <w:t xml:space="preserve">Fax: (517) 242-6229 </w:t>
      </w:r>
    </w:p>
    <w:p>
      <w:pPr>
        <w:pStyle w:val="Normal"/>
        <w:rPr/>
      </w:pPr>
      <w:r>
        <w:rPr/>
        <w:t xml:space="preserve">Email: </w:t>
      </w:r>
      <w:hyperlink r:id="rId331">
        <w:r>
          <w:rPr>
            <w:rStyle w:val="Hyperlink"/>
          </w:rPr>
          <w:t>john.j.trieloff@cis.state.mi.us</w:t>
        </w:r>
      </w:hyperlink>
      <w:r>
        <w:br w:type="page"/>
      </w:r>
    </w:p>
    <w:p>
      <w:pPr>
        <w:pStyle w:val="Heading1"/>
        <w:ind w:hanging="0" w:start="0"/>
        <w:rPr/>
      </w:pPr>
      <w:bookmarkStart w:id="292" w:name="__RefHeading___Toc502573574"/>
      <w:bookmarkEnd w:id="292"/>
      <w:r>
        <w:rPr/>
        <w:t>Minnesota</w:t>
      </w:r>
    </w:p>
    <w:p>
      <w:pPr>
        <w:pStyle w:val="Normal"/>
        <w:rPr/>
      </w:pPr>
      <w:r>
        <w:rPr/>
      </w:r>
    </w:p>
    <w:p>
      <w:pPr>
        <w:pStyle w:val="Heading2"/>
        <w:ind w:hanging="0" w:start="0"/>
        <w:rPr/>
      </w:pPr>
      <w:bookmarkStart w:id="293" w:name="__RefHeading___Toc502573575"/>
      <w:bookmarkEnd w:id="293"/>
      <w:r>
        <w:rPr/>
        <w:t>General</w:t>
      </w:r>
    </w:p>
    <w:p>
      <w:pPr>
        <w:pStyle w:val="Normal"/>
        <w:rPr/>
      </w:pPr>
      <w:r>
        <w:rPr/>
      </w:r>
    </w:p>
    <w:p>
      <w:pPr>
        <w:pStyle w:val="Heading3"/>
        <w:ind w:hanging="0" w:start="0"/>
        <w:rPr/>
      </w:pPr>
      <w:bookmarkStart w:id="294" w:name="__RefHeading___Toc502573576"/>
      <w:bookmarkEnd w:id="294"/>
      <w:r>
        <w:rPr/>
        <w:t>Grants</w:t>
      </w:r>
    </w:p>
    <w:p>
      <w:pPr>
        <w:pStyle w:val="Normal"/>
        <w:rPr/>
      </w:pPr>
      <w:r>
        <w:rPr/>
      </w:r>
    </w:p>
    <w:p>
      <w:pPr>
        <w:pStyle w:val="Heading4"/>
        <w:ind w:hanging="0" w:start="0"/>
        <w:rPr/>
      </w:pPr>
      <w:bookmarkStart w:id="295" w:name="__RefHeading___Toc502573577"/>
      <w:bookmarkEnd w:id="295"/>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t>Janet Streff</w:t>
      </w:r>
    </w:p>
    <w:p>
      <w:pPr>
        <w:pStyle w:val="Normal"/>
        <w:rPr/>
      </w:pPr>
      <w:r>
        <w:rPr/>
        <w:t xml:space="preserve">Manager, Energy Programs, Technology &amp; Information </w:t>
      </w:r>
    </w:p>
    <w:p>
      <w:pPr>
        <w:pStyle w:val="Normal"/>
        <w:rPr/>
      </w:pPr>
      <w:r>
        <w:rPr/>
        <w:t>Minnesota Department of Commerce</w:t>
      </w:r>
    </w:p>
    <w:p>
      <w:pPr>
        <w:pStyle w:val="Normal"/>
        <w:rPr/>
      </w:pPr>
      <w:r>
        <w:rPr/>
        <w:t>121 7th Place East, Suite 200</w:t>
      </w:r>
    </w:p>
    <w:p>
      <w:pPr>
        <w:pStyle w:val="Normal"/>
        <w:rPr/>
      </w:pPr>
      <w:r>
        <w:rPr/>
        <w:t>St. Paul, MN 55101-2145</w:t>
      </w:r>
    </w:p>
    <w:p>
      <w:pPr>
        <w:pStyle w:val="Normal"/>
        <w:rPr/>
      </w:pPr>
      <w:r>
        <w:rPr/>
        <w:t>Phone: (651) 297-2545</w:t>
      </w:r>
    </w:p>
    <w:p>
      <w:pPr>
        <w:pStyle w:val="Normal"/>
        <w:rPr/>
      </w:pPr>
      <w:r>
        <w:rPr/>
        <w:t xml:space="preserve">Fax: (651) 297-1959 </w:t>
      </w:r>
    </w:p>
    <w:p>
      <w:pPr>
        <w:pStyle w:val="Normal"/>
        <w:rPr/>
      </w:pPr>
      <w:r>
        <w:rPr/>
        <w:t xml:space="preserve">Email: </w:t>
      </w:r>
      <w:hyperlink r:id="rId332">
        <w:r>
          <w:rPr>
            <w:rStyle w:val="Hyperlink"/>
          </w:rPr>
          <w:t>jstreff@dpsv.state.mn.us</w:t>
        </w:r>
      </w:hyperlink>
    </w:p>
    <w:p>
      <w:pPr>
        <w:pStyle w:val="Normal"/>
        <w:rPr/>
      </w:pPr>
      <w:r>
        <w:rPr/>
        <w:t xml:space="preserve"> </w:t>
      </w:r>
    </w:p>
    <w:p>
      <w:pPr>
        <w:pStyle w:val="Normal"/>
        <w:rPr/>
      </w:pPr>
      <w:r>
        <w:rPr/>
        <w:t>Ken Brown</w:t>
      </w:r>
    </w:p>
    <w:p>
      <w:pPr>
        <w:pStyle w:val="Normal"/>
        <w:rPr/>
      </w:pPr>
      <w:r>
        <w:rPr/>
        <w:t>Minnesota Office of Environmental Assistance</w:t>
      </w:r>
    </w:p>
    <w:p>
      <w:pPr>
        <w:pStyle w:val="Normal"/>
        <w:rPr/>
      </w:pPr>
      <w:r>
        <w:rPr/>
        <w:t>520 Lafayette Road, North, 2nd floor</w:t>
      </w:r>
    </w:p>
    <w:p>
      <w:pPr>
        <w:pStyle w:val="Normal"/>
        <w:rPr/>
      </w:pPr>
      <w:r>
        <w:rPr/>
        <w:t>St. Paul, MN 55155</w:t>
      </w:r>
    </w:p>
    <w:p>
      <w:pPr>
        <w:pStyle w:val="Normal"/>
        <w:rPr/>
      </w:pPr>
      <w:r>
        <w:rPr/>
        <w:t>Fax: (651) 215-0241</w:t>
      </w:r>
    </w:p>
    <w:p>
      <w:pPr>
        <w:pStyle w:val="Normal"/>
        <w:rPr/>
      </w:pPr>
      <w:r>
        <w:rPr/>
        <w:t xml:space="preserve">Phone: (651) 215-0246 </w:t>
      </w:r>
    </w:p>
    <w:p>
      <w:pPr>
        <w:pStyle w:val="Normal"/>
        <w:rPr/>
      </w:pPr>
      <w:r>
        <w:rPr/>
        <w:t xml:space="preserve">Email: </w:t>
      </w:r>
      <w:hyperlink r:id="rId333">
        <w:r>
          <w:rPr>
            <w:rStyle w:val="Hyperlink"/>
          </w:rPr>
          <w:t>kenneth.brown@moea.state.mn.us</w:t>
        </w:r>
      </w:hyperlink>
      <w:r>
        <w:rPr/>
        <w:t xml:space="preserve"> </w:t>
      </w:r>
    </w:p>
    <w:p>
      <w:pPr>
        <w:pStyle w:val="Normal"/>
        <w:rPr/>
      </w:pPr>
      <w:r>
        <w:rPr/>
      </w:r>
    </w:p>
    <w:p>
      <w:pPr>
        <w:pStyle w:val="Heading4"/>
        <w:ind w:hanging="0" w:start="0"/>
        <w:rPr/>
      </w:pPr>
      <w:bookmarkStart w:id="296" w:name="__RefHeading___Toc502573578"/>
      <w:bookmarkStart w:id="297" w:name="_Minnesota_Power_Grants"/>
      <w:bookmarkEnd w:id="296"/>
      <w:bookmarkEnd w:id="297"/>
      <w:r>
        <w:rPr/>
        <w:t>Minnesota Power Grants</w:t>
      </w:r>
    </w:p>
    <w:p>
      <w:pPr>
        <w:pStyle w:val="Normal"/>
        <w:rPr/>
      </w:pPr>
      <w:r>
        <w:rPr/>
      </w:r>
    </w:p>
    <w:p>
      <w:pPr>
        <w:pStyle w:val="Heading5"/>
        <w:ind w:hanging="0" w:start="0"/>
        <w:rPr/>
      </w:pPr>
      <w:r>
        <w:rPr/>
        <w:t>Background and Purpose</w:t>
      </w:r>
    </w:p>
    <w:p>
      <w:pPr>
        <w:pStyle w:val="Normal"/>
        <w:rPr/>
      </w:pPr>
      <w:r>
        <w:rPr/>
      </w:r>
    </w:p>
    <w:p>
      <w:pPr>
        <w:pStyle w:val="Normal"/>
        <w:rPr/>
      </w:pPr>
      <w:r>
        <w:rPr/>
        <w:t xml:space="preserve">Minnesota Power (MP) awards grants to commercial/industrial customers who use innovative technologies, improve manufacturing processes, undertake renewable electric energy projects or who need project design assistance.  These Power Grant awards are available for a wide variety of projects employing diverse technologies. </w:t>
      </w:r>
    </w:p>
    <w:p>
      <w:pPr>
        <w:pStyle w:val="Normal"/>
        <w:rPr/>
      </w:pPr>
      <w:r>
        <w:rPr/>
      </w:r>
    </w:p>
    <w:p>
      <w:pPr>
        <w:pStyle w:val="Heading5"/>
        <w:ind w:hanging="0" w:start="0"/>
        <w:rPr/>
      </w:pPr>
      <w:r>
        <w:rPr/>
        <w:t>Eligible Technologies and Applications</w:t>
      </w:r>
    </w:p>
    <w:p>
      <w:pPr>
        <w:pStyle w:val="Normal"/>
        <w:rPr/>
      </w:pPr>
      <w:r>
        <w:rPr/>
      </w:r>
    </w:p>
    <w:p>
      <w:pPr>
        <w:pStyle w:val="Normal"/>
        <w:rPr/>
      </w:pPr>
      <w:r>
        <w:rPr/>
        <w:t>Activities</w:t>
      </w:r>
      <w:r>
        <w:rPr>
          <w:i/>
        </w:rPr>
        <w:t xml:space="preserve"> </w:t>
      </w:r>
      <w:r>
        <w:rPr/>
        <w:t xml:space="preserve">or products that could qualify for MP funding under the Power Grant program: </w:t>
      </w:r>
    </w:p>
    <w:p>
      <w:pPr>
        <w:pStyle w:val="Normal"/>
        <w:rPr/>
      </w:pPr>
      <w:r>
        <w:rPr/>
      </w:r>
    </w:p>
    <w:p>
      <w:pPr>
        <w:pStyle w:val="NormalWeb"/>
        <w:numPr>
          <w:ilvl w:val="0"/>
          <w:numId w:val="118"/>
        </w:numPr>
        <w:spacing w:before="0" w:after="0"/>
        <w:rPr/>
      </w:pPr>
      <w:r>
        <w:rPr/>
        <w:t xml:space="preserve">renewable energy products; </w:t>
      </w:r>
    </w:p>
    <w:p>
      <w:pPr>
        <w:pStyle w:val="Normal"/>
        <w:numPr>
          <w:ilvl w:val="0"/>
          <w:numId w:val="118"/>
        </w:numPr>
        <w:tabs>
          <w:tab w:val="clear" w:pos="720"/>
          <w:tab w:val="left" w:pos="1080" w:leader="none"/>
        </w:tabs>
        <w:rPr/>
      </w:pPr>
      <w:r>
        <w:rPr/>
        <w:t xml:space="preserve">new electrotechnologies that lower energy costs per unit of production in a manufacturing process; </w:t>
      </w:r>
    </w:p>
    <w:p>
      <w:pPr>
        <w:pStyle w:val="Normal"/>
        <w:numPr>
          <w:ilvl w:val="0"/>
          <w:numId w:val="118"/>
        </w:numPr>
        <w:tabs>
          <w:tab w:val="clear" w:pos="720"/>
          <w:tab w:val="left" w:pos="1080" w:leader="none"/>
        </w:tabs>
        <w:rPr/>
      </w:pPr>
      <w:r>
        <w:rPr/>
        <w:t xml:space="preserve">innovative technologies that are new and underutilized in the regional marketplace; and </w:t>
      </w:r>
    </w:p>
    <w:p>
      <w:pPr>
        <w:pStyle w:val="Normal"/>
        <w:numPr>
          <w:ilvl w:val="0"/>
          <w:numId w:val="118"/>
        </w:numPr>
        <w:tabs>
          <w:tab w:val="clear" w:pos="720"/>
          <w:tab w:val="left" w:pos="1080" w:leader="none"/>
        </w:tabs>
        <w:rPr/>
      </w:pPr>
      <w:r>
        <w:rPr/>
        <w:t xml:space="preserve">the inclusion of energy-efficient options in the phase of a project </w:t>
      </w:r>
    </w:p>
    <w:p>
      <w:pPr>
        <w:pStyle w:val="Normal"/>
        <w:tabs>
          <w:tab w:val="clear" w:pos="720"/>
          <w:tab w:val="left" w:pos="1080" w:leader="none"/>
        </w:tabs>
        <w:rPr/>
      </w:pPr>
      <w:r>
        <w:rPr/>
      </w:r>
    </w:p>
    <w:p>
      <w:pPr>
        <w:pStyle w:val="Heading5"/>
        <w:ind w:hanging="0" w:start="0"/>
        <w:rPr/>
      </w:pPr>
      <w:r>
        <w:rPr/>
        <w:t>Eligible Recipients</w:t>
      </w:r>
    </w:p>
    <w:p>
      <w:pPr>
        <w:pStyle w:val="Normal"/>
        <w:rPr/>
      </w:pPr>
      <w:r>
        <w:rPr/>
      </w:r>
    </w:p>
    <w:p>
      <w:pPr>
        <w:pStyle w:val="Normal"/>
        <w:rPr/>
      </w:pPr>
      <w:r>
        <w:rPr/>
        <w:t>Grants are available to all commercial, industrial, and agricultural customers of MP, who may submit as many grant requests as they wish.</w:t>
      </w:r>
    </w:p>
    <w:p>
      <w:pPr>
        <w:pStyle w:val="Normal"/>
        <w:rPr/>
      </w:pPr>
      <w:r>
        <w:rPr/>
      </w:r>
    </w:p>
    <w:p>
      <w:pPr>
        <w:pStyle w:val="Heading5"/>
        <w:ind w:hanging="0" w:start="0"/>
        <w:rPr/>
      </w:pPr>
      <w:r>
        <w:rPr/>
        <w:t>Description</w:t>
      </w:r>
    </w:p>
    <w:p>
      <w:pPr>
        <w:pStyle w:val="Normal"/>
        <w:rPr/>
      </w:pPr>
      <w:r>
        <w:rPr/>
      </w:r>
    </w:p>
    <w:p>
      <w:pPr>
        <w:pStyle w:val="Normal"/>
        <w:rPr/>
      </w:pPr>
      <w:r>
        <w:rPr/>
        <w:t>Customers will receive only one grant per fiscal year.  The maximum annual grant will be determined by the customer's average billing demand.  All grant proposals received within a given calendar month will be ranked by least grant cost per kW and/or kWh.  After technical review, MP will consider the number of proposals received in a given month and award grants.  Because these are bid-based grants, the proposals will receive the whole amount requested or nothing.  Unsuccessful proposals can be resubmitted later, either unchanged or modified.  Design assistance grants are awarded on a case-by-case basis.  Projects including design assistance and product grants cannot exceed the above maximums.  Customers with multiple accounts may not exceed the above maximum grant limits per customer. Customers with a peak demand of less than 100 kW can receive up to $10,000; customers with a peak demand of 100 kW to 300 kW can receive up to $25,000; and customers with a peak demand of over 300 kW can receive up to $50,000.  To participate, customers must contribute an amount greater than or equal to the estimated annual electric cost savings.  This program will extend until program funding levels have been reached.  Customers have 12 months to complete the project after the grant award.</w:t>
      </w:r>
    </w:p>
    <w:p>
      <w:pPr>
        <w:pStyle w:val="Normal"/>
        <w:rPr/>
      </w:pPr>
      <w:r>
        <w:rPr/>
      </w:r>
    </w:p>
    <w:p>
      <w:pPr>
        <w:pStyle w:val="Heading5"/>
        <w:ind w:hanging="0" w:start="0"/>
        <w:rPr/>
      </w:pPr>
      <w:r>
        <w:rPr/>
        <w:t>Application</w:t>
      </w:r>
    </w:p>
    <w:p>
      <w:pPr>
        <w:pStyle w:val="Normal"/>
        <w:rPr/>
      </w:pPr>
      <w:r>
        <w:rPr/>
      </w:r>
    </w:p>
    <w:p>
      <w:pPr>
        <w:pStyle w:val="Normal"/>
        <w:rPr/>
      </w:pPr>
      <w:r>
        <w:rPr/>
        <w:t xml:space="preserve">Grant proposals must be sent to MP or the local MP representative.  Grants will be approved within 30 days.  </w:t>
      </w:r>
    </w:p>
    <w:p>
      <w:pPr>
        <w:pStyle w:val="Normal"/>
        <w:rPr/>
      </w:pPr>
      <w:r>
        <w:rPr/>
      </w:r>
    </w:p>
    <w:p>
      <w:pPr>
        <w:pStyle w:val="Heading5"/>
        <w:ind w:hanging="0" w:start="0"/>
        <w:rPr/>
      </w:pPr>
      <w:r>
        <w:rPr/>
        <w:t>Contact Information</w:t>
      </w:r>
    </w:p>
    <w:p>
      <w:pPr>
        <w:pStyle w:val="Normal"/>
        <w:rPr/>
      </w:pPr>
      <w:r>
        <w:rPr/>
      </w:r>
    </w:p>
    <w:p>
      <w:pPr>
        <w:pStyle w:val="Normal"/>
        <w:rPr/>
      </w:pPr>
      <w:r>
        <w:rPr/>
        <w:t>Minnesota Power</w:t>
      </w:r>
    </w:p>
    <w:p>
      <w:pPr>
        <w:pStyle w:val="Normal"/>
        <w:rPr/>
      </w:pPr>
      <w:r>
        <w:rPr/>
        <w:t>Phone: (800) 228-4966, or</w:t>
      </w:r>
    </w:p>
    <w:p>
      <w:pPr>
        <w:pStyle w:val="Normal"/>
        <w:rPr/>
      </w:pPr>
      <w:r>
        <w:rPr/>
        <w:t xml:space="preserve">Phone: (218) 722-2641 </w:t>
      </w:r>
    </w:p>
    <w:p>
      <w:pPr>
        <w:pStyle w:val="Normal"/>
        <w:rPr/>
      </w:pPr>
      <w:r>
        <w:rPr/>
      </w:r>
    </w:p>
    <w:p>
      <w:pPr>
        <w:pStyle w:val="Heading2"/>
        <w:ind w:hanging="0" w:start="0"/>
        <w:rPr/>
      </w:pPr>
      <w:bookmarkStart w:id="298" w:name="__RefHeading___Toc502573579"/>
      <w:bookmarkEnd w:id="298"/>
      <w:r>
        <w:rPr/>
        <w:t>Renewable Energy and Distributed Generation</w:t>
      </w:r>
    </w:p>
    <w:p>
      <w:pPr>
        <w:pStyle w:val="Normal"/>
        <w:rPr/>
      </w:pPr>
      <w:r>
        <w:rPr/>
      </w:r>
    </w:p>
    <w:p>
      <w:pPr>
        <w:pStyle w:val="Heading3"/>
        <w:ind w:hanging="0" w:start="0"/>
        <w:rPr/>
      </w:pPr>
      <w:bookmarkStart w:id="299" w:name="__RefHeading___Toc502573580"/>
      <w:bookmarkEnd w:id="299"/>
      <w:r>
        <w:rPr/>
        <w:t>Incentives</w:t>
      </w:r>
    </w:p>
    <w:p>
      <w:pPr>
        <w:pStyle w:val="Normal"/>
        <w:rPr/>
      </w:pPr>
      <w:r>
        <w:rPr/>
      </w:r>
    </w:p>
    <w:p>
      <w:pPr>
        <w:pStyle w:val="Heading4"/>
        <w:ind w:hanging="0" w:start="0"/>
        <w:rPr/>
      </w:pPr>
      <w:bookmarkStart w:id="300" w:name="__RefHeading___Toc502573581"/>
      <w:bookmarkStart w:id="301" w:name="_Renewable_Energy_Production"/>
      <w:bookmarkEnd w:id="300"/>
      <w:bookmarkEnd w:id="301"/>
      <w:r>
        <w:rPr/>
        <w:t>Renewable Energy Production Incentive (also known as Wind Energy Generation Grants)</w:t>
      </w:r>
    </w:p>
    <w:p>
      <w:pPr>
        <w:pStyle w:val="Normal"/>
        <w:rPr/>
      </w:pPr>
      <w:r>
        <w:rPr/>
      </w:r>
    </w:p>
    <w:p>
      <w:pPr>
        <w:pStyle w:val="Heading5"/>
        <w:ind w:hanging="0" w:start="0"/>
        <w:rPr/>
      </w:pPr>
      <w:r>
        <w:rPr/>
        <w:t>Background and Purpose</w:t>
      </w:r>
    </w:p>
    <w:p>
      <w:pPr>
        <w:pStyle w:val="Normal"/>
        <w:rPr/>
      </w:pPr>
      <w:r>
        <w:rPr/>
      </w:r>
    </w:p>
    <w:p>
      <w:pPr>
        <w:pStyle w:val="Normal"/>
        <w:rPr/>
      </w:pPr>
      <w:r>
        <w:rPr/>
        <w:t>Minnesota’s Renewable Energy Production Incentive offers payments for actual energy output. The incentive bases its payments on production, not rated capacity, in order to place a premium on project output and quality. This program and Minnesota’s other programs promoting wind generation have been created to help Northern States Power (NSP), the state’s largest electricity generator, meet the Minnesota legislature’s mandate that NSP build or purchase 400 MW of wind power by 2004. This particular grant program for small-scale wind projects has been initiated with the goal of establishing dispersed wind generation infrastructure.</w:t>
      </w:r>
    </w:p>
    <w:p>
      <w:pPr>
        <w:pStyle w:val="Normal"/>
        <w:rPr/>
      </w:pPr>
      <w:r>
        <w:rPr/>
      </w:r>
    </w:p>
    <w:p>
      <w:pPr>
        <w:pStyle w:val="Heading5"/>
        <w:ind w:hanging="0" w:start="0"/>
        <w:rPr/>
      </w:pPr>
      <w:r>
        <w:rPr/>
        <w:t>Eligible Technologies and Applications</w:t>
      </w:r>
    </w:p>
    <w:p>
      <w:pPr>
        <w:pStyle w:val="Normal"/>
        <w:rPr/>
      </w:pPr>
      <w:r>
        <w:rPr/>
      </w:r>
    </w:p>
    <w:p>
      <w:pPr>
        <w:pStyle w:val="Normal"/>
        <w:rPr/>
      </w:pPr>
      <w:r>
        <w:rPr/>
        <w:t>Hydroelectric facilities that are located at the site of a dam that was in existence as of March 31, 1994 and began generating electricity after July 1, 1994 are eligible for the production incentive.  In addition, wind energy conversion facilities that produce two megawatts or less of electricity and that began generating electricity after July 1, 1994 are eligible.</w:t>
      </w:r>
    </w:p>
    <w:p>
      <w:pPr>
        <w:pStyle w:val="Normal"/>
        <w:rPr/>
      </w:pPr>
      <w:r>
        <w:rPr/>
      </w:r>
    </w:p>
    <w:p>
      <w:pPr>
        <w:pStyle w:val="Heading5"/>
        <w:ind w:hanging="0" w:start="0"/>
        <w:rPr/>
      </w:pPr>
      <w:r>
        <w:rPr/>
        <w:t>Eligible Recipients</w:t>
      </w:r>
    </w:p>
    <w:p>
      <w:pPr>
        <w:pStyle w:val="Normal"/>
        <w:rPr/>
      </w:pPr>
      <w:r>
        <w:rPr/>
      </w:r>
    </w:p>
    <w:p>
      <w:pPr>
        <w:pStyle w:val="Normal"/>
        <w:rPr/>
      </w:pPr>
      <w:r>
        <w:rPr/>
        <w:t>All types of owners of qualified hydroelectric facilities that are operational and generating electricity before December 31, 2001 are eligible for the production incentive.  For qualified wind energy conversion facilities that began operating after June 30, 1999, only individuals, small businesses, non-profit organizations, tribal councils and cooperatives are eligible for the production incentive.  In addition, the qualified wind energy conversion facility must be operational and generating electricity before January 1, 2005.</w:t>
      </w:r>
    </w:p>
    <w:p>
      <w:pPr>
        <w:pStyle w:val="Normal"/>
        <w:rPr/>
      </w:pPr>
      <w:r>
        <w:rPr/>
      </w:r>
    </w:p>
    <w:p>
      <w:pPr>
        <w:pStyle w:val="Heading5"/>
        <w:ind w:hanging="0" w:start="0"/>
        <w:rPr/>
      </w:pPr>
      <w:r>
        <w:rPr/>
        <w:t>Description</w:t>
      </w:r>
    </w:p>
    <w:p>
      <w:pPr>
        <w:pStyle w:val="Normal"/>
        <w:rPr/>
      </w:pPr>
      <w:r>
        <w:rPr/>
      </w:r>
    </w:p>
    <w:p>
      <w:pPr>
        <w:pStyle w:val="Normal"/>
        <w:rPr/>
      </w:pPr>
      <w:r>
        <w:rPr/>
        <w:t>Incentive payments are made to the owner of a qualified facility based on electric energy that is generated by the facility and used by the owner of the facility outside the facility. An incentive payment is based on the number of kilowatt hours of electricity generated.  The amount of the payment is 1.5 cents per kilowatt hour.  This program will be available to new projects up to a statewide capacity ceiling of 100 MW.  Payments will be made available on a first-come, first-serve basis until new wind capacity statewide totals 100 MW.  A facility may receive payments for a ten-year period.  However, no payments will be made to hydroelectric facilities after December 31, 2010 or to wind energy conversion facilities after December 31, 2015.</w:t>
      </w:r>
    </w:p>
    <w:p>
      <w:pPr>
        <w:pStyle w:val="Normal"/>
        <w:rPr/>
      </w:pPr>
      <w:r>
        <w:rPr/>
      </w:r>
    </w:p>
    <w:p>
      <w:pPr>
        <w:pStyle w:val="Heading5"/>
        <w:ind w:hanging="0" w:start="0"/>
        <w:rPr/>
      </w:pPr>
      <w:r>
        <w:rPr/>
        <w:t>Application</w:t>
      </w:r>
    </w:p>
    <w:p>
      <w:pPr>
        <w:pStyle w:val="Normal"/>
        <w:rPr/>
      </w:pPr>
      <w:r>
        <w:rPr/>
      </w:r>
    </w:p>
    <w:p>
      <w:pPr>
        <w:pStyle w:val="Normal"/>
        <w:rPr/>
      </w:pPr>
      <w:r>
        <w:rPr/>
        <w:t>Production incentive payments will be made upon receipt by the commissioner of finance of an incentive payment application.  The application will establish that the applicant is eligible to receive the incentive.</w:t>
      </w:r>
    </w:p>
    <w:p>
      <w:pPr>
        <w:pStyle w:val="Normal"/>
        <w:rPr/>
      </w:pPr>
      <w:r>
        <w:rPr/>
      </w:r>
    </w:p>
    <w:p>
      <w:pPr>
        <w:pStyle w:val="Heading5"/>
        <w:ind w:hanging="0" w:start="0"/>
        <w:rPr/>
      </w:pPr>
      <w:r>
        <w:rPr/>
        <w:t>Contact Information</w:t>
      </w:r>
    </w:p>
    <w:p>
      <w:pPr>
        <w:pStyle w:val="Normal"/>
        <w:rPr/>
      </w:pPr>
      <w:r>
        <w:rPr/>
      </w:r>
    </w:p>
    <w:p>
      <w:pPr>
        <w:pStyle w:val="Normal"/>
        <w:rPr/>
      </w:pPr>
      <w:r>
        <w:rPr/>
        <w:t xml:space="preserve">Rory Artig </w:t>
      </w:r>
    </w:p>
    <w:p>
      <w:pPr>
        <w:pStyle w:val="Normal"/>
        <w:rPr/>
      </w:pPr>
      <w:r>
        <w:rPr/>
        <w:t xml:space="preserve">Minnesota Department of Commerce </w:t>
      </w:r>
    </w:p>
    <w:p>
      <w:pPr>
        <w:pStyle w:val="Normal"/>
        <w:rPr/>
      </w:pPr>
      <w:r>
        <w:rPr/>
        <w:t xml:space="preserve">Energy Division </w:t>
      </w:r>
    </w:p>
    <w:p>
      <w:pPr>
        <w:pStyle w:val="Normal"/>
        <w:rPr/>
      </w:pPr>
      <w:r>
        <w:rPr/>
        <w:t xml:space="preserve">121 E. 7th Place, Suite 200 </w:t>
      </w:r>
    </w:p>
    <w:p>
      <w:pPr>
        <w:pStyle w:val="Normal"/>
        <w:rPr/>
      </w:pPr>
      <w:r>
        <w:rPr/>
        <w:t xml:space="preserve">St. Paul, MN 55101-2145 </w:t>
      </w:r>
    </w:p>
    <w:p>
      <w:pPr>
        <w:pStyle w:val="Normal"/>
        <w:rPr/>
      </w:pPr>
      <w:r>
        <w:rPr/>
        <w:t xml:space="preserve">Phone: (651) 297-2326 </w:t>
      </w:r>
    </w:p>
    <w:p>
      <w:pPr>
        <w:pStyle w:val="Normal"/>
        <w:rPr/>
      </w:pPr>
      <w:r>
        <w:rPr/>
        <w:t xml:space="preserve">Fax: (651) 297-1959 </w:t>
      </w:r>
    </w:p>
    <w:p>
      <w:pPr>
        <w:pStyle w:val="Normal"/>
        <w:rPr/>
      </w:pPr>
      <w:r>
        <w:rPr/>
      </w:r>
    </w:p>
    <w:p>
      <w:pPr>
        <w:pStyle w:val="Heading5"/>
        <w:ind w:hanging="0" w:start="0"/>
        <w:rPr/>
      </w:pPr>
      <w:r>
        <w:rPr/>
        <w:t>Links to Relevant Regulations</w:t>
      </w:r>
    </w:p>
    <w:p>
      <w:pPr>
        <w:pStyle w:val="Normal"/>
        <w:ind w:start="720" w:end="0"/>
        <w:rPr/>
      </w:pPr>
      <w:r>
        <w:rPr/>
      </w:r>
    </w:p>
    <w:p>
      <w:pPr>
        <w:pStyle w:val="Normal"/>
        <w:rPr/>
      </w:pPr>
      <w:r>
        <w:rPr/>
        <w:t>Minnesota Statutes 2000 Section 216C.41:</w:t>
      </w:r>
    </w:p>
    <w:p>
      <w:pPr>
        <w:pStyle w:val="Normal"/>
        <w:rPr/>
      </w:pPr>
      <w:hyperlink r:id="rId334">
        <w:r>
          <w:rPr>
            <w:rStyle w:val="Hyperlink"/>
          </w:rPr>
          <w:t>http://www.revisor.leg.state.mn.us/stats/216C/41.html</w:t>
        </w:r>
      </w:hyperlink>
    </w:p>
    <w:p>
      <w:pPr>
        <w:pStyle w:val="Normal"/>
        <w:rPr/>
      </w:pPr>
      <w:r>
        <w:rPr/>
      </w:r>
    </w:p>
    <w:p>
      <w:pPr>
        <w:pStyle w:val="Heading4"/>
        <w:ind w:hanging="0" w:start="0"/>
        <w:rPr/>
      </w:pPr>
      <w:bookmarkStart w:id="302" w:name="__RefHeading___Toc502573582"/>
      <w:bookmarkStart w:id="303" w:name="_Renewable_Energy_Equipment"/>
      <w:bookmarkEnd w:id="302"/>
      <w:bookmarkEnd w:id="303"/>
      <w:r>
        <w:rPr/>
        <w:t>Renewable Energy Equipment Accelerated Depreciation</w:t>
      </w:r>
    </w:p>
    <w:p>
      <w:pPr>
        <w:pStyle w:val="Normal"/>
        <w:rPr/>
      </w:pPr>
      <w:r>
        <w:rPr/>
      </w:r>
    </w:p>
    <w:p>
      <w:pPr>
        <w:pStyle w:val="Heading5"/>
        <w:ind w:hanging="0" w:start="0"/>
        <w:rPr/>
      </w:pPr>
      <w:r>
        <w:rPr/>
        <w:t>Background and Purpose</w:t>
      </w:r>
    </w:p>
    <w:p>
      <w:pPr>
        <w:pStyle w:val="Normal"/>
        <w:rPr/>
      </w:pPr>
      <w:r>
        <w:rPr/>
      </w:r>
    </w:p>
    <w:p>
      <w:pPr>
        <w:pStyle w:val="Normal"/>
        <w:rPr/>
      </w:pPr>
      <w:r>
        <w:rPr/>
        <w:t>The Renewable Energy Equipment Accelerated Depreciation is a corporate income tax credit that allows a five-year 200 percent declining balance accounting method.  The Minnesota depreciation schedule mirrors the federal government’s modified accelerated cost recovery schedule (MACRS) for renewables.  The Minnesota depreciation is applicable to state corporate income tax, while the Federal accelerated depreciation is applicable to federal corporate income tax.</w:t>
      </w:r>
    </w:p>
    <w:p>
      <w:pPr>
        <w:pStyle w:val="Normal"/>
        <w:rPr/>
      </w:pPr>
      <w:r>
        <w:rPr/>
      </w:r>
    </w:p>
    <w:p>
      <w:pPr>
        <w:pStyle w:val="Heading5"/>
        <w:ind w:hanging="0" w:start="0"/>
        <w:rPr/>
      </w:pPr>
      <w:r>
        <w:rPr/>
        <w:t>Eligible Technologies and Applications</w:t>
      </w:r>
    </w:p>
    <w:p>
      <w:pPr>
        <w:pStyle w:val="Normal"/>
        <w:rPr/>
      </w:pPr>
      <w:r>
        <w:rPr/>
      </w:r>
    </w:p>
    <w:p>
      <w:pPr>
        <w:pStyle w:val="Normal"/>
        <w:rPr/>
      </w:pPr>
      <w:r>
        <w:rPr/>
        <w:t>Technologies eligible for the accelerated depreciation include:</w:t>
      </w:r>
    </w:p>
    <w:p>
      <w:pPr>
        <w:pStyle w:val="Normal"/>
        <w:tabs>
          <w:tab w:val="clear" w:pos="720"/>
          <w:tab w:val="left" w:pos="1080" w:leader="none"/>
        </w:tabs>
        <w:ind w:start="720" w:end="0"/>
        <w:rPr/>
      </w:pPr>
      <w:r>
        <w:rPr/>
      </w:r>
    </w:p>
    <w:p>
      <w:pPr>
        <w:pStyle w:val="Normal"/>
        <w:numPr>
          <w:ilvl w:val="0"/>
          <w:numId w:val="13"/>
        </w:numPr>
        <w:tabs>
          <w:tab w:val="clear" w:pos="720"/>
          <w:tab w:val="left" w:pos="360" w:leader="none"/>
        </w:tabs>
        <w:ind w:hanging="1080" w:start="1080" w:end="0"/>
        <w:rPr/>
      </w:pPr>
      <w:r>
        <w:rPr/>
        <w:t>Passive solar space heat,</w:t>
      </w:r>
    </w:p>
    <w:p>
      <w:pPr>
        <w:pStyle w:val="Normal"/>
        <w:numPr>
          <w:ilvl w:val="0"/>
          <w:numId w:val="13"/>
        </w:numPr>
        <w:tabs>
          <w:tab w:val="clear" w:pos="720"/>
          <w:tab w:val="left" w:pos="360" w:leader="none"/>
        </w:tabs>
        <w:ind w:hanging="1080" w:start="1080" w:end="0"/>
        <w:rPr/>
      </w:pPr>
      <w:r>
        <w:rPr/>
        <w:t>Active solar water heat,</w:t>
      </w:r>
    </w:p>
    <w:p>
      <w:pPr>
        <w:pStyle w:val="Normal"/>
        <w:numPr>
          <w:ilvl w:val="0"/>
          <w:numId w:val="13"/>
        </w:numPr>
        <w:tabs>
          <w:tab w:val="clear" w:pos="720"/>
          <w:tab w:val="left" w:pos="360" w:leader="none"/>
        </w:tabs>
        <w:ind w:hanging="1080" w:start="1080" w:end="0"/>
        <w:rPr/>
      </w:pPr>
      <w:r>
        <w:rPr/>
        <w:t>Active solar space heat,</w:t>
      </w:r>
    </w:p>
    <w:p>
      <w:pPr>
        <w:pStyle w:val="Normal"/>
        <w:numPr>
          <w:ilvl w:val="0"/>
          <w:numId w:val="13"/>
        </w:numPr>
        <w:tabs>
          <w:tab w:val="clear" w:pos="720"/>
          <w:tab w:val="left" w:pos="360" w:leader="none"/>
        </w:tabs>
        <w:ind w:hanging="1080" w:start="1080" w:end="0"/>
        <w:rPr/>
      </w:pPr>
      <w:r>
        <w:rPr/>
        <w:t>Photovoltaics, and</w:t>
      </w:r>
    </w:p>
    <w:p>
      <w:pPr>
        <w:pStyle w:val="Normal"/>
        <w:numPr>
          <w:ilvl w:val="0"/>
          <w:numId w:val="13"/>
        </w:numPr>
        <w:tabs>
          <w:tab w:val="clear" w:pos="720"/>
          <w:tab w:val="left" w:pos="360" w:leader="none"/>
        </w:tabs>
        <w:ind w:hanging="1080" w:start="1080" w:end="0"/>
        <w:rPr/>
      </w:pPr>
      <w:r>
        <w:rPr/>
        <w:t xml:space="preserve">Wind. </w:t>
      </w:r>
    </w:p>
    <w:p>
      <w:pPr>
        <w:pStyle w:val="Normal"/>
        <w:rPr/>
      </w:pPr>
      <w:r>
        <w:rPr/>
      </w:r>
    </w:p>
    <w:p>
      <w:pPr>
        <w:pStyle w:val="Heading5"/>
        <w:ind w:hanging="0" w:start="0"/>
        <w:rPr/>
      </w:pPr>
      <w:r>
        <w:rPr/>
        <w:t>Eligible Recipients</w:t>
      </w:r>
    </w:p>
    <w:p>
      <w:pPr>
        <w:pStyle w:val="Normal"/>
        <w:rPr/>
      </w:pPr>
      <w:r>
        <w:rPr/>
      </w:r>
    </w:p>
    <w:p>
      <w:pPr>
        <w:pStyle w:val="Normal"/>
        <w:rPr/>
      </w:pPr>
      <w:r>
        <w:rPr/>
        <w:t>All commercial and industrial entities that own renewable energy equipment are eligible for this accelerated depreciation.</w:t>
      </w:r>
    </w:p>
    <w:p>
      <w:pPr>
        <w:pStyle w:val="Normal"/>
        <w:rPr/>
      </w:pPr>
      <w:r>
        <w:rPr/>
      </w:r>
    </w:p>
    <w:p>
      <w:pPr>
        <w:pStyle w:val="Heading5"/>
        <w:ind w:hanging="0" w:start="0"/>
        <w:rPr/>
      </w:pPr>
      <w:r>
        <w:rPr/>
        <w:t>Description</w:t>
      </w:r>
    </w:p>
    <w:p>
      <w:pPr>
        <w:pStyle w:val="Normal"/>
        <w:rPr/>
      </w:pPr>
      <w:r>
        <w:rPr/>
      </w:r>
    </w:p>
    <w:p>
      <w:pPr>
        <w:pStyle w:val="Normal"/>
        <w:rPr/>
      </w:pPr>
      <w:r>
        <w:rPr/>
        <w:t>Minnesota’s incentive mirrors the federal modified accelerated cost recovery (MACRS) schedule for renewables. That is, a five-year two hundred percent (200 percent) declining balance accounting method.</w:t>
      </w:r>
    </w:p>
    <w:p>
      <w:pPr>
        <w:pStyle w:val="Normal"/>
        <w:rPr/>
      </w:pPr>
      <w:r>
        <w:rPr/>
      </w:r>
    </w:p>
    <w:p>
      <w:pPr>
        <w:pStyle w:val="Heading5"/>
        <w:ind w:hanging="0" w:start="0"/>
        <w:rPr/>
      </w:pPr>
      <w:r>
        <w:rPr/>
        <w:t>Application</w:t>
      </w:r>
    </w:p>
    <w:p>
      <w:pPr>
        <w:pStyle w:val="Normal"/>
        <w:rPr/>
      </w:pPr>
      <w:r>
        <w:rPr/>
      </w:r>
    </w:p>
    <w:p>
      <w:pPr>
        <w:pStyle w:val="Normal"/>
        <w:rPr/>
      </w:pPr>
      <w:r>
        <w:rPr/>
        <w:t>Depreciation is implemented when calculating state corporate income tax.</w:t>
      </w:r>
    </w:p>
    <w:p>
      <w:pPr>
        <w:pStyle w:val="Normal"/>
        <w:rPr/>
      </w:pPr>
      <w:r>
        <w:rPr/>
      </w:r>
    </w:p>
    <w:p>
      <w:pPr>
        <w:pStyle w:val="Heading5"/>
        <w:ind w:hanging="0" w:start="0"/>
        <w:rPr/>
      </w:pPr>
      <w:r>
        <w:rPr/>
        <w:t>Other</w:t>
      </w:r>
    </w:p>
    <w:p>
      <w:pPr>
        <w:pStyle w:val="Normal"/>
        <w:rPr/>
      </w:pPr>
      <w:r>
        <w:rPr/>
      </w:r>
    </w:p>
    <w:p>
      <w:pPr>
        <w:pStyle w:val="Normal"/>
        <w:rPr/>
      </w:pPr>
      <w:r>
        <w:rPr/>
        <w:t>It was estimated by one analyst that a company installing a qualified system would realize a net project cost reduction over the first three years of six percent (6 percent) due to the state program and an additional twenty-five percent (25 percent) due to the federal program. (The difference in impact is because Minnesota’s corporate tax rates are lower than U.S. corporate tax rates.) Minnesota’s accelerated depreciation allowance has not yet had a significant impact on generation of solar or wind projects, primarily because it has lacked formal publicity.</w:t>
      </w:r>
    </w:p>
    <w:p>
      <w:pPr>
        <w:pStyle w:val="Normal"/>
        <w:rPr/>
      </w:pPr>
      <w:r>
        <w:rPr/>
      </w:r>
    </w:p>
    <w:p>
      <w:pPr>
        <w:pStyle w:val="Heading5"/>
        <w:ind w:hanging="0" w:start="0"/>
        <w:rPr/>
      </w:pPr>
      <w:r>
        <w:rPr/>
        <w:t>Contact Information</w:t>
      </w:r>
    </w:p>
    <w:p>
      <w:pPr>
        <w:pStyle w:val="Normal"/>
        <w:rPr/>
      </w:pPr>
      <w:r>
        <w:rPr/>
      </w:r>
    </w:p>
    <w:p>
      <w:pPr>
        <w:pStyle w:val="Normal"/>
        <w:rPr/>
      </w:pPr>
      <w:r>
        <w:rPr/>
        <w:t xml:space="preserve">Rory Artig </w:t>
      </w:r>
    </w:p>
    <w:p>
      <w:pPr>
        <w:pStyle w:val="Normal"/>
        <w:rPr/>
      </w:pPr>
      <w:r>
        <w:rPr/>
        <w:t xml:space="preserve">Minnesota Department of Commerce </w:t>
      </w:r>
    </w:p>
    <w:p>
      <w:pPr>
        <w:pStyle w:val="Normal"/>
        <w:rPr/>
      </w:pPr>
      <w:r>
        <w:rPr/>
        <w:t xml:space="preserve">Energy Division </w:t>
      </w:r>
    </w:p>
    <w:p>
      <w:pPr>
        <w:pStyle w:val="Normal"/>
        <w:rPr/>
      </w:pPr>
      <w:r>
        <w:rPr/>
        <w:t xml:space="preserve">121 E. 7th Place, Suite 200 </w:t>
      </w:r>
    </w:p>
    <w:p>
      <w:pPr>
        <w:pStyle w:val="Normal"/>
        <w:rPr/>
      </w:pPr>
      <w:r>
        <w:rPr/>
        <w:t xml:space="preserve">St. Paul, MN 55101-2145 </w:t>
      </w:r>
    </w:p>
    <w:p>
      <w:pPr>
        <w:pStyle w:val="Normal"/>
        <w:rPr/>
      </w:pPr>
      <w:r>
        <w:rPr/>
        <w:t xml:space="preserve">Phone: (651) 297-2326 </w:t>
      </w:r>
    </w:p>
    <w:p>
      <w:pPr>
        <w:pStyle w:val="Normal"/>
        <w:rPr/>
      </w:pPr>
      <w:r>
        <w:rPr/>
        <w:t>Fax: (651) 297-1959</w:t>
      </w:r>
    </w:p>
    <w:p>
      <w:pPr>
        <w:pStyle w:val="Normal"/>
        <w:rPr/>
      </w:pPr>
      <w:r>
        <w:rPr/>
      </w:r>
    </w:p>
    <w:p>
      <w:pPr>
        <w:pStyle w:val="Heading5"/>
        <w:ind w:hanging="0" w:start="0"/>
        <w:rPr/>
      </w:pPr>
      <w:r>
        <w:rPr/>
        <w:t>Links to Relevant Statutes</w:t>
      </w:r>
    </w:p>
    <w:p>
      <w:pPr>
        <w:pStyle w:val="Normal"/>
        <w:rPr/>
      </w:pPr>
      <w:r>
        <w:rPr/>
      </w:r>
    </w:p>
    <w:p>
      <w:pPr>
        <w:pStyle w:val="Normal"/>
        <w:rPr/>
      </w:pPr>
      <w:r>
        <w:rPr/>
        <w:t>The federal code it mirrors is titled "Accelerated Cost Recovery System" and is located in the U.S. tax code in Title 26, Subtitle A, Chapter 1, Subchapter B, Part VI, Section 168:</w:t>
      </w:r>
    </w:p>
    <w:p>
      <w:pPr>
        <w:pStyle w:val="Normal"/>
        <w:rPr/>
      </w:pPr>
      <w:hyperlink r:id="rId335">
        <w:r>
          <w:rPr>
            <w:rStyle w:val="Hyperlink"/>
          </w:rPr>
          <w:t>http://www.fourmilab.to/ustax/www/t26-A-1-B-VI-168.html</w:t>
        </w:r>
      </w:hyperlink>
    </w:p>
    <w:p>
      <w:pPr>
        <w:pStyle w:val="Normal"/>
        <w:rPr/>
      </w:pPr>
      <w:r>
        <w:rPr/>
      </w:r>
    </w:p>
    <w:p>
      <w:pPr>
        <w:pStyle w:val="Heading5"/>
        <w:ind w:hanging="0" w:start="0"/>
        <w:rPr/>
      </w:pPr>
      <w:r>
        <w:rPr/>
        <w:t>Links to Application Materials</w:t>
      </w:r>
    </w:p>
    <w:p>
      <w:pPr>
        <w:pStyle w:val="Normal"/>
        <w:rPr/>
      </w:pPr>
      <w:r>
        <w:rPr/>
      </w:r>
    </w:p>
    <w:p>
      <w:pPr>
        <w:pStyle w:val="Normal"/>
        <w:rPr/>
      </w:pPr>
      <w:hyperlink r:id="rId336">
        <w:r>
          <w:rPr>
            <w:rStyle w:val="Hyperlink"/>
          </w:rPr>
          <w:t>http://www.taxes.state.mn.us/corps/forms/1999/corps.html</w:t>
        </w:r>
      </w:hyperlink>
    </w:p>
    <w:p>
      <w:pPr>
        <w:pStyle w:val="Normal"/>
        <w:rPr/>
      </w:pPr>
      <w:r>
        <w:rPr/>
      </w:r>
    </w:p>
    <w:p>
      <w:pPr>
        <w:pStyle w:val="Heading4"/>
        <w:ind w:hanging="0" w:start="0"/>
        <w:rPr/>
      </w:pPr>
      <w:bookmarkStart w:id="304" w:name="__RefHeading___Toc502573583"/>
      <w:bookmarkStart w:id="305" w:name="_Wind_and_Photovoltaic"/>
      <w:bookmarkEnd w:id="304"/>
      <w:bookmarkEnd w:id="305"/>
      <w:r>
        <w:rPr/>
        <w:t>Wind and Photovoltaic Systems Exemption</w:t>
      </w:r>
    </w:p>
    <w:p>
      <w:pPr>
        <w:pStyle w:val="Normal"/>
        <w:rPr/>
      </w:pPr>
      <w:r>
        <w:rPr/>
      </w:r>
    </w:p>
    <w:p>
      <w:pPr>
        <w:pStyle w:val="Heading5"/>
        <w:ind w:hanging="0" w:start="0"/>
        <w:rPr/>
      </w:pPr>
      <w:r>
        <w:rPr/>
        <w:t>Background and Purpose</w:t>
      </w:r>
    </w:p>
    <w:p>
      <w:pPr>
        <w:pStyle w:val="Normal"/>
        <w:rPr/>
      </w:pPr>
      <w:r>
        <w:rPr/>
      </w:r>
    </w:p>
    <w:p>
      <w:pPr>
        <w:pStyle w:val="Normal"/>
        <w:rPr/>
      </w:pPr>
      <w:r>
        <w:rPr/>
        <w:t xml:space="preserve">The Wind and Photovoltaic Systems Exemption Program excludes from property tax evaluation the value added by photovoltaic and certain wind energy systems. </w:t>
      </w:r>
    </w:p>
    <w:p>
      <w:pPr>
        <w:pStyle w:val="Normal"/>
        <w:rPr/>
      </w:pPr>
      <w:r>
        <w:rPr/>
      </w:r>
    </w:p>
    <w:p>
      <w:pPr>
        <w:pStyle w:val="Heading5"/>
        <w:ind w:hanging="0" w:start="0"/>
        <w:rPr/>
      </w:pPr>
      <w:r>
        <w:rPr/>
        <w:t>Eligible Technologies and Applications</w:t>
      </w:r>
    </w:p>
    <w:p>
      <w:pPr>
        <w:pStyle w:val="Normal"/>
        <w:rPr/>
      </w:pPr>
      <w:r>
        <w:rPr/>
      </w:r>
    </w:p>
    <w:p>
      <w:pPr>
        <w:pStyle w:val="Normal"/>
        <w:rPr/>
      </w:pPr>
      <w:r>
        <w:rPr/>
        <w:t xml:space="preserve">All photovoltaic systems installed after January 1, 1992 and used to produce or store electric power are exempt.  Wind energy conversion systems that are used as electric power sources and that were installed after January 1, 1991 are eligible for exemption.  Different exemption rules apply to small wind energy conversion systems (2MW or less), medium wind energy conversion systems (between 2MW and 12MW), and large wind energy conversion systems (larger than 12 MW). </w:t>
      </w:r>
    </w:p>
    <w:p>
      <w:pPr>
        <w:pStyle w:val="Normal"/>
        <w:rPr/>
      </w:pPr>
      <w:r>
        <w:rPr/>
      </w:r>
    </w:p>
    <w:p>
      <w:pPr>
        <w:pStyle w:val="Heading5"/>
        <w:ind w:hanging="0" w:start="0"/>
        <w:rPr/>
      </w:pPr>
      <w:r>
        <w:rPr/>
        <w:t>Eligible Recipients</w:t>
      </w:r>
    </w:p>
    <w:p>
      <w:pPr>
        <w:pStyle w:val="Normal"/>
        <w:rPr/>
      </w:pPr>
      <w:r>
        <w:rPr/>
      </w:r>
    </w:p>
    <w:p>
      <w:pPr>
        <w:pStyle w:val="Normal"/>
        <w:rPr/>
      </w:pPr>
      <w:r>
        <w:rPr/>
        <w:t>All Minnesota state taxpayers that own qualified renewable energy systems are eligible for the exemption.</w:t>
      </w:r>
    </w:p>
    <w:p>
      <w:pPr>
        <w:pStyle w:val="Normal"/>
        <w:rPr/>
      </w:pPr>
      <w:r>
        <w:rPr/>
      </w:r>
    </w:p>
    <w:p>
      <w:pPr>
        <w:pStyle w:val="Heading5"/>
        <w:ind w:hanging="0" w:start="0"/>
        <w:rPr/>
      </w:pPr>
      <w:r>
        <w:rPr/>
        <w:t>Description</w:t>
      </w:r>
    </w:p>
    <w:p>
      <w:pPr>
        <w:pStyle w:val="Normal"/>
        <w:rPr/>
      </w:pPr>
      <w:r>
        <w:rPr/>
      </w:r>
    </w:p>
    <w:p>
      <w:pPr>
        <w:pStyle w:val="Normal"/>
        <w:rPr/>
      </w:pPr>
      <w:r>
        <w:rPr/>
        <w:t>Under this program, photovoltaic systems are exempt from state property tax, and are therefore not included in the evaluation of the property.  Small wind energy conversion systems are also exempt.  Medium scale wind energy conversion systems are treated as follows: (i) the foundation and support pad are taxable; (ii) the associated supporting and protective structures are exempt for the first five assessment years after they have been constructed, and thereafter, 30 percent of the market value of the associated supporting and protective structures are taxable; and (iii) the turbines, blades, transformers, and its related equipment, are exempt.  Large wind energy conversion systems are treated as follows: 25 percent of the market value of all property is taxable, including (i) the foundation and support pad; (ii) the associated supporting and protective structures; and (iii) the turbines, blades, transformers, and its related equipment.</w:t>
      </w:r>
    </w:p>
    <w:p>
      <w:pPr>
        <w:pStyle w:val="Normal"/>
        <w:rPr/>
      </w:pPr>
      <w:r>
        <w:rPr/>
      </w:r>
    </w:p>
    <w:p>
      <w:pPr>
        <w:pStyle w:val="Heading5"/>
        <w:ind w:hanging="0" w:start="0"/>
        <w:rPr/>
      </w:pPr>
      <w:r>
        <w:rPr/>
        <w:t>Application</w:t>
      </w:r>
    </w:p>
    <w:p>
      <w:pPr>
        <w:pStyle w:val="Normal"/>
        <w:rPr/>
      </w:pPr>
      <w:r>
        <w:rPr/>
      </w:r>
    </w:p>
    <w:p>
      <w:pPr>
        <w:pStyle w:val="Normal"/>
        <w:rPr/>
      </w:pPr>
      <w:r>
        <w:rPr/>
        <w:t>Exemptions are taken when filing for state property tax.</w:t>
      </w:r>
    </w:p>
    <w:p>
      <w:pPr>
        <w:pStyle w:val="Heading5"/>
        <w:numPr>
          <w:ilvl w:val="0"/>
          <w:numId w:val="0"/>
        </w:numPr>
        <w:ind w:hanging="0" w:start="0"/>
        <w:rPr/>
      </w:pPr>
      <w:r>
        <w:rPr/>
      </w:r>
    </w:p>
    <w:p>
      <w:pPr>
        <w:pStyle w:val="Heading5"/>
        <w:ind w:hanging="0" w:start="0"/>
        <w:rPr/>
      </w:pPr>
      <w:r>
        <w:rPr/>
        <w:t>Contact Information</w:t>
      </w:r>
    </w:p>
    <w:p>
      <w:pPr>
        <w:pStyle w:val="Normal"/>
        <w:ind w:start="720" w:end="0"/>
        <w:rPr/>
      </w:pPr>
      <w:r>
        <w:rPr/>
      </w:r>
    </w:p>
    <w:p>
      <w:pPr>
        <w:pStyle w:val="Normal"/>
        <w:rPr/>
      </w:pPr>
      <w:r>
        <w:rPr/>
        <w:t xml:space="preserve">Rory Artig </w:t>
      </w:r>
    </w:p>
    <w:p>
      <w:pPr>
        <w:pStyle w:val="Normal"/>
        <w:rPr/>
      </w:pPr>
      <w:r>
        <w:rPr/>
        <w:t xml:space="preserve">Minnesota Department of Commerce </w:t>
      </w:r>
    </w:p>
    <w:p>
      <w:pPr>
        <w:pStyle w:val="Normal"/>
        <w:rPr/>
      </w:pPr>
      <w:r>
        <w:rPr/>
        <w:t xml:space="preserve">Energy Division </w:t>
      </w:r>
    </w:p>
    <w:p>
      <w:pPr>
        <w:pStyle w:val="Normal"/>
        <w:rPr/>
      </w:pPr>
      <w:r>
        <w:rPr/>
        <w:t xml:space="preserve">121 E. 7th Place, Suite 200 </w:t>
      </w:r>
    </w:p>
    <w:p>
      <w:pPr>
        <w:pStyle w:val="Normal"/>
        <w:rPr/>
      </w:pPr>
      <w:r>
        <w:rPr/>
        <w:t xml:space="preserve">St. Paul, MN 55101-2145 </w:t>
      </w:r>
    </w:p>
    <w:p>
      <w:pPr>
        <w:pStyle w:val="Normal"/>
        <w:rPr/>
      </w:pPr>
      <w:r>
        <w:rPr/>
        <w:t xml:space="preserve">Phone: (651) 297-2326 </w:t>
      </w:r>
    </w:p>
    <w:p>
      <w:pPr>
        <w:pStyle w:val="Normal"/>
        <w:rPr/>
      </w:pPr>
      <w:r>
        <w:rPr/>
        <w:t xml:space="preserve">Fax: (651) 297-1959 </w:t>
      </w:r>
    </w:p>
    <w:p>
      <w:pPr>
        <w:pStyle w:val="Normal"/>
        <w:rPr/>
      </w:pPr>
      <w:r>
        <w:rPr/>
      </w:r>
    </w:p>
    <w:p>
      <w:pPr>
        <w:pStyle w:val="Heading5"/>
        <w:ind w:hanging="0" w:start="0"/>
        <w:rPr/>
      </w:pPr>
      <w:r>
        <w:rPr/>
        <w:t>Links to Relevant Statutes</w:t>
      </w:r>
    </w:p>
    <w:p>
      <w:pPr>
        <w:pStyle w:val="Normal"/>
        <w:rPr/>
      </w:pPr>
      <w:r>
        <w:rPr/>
      </w:r>
    </w:p>
    <w:p>
      <w:pPr>
        <w:pStyle w:val="Normal"/>
        <w:rPr/>
      </w:pPr>
      <w:r>
        <w:rPr/>
        <w:t xml:space="preserve">Minnesota Statutes 2000 Section 272.02 (22 and 24): </w:t>
      </w:r>
      <w:hyperlink r:id="rId337">
        <w:r>
          <w:rPr>
            <w:rStyle w:val="Hyperlink"/>
          </w:rPr>
          <w:t>http://www.revisor.leg.state.mn.us/stats/272/02.html</w:t>
        </w:r>
      </w:hyperlink>
    </w:p>
    <w:p>
      <w:pPr>
        <w:pStyle w:val="Normal"/>
        <w:rPr/>
      </w:pPr>
      <w:r>
        <w:rPr/>
      </w:r>
    </w:p>
    <w:p>
      <w:pPr>
        <w:pStyle w:val="Heading5"/>
        <w:ind w:hanging="0" w:start="0"/>
        <w:rPr/>
      </w:pPr>
      <w:r>
        <w:rPr/>
        <w:t>Links to Application Materials</w:t>
      </w:r>
    </w:p>
    <w:p>
      <w:pPr>
        <w:pStyle w:val="Normal"/>
        <w:rPr/>
      </w:pPr>
      <w:r>
        <w:rPr/>
      </w:r>
    </w:p>
    <w:p>
      <w:pPr>
        <w:pStyle w:val="Normal"/>
        <w:rPr/>
      </w:pPr>
      <w:hyperlink r:id="rId338">
        <w:r>
          <w:rPr>
            <w:rStyle w:val="Hyperlink"/>
          </w:rPr>
          <w:t>http://www.taxes.state.mn.us/corps/forms/1999/corps.html</w:t>
        </w:r>
      </w:hyperlink>
    </w:p>
    <w:p>
      <w:pPr>
        <w:pStyle w:val="Normal"/>
        <w:rPr/>
      </w:pPr>
      <w:r>
        <w:rPr/>
      </w:r>
    </w:p>
    <w:p>
      <w:pPr>
        <w:pStyle w:val="Heading4"/>
        <w:ind w:hanging="0" w:start="0"/>
        <w:rPr/>
      </w:pPr>
      <w:bookmarkStart w:id="306" w:name="__RefHeading___Toc502573584"/>
      <w:bookmarkStart w:id="307" w:name="_Wind_Energy_Equipment_1"/>
      <w:bookmarkEnd w:id="306"/>
      <w:bookmarkEnd w:id="307"/>
      <w:r>
        <w:rPr/>
        <w:t>Wind Energy Equipment Exemption</w:t>
      </w:r>
    </w:p>
    <w:p>
      <w:pPr>
        <w:pStyle w:val="Normal"/>
        <w:rPr/>
      </w:pPr>
      <w:r>
        <w:rPr/>
      </w:r>
    </w:p>
    <w:p>
      <w:pPr>
        <w:pStyle w:val="Heading5"/>
        <w:ind w:hanging="0" w:start="0"/>
        <w:rPr/>
      </w:pPr>
      <w:r>
        <w:rPr/>
        <w:t>Background and Purpose</w:t>
      </w:r>
    </w:p>
    <w:p>
      <w:pPr>
        <w:pStyle w:val="Normal"/>
        <w:rPr/>
      </w:pPr>
      <w:r>
        <w:rPr/>
      </w:r>
    </w:p>
    <w:p>
      <w:pPr>
        <w:pStyle w:val="Normal"/>
        <w:rPr/>
      </w:pPr>
      <w:r>
        <w:rPr/>
        <w:t xml:space="preserve">The Wind Energy Equipment Exemption Program excludes from state sales tax the total cost of wind energy devices, including the equipment and all materials used to manufacture, install, construct, and/or repair such systems. </w:t>
      </w:r>
    </w:p>
    <w:p>
      <w:pPr>
        <w:pStyle w:val="Normal"/>
        <w:rPr/>
      </w:pPr>
      <w:r>
        <w:rPr/>
      </w:r>
    </w:p>
    <w:p>
      <w:pPr>
        <w:pStyle w:val="Heading5"/>
        <w:ind w:hanging="0" w:start="0"/>
        <w:rPr/>
      </w:pPr>
      <w:r>
        <w:rPr/>
        <w:t>Eligible Technologies and Applications</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pPr>
      <w:r>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eastAsia="Courier New"/>
        </w:rPr>
      </w:pPr>
      <w:r>
        <w:rPr>
          <w:rFonts w:eastAsia="Courier New"/>
        </w:rPr>
        <w:t xml:space="preserve">A wind charger, windmill, or wind turbine, which converts wind energy to a form of usable energy, are eligible for the exemption </w:t>
      </w:r>
    </w:p>
    <w:p>
      <w:pPr>
        <w:pStyle w:val="Normal"/>
        <w:rPr>
          <w:rFonts w:eastAsia="Courier New"/>
        </w:rPr>
      </w:pPr>
      <w:r>
        <w:rPr>
          <w:rFonts w:eastAsia="Courier New"/>
        </w:rPr>
      </w:r>
    </w:p>
    <w:p>
      <w:pPr>
        <w:pStyle w:val="Heading5"/>
        <w:ind w:hanging="0" w:start="0"/>
        <w:rPr/>
      </w:pPr>
      <w:r>
        <w:rPr/>
        <w:t>Eligible Recipients</w:t>
      </w:r>
    </w:p>
    <w:p>
      <w:pPr>
        <w:pStyle w:val="Normal"/>
        <w:rPr/>
      </w:pPr>
      <w:r>
        <w:rPr/>
      </w:r>
    </w:p>
    <w:p>
      <w:pPr>
        <w:pStyle w:val="Normal"/>
        <w:rPr/>
      </w:pPr>
      <w:r>
        <w:rPr/>
        <w:t>Purchasers of eligible wind-related technologies are eligible for the exemption.</w:t>
      </w:r>
    </w:p>
    <w:p>
      <w:pPr>
        <w:pStyle w:val="Normal"/>
        <w:rPr/>
      </w:pPr>
      <w:r>
        <w:rPr/>
      </w:r>
    </w:p>
    <w:p>
      <w:pPr>
        <w:pStyle w:val="Heading5"/>
        <w:ind w:hanging="0" w:start="0"/>
        <w:rPr/>
      </w:pPr>
      <w:r>
        <w:rPr/>
        <w:t>Application</w:t>
      </w:r>
    </w:p>
    <w:p>
      <w:pPr>
        <w:pStyle w:val="Normal"/>
        <w:rPr/>
      </w:pPr>
      <w:r>
        <w:rPr/>
      </w:r>
    </w:p>
    <w:p>
      <w:pPr>
        <w:pStyle w:val="Normal"/>
        <w:rPr/>
      </w:pPr>
      <w:r>
        <w:rPr/>
        <w:t>Purchasers of eligible wind-related technologies do not pay sales tax on the products.  Sellers of the wind-related technologies can claim exemptions when filing state sales taxes.</w:t>
      </w:r>
    </w:p>
    <w:p>
      <w:pPr>
        <w:pStyle w:val="Normal"/>
        <w:rPr/>
      </w:pPr>
      <w:r>
        <w:rPr/>
      </w:r>
    </w:p>
    <w:p>
      <w:pPr>
        <w:pStyle w:val="Heading5"/>
        <w:ind w:hanging="0" w:start="0"/>
        <w:rPr/>
      </w:pPr>
      <w:r>
        <w:rPr/>
        <w:t>Contact Information</w:t>
      </w:r>
    </w:p>
    <w:p>
      <w:pPr>
        <w:pStyle w:val="Normal"/>
        <w:rPr/>
      </w:pPr>
      <w:r>
        <w:rPr/>
      </w:r>
    </w:p>
    <w:p>
      <w:pPr>
        <w:pStyle w:val="Normal"/>
        <w:rPr/>
      </w:pPr>
      <w:r>
        <w:rPr/>
        <w:t xml:space="preserve">Rory Artig </w:t>
      </w:r>
    </w:p>
    <w:p>
      <w:pPr>
        <w:pStyle w:val="Normal"/>
        <w:rPr/>
      </w:pPr>
      <w:r>
        <w:rPr/>
        <w:t xml:space="preserve">Minnesota Department of Commerce </w:t>
      </w:r>
    </w:p>
    <w:p>
      <w:pPr>
        <w:pStyle w:val="Normal"/>
        <w:rPr/>
      </w:pPr>
      <w:r>
        <w:rPr/>
        <w:t xml:space="preserve">Energy Division </w:t>
      </w:r>
    </w:p>
    <w:p>
      <w:pPr>
        <w:pStyle w:val="Normal"/>
        <w:rPr/>
      </w:pPr>
      <w:r>
        <w:rPr/>
        <w:t xml:space="preserve">121 E. 7th Place, Suite 200 </w:t>
      </w:r>
    </w:p>
    <w:p>
      <w:pPr>
        <w:pStyle w:val="Normal"/>
        <w:rPr/>
      </w:pPr>
      <w:r>
        <w:rPr/>
        <w:t xml:space="preserve">St. Paul, MN 55101-2145 </w:t>
      </w:r>
    </w:p>
    <w:p>
      <w:pPr>
        <w:pStyle w:val="Normal"/>
        <w:rPr/>
      </w:pPr>
      <w:r>
        <w:rPr/>
        <w:t xml:space="preserve">Phone: (651) 297-2326 </w:t>
      </w:r>
    </w:p>
    <w:p>
      <w:pPr>
        <w:pStyle w:val="Normal"/>
        <w:rPr/>
      </w:pPr>
      <w:r>
        <w:rPr/>
        <w:t xml:space="preserve">Fax: (651) 297-1959 </w:t>
      </w:r>
    </w:p>
    <w:p>
      <w:pPr>
        <w:pStyle w:val="Normal"/>
        <w:rPr/>
      </w:pPr>
      <w:r>
        <w:rPr/>
      </w:r>
    </w:p>
    <w:p>
      <w:pPr>
        <w:pStyle w:val="Heading5"/>
        <w:ind w:hanging="0" w:start="0"/>
        <w:rPr/>
      </w:pPr>
      <w:r>
        <w:rPr/>
        <w:t>Links to Relevant Statutes</w:t>
      </w:r>
    </w:p>
    <w:p>
      <w:pPr>
        <w:pStyle w:val="Normal"/>
        <w:rPr/>
      </w:pPr>
      <w:r>
        <w:rPr/>
      </w:r>
    </w:p>
    <w:p>
      <w:pPr>
        <w:pStyle w:val="Normal"/>
        <w:rPr/>
      </w:pPr>
      <w:r>
        <w:rPr/>
        <w:t xml:space="preserve">Minnesota Statutes 2000 Section 297A.25 (72): </w:t>
      </w:r>
      <w:hyperlink r:id="rId339">
        <w:r>
          <w:rPr>
            <w:rStyle w:val="Hyperlink"/>
          </w:rPr>
          <w:t>http://www.revisor.leg.state.mn.us/stats/297A/25.html</w:t>
        </w:r>
      </w:hyperlink>
    </w:p>
    <w:p>
      <w:pPr>
        <w:pStyle w:val="Normal"/>
        <w:rPr/>
      </w:pPr>
      <w:r>
        <w:rPr/>
      </w:r>
    </w:p>
    <w:p>
      <w:pPr>
        <w:pStyle w:val="Heading2"/>
        <w:ind w:hanging="0" w:start="0"/>
        <w:rPr/>
      </w:pPr>
      <w:bookmarkStart w:id="308" w:name="__RefHeading___Toc502573585"/>
      <w:bookmarkEnd w:id="308"/>
      <w:r>
        <w:rPr/>
        <w:t>Energy Efficiency</w:t>
      </w:r>
    </w:p>
    <w:p>
      <w:pPr>
        <w:pStyle w:val="Normal"/>
        <w:rPr/>
      </w:pPr>
      <w:r>
        <w:rPr/>
      </w:r>
    </w:p>
    <w:p>
      <w:pPr>
        <w:pStyle w:val="Heading3"/>
        <w:ind w:hanging="0" w:start="0"/>
        <w:rPr/>
      </w:pPr>
      <w:bookmarkStart w:id="309" w:name="__RefHeading___Toc502573586"/>
      <w:bookmarkEnd w:id="309"/>
      <w:r>
        <w:rPr/>
        <w:t>Grants</w:t>
      </w:r>
    </w:p>
    <w:p>
      <w:pPr>
        <w:pStyle w:val="Normal"/>
        <w:rPr/>
      </w:pPr>
      <w:r>
        <w:rPr/>
      </w:r>
    </w:p>
    <w:p>
      <w:pPr>
        <w:pStyle w:val="Heading4"/>
        <w:ind w:hanging="0" w:start="0"/>
        <w:rPr/>
      </w:pPr>
      <w:bookmarkStart w:id="310" w:name="__RefHeading___Toc502573587"/>
      <w:bookmarkStart w:id="311" w:name="_Northern_State_Power"/>
      <w:bookmarkEnd w:id="310"/>
      <w:bookmarkEnd w:id="311"/>
      <w:r>
        <w:rPr/>
        <w:t>Northern State Power Rebates</w:t>
      </w:r>
    </w:p>
    <w:p>
      <w:pPr>
        <w:pStyle w:val="Normal"/>
        <w:rPr/>
      </w:pPr>
      <w:r>
        <w:rPr/>
      </w:r>
    </w:p>
    <w:p>
      <w:pPr>
        <w:pStyle w:val="Heading5"/>
        <w:ind w:hanging="0" w:start="0"/>
        <w:rPr/>
      </w:pPr>
      <w:r>
        <w:rPr/>
        <w:t>Summary</w:t>
      </w:r>
    </w:p>
    <w:p>
      <w:pPr>
        <w:pStyle w:val="Normal"/>
        <w:rPr/>
      </w:pPr>
      <w:r>
        <w:rPr/>
      </w:r>
    </w:p>
    <w:p>
      <w:pPr>
        <w:pStyle w:val="Normal"/>
        <w:rPr/>
      </w:pPr>
      <w:r>
        <w:rPr/>
        <w:t>Northern States Power (NSP) (now Xcel Energy) provides rebates for the purchase of energy-efficient technology that reduces customer energy use and costs, as well as reduces demand growth on NSP's generation system.  NSP expects that the customer will operate energy-efficient equipment at the manufacturer's specified efficiency levels.  NSP reserves the right to limit rebates where operational conditions and/or system design limitations preclude energy savings.  NSP has rebate programs for a variety of energy-efficient equipment including air conditioning, motors and adjustable speed drivers, lighting, compressed air, and refrigeration.</w:t>
      </w:r>
    </w:p>
    <w:p>
      <w:pPr>
        <w:pStyle w:val="Normal"/>
        <w:rPr/>
      </w:pPr>
      <w:r>
        <w:rPr/>
      </w:r>
    </w:p>
    <w:p>
      <w:pPr>
        <w:pStyle w:val="Heading5"/>
        <w:ind w:hanging="0" w:start="0"/>
        <w:rPr/>
      </w:pPr>
      <w:r>
        <w:rPr/>
        <w:t>Contact Information</w:t>
      </w:r>
    </w:p>
    <w:p>
      <w:pPr>
        <w:pStyle w:val="Normal"/>
        <w:rPr/>
      </w:pPr>
      <w:r>
        <w:rPr/>
      </w:r>
    </w:p>
    <w:p>
      <w:pPr>
        <w:pStyle w:val="Normal"/>
        <w:rPr/>
      </w:pPr>
      <w:r>
        <w:rPr/>
        <w:t>Northern States Power Company</w:t>
      </w:r>
    </w:p>
    <w:p>
      <w:pPr>
        <w:pStyle w:val="Normal"/>
        <w:rPr/>
      </w:pPr>
      <w:r>
        <w:rPr/>
        <w:t>C&amp;I Customer Services</w:t>
      </w:r>
    </w:p>
    <w:p>
      <w:pPr>
        <w:pStyle w:val="Normal"/>
        <w:rPr/>
      </w:pPr>
      <w:r>
        <w:rPr/>
        <w:t>3115 Centre Pointe Drive CP-2</w:t>
      </w:r>
    </w:p>
    <w:p>
      <w:pPr>
        <w:pStyle w:val="Normal"/>
        <w:rPr/>
      </w:pPr>
      <w:r>
        <w:rPr/>
        <w:t>Roseville, MN  55113</w:t>
      </w:r>
    </w:p>
    <w:p>
      <w:pPr>
        <w:pStyle w:val="Normal"/>
        <w:rPr/>
      </w:pPr>
      <w:r>
        <w:rPr/>
        <w:t>Phone: (800) 481-4700</w:t>
      </w:r>
    </w:p>
    <w:p>
      <w:pPr>
        <w:pStyle w:val="Normal"/>
        <w:rPr/>
      </w:pPr>
      <w:r>
        <w:rPr/>
      </w:r>
    </w:p>
    <w:p>
      <w:pPr>
        <w:pStyle w:val="Heading4"/>
        <w:ind w:hanging="0" w:start="0"/>
        <w:rPr/>
      </w:pPr>
      <w:bookmarkStart w:id="312" w:name="__RefHeading___Toc502573588"/>
      <w:bookmarkStart w:id="313" w:name="_Minnesota_Power_Rebates"/>
      <w:bookmarkEnd w:id="312"/>
      <w:bookmarkEnd w:id="313"/>
      <w:r>
        <w:rPr/>
        <w:t>Minnesota Power Rebates</w:t>
      </w:r>
    </w:p>
    <w:p>
      <w:pPr>
        <w:pStyle w:val="Normal"/>
        <w:rPr/>
      </w:pPr>
      <w:r>
        <w:rPr/>
      </w:r>
    </w:p>
    <w:p>
      <w:pPr>
        <w:pStyle w:val="Heading5"/>
        <w:ind w:hanging="0" w:start="0"/>
        <w:rPr/>
      </w:pPr>
      <w:r>
        <w:rPr/>
        <w:t>Summary</w:t>
      </w:r>
    </w:p>
    <w:p>
      <w:pPr>
        <w:pStyle w:val="Normal"/>
        <w:rPr/>
      </w:pPr>
      <w:r>
        <w:rPr/>
      </w:r>
    </w:p>
    <w:p>
      <w:pPr>
        <w:pStyle w:val="Normal"/>
        <w:rPr/>
      </w:pPr>
      <w:r>
        <w:rPr/>
        <w:t>Minnesota Power offers commercial customers rebates on proven high-efficient electric technologies</w:t>
      </w:r>
      <w:r>
        <w:rPr>
          <w:i/>
        </w:rPr>
        <w:t>.</w:t>
      </w:r>
      <w:r>
        <w:rPr/>
        <w:t xml:space="preserve">  The following are some examples of technologies, or end uses, that may qualify for rebates under the formula-based PowerGrant program: </w:t>
      </w:r>
    </w:p>
    <w:p>
      <w:pPr>
        <w:pStyle w:val="Normal"/>
        <w:rPr/>
      </w:pPr>
      <w:r>
        <w:rPr/>
      </w:r>
    </w:p>
    <w:p>
      <w:pPr>
        <w:pStyle w:val="Normal"/>
        <w:numPr>
          <w:ilvl w:val="0"/>
          <w:numId w:val="73"/>
        </w:numPr>
        <w:rPr/>
      </w:pPr>
      <w:r>
        <w:rPr/>
        <w:t xml:space="preserve">Lighting </w:t>
      </w:r>
    </w:p>
    <w:p>
      <w:pPr>
        <w:pStyle w:val="Normal"/>
        <w:numPr>
          <w:ilvl w:val="0"/>
          <w:numId w:val="73"/>
        </w:numPr>
        <w:rPr/>
      </w:pPr>
      <w:r>
        <w:rPr/>
        <w:t xml:space="preserve">Refrigeration </w:t>
      </w:r>
    </w:p>
    <w:p>
      <w:pPr>
        <w:pStyle w:val="Normal"/>
        <w:numPr>
          <w:ilvl w:val="0"/>
          <w:numId w:val="73"/>
        </w:numPr>
        <w:rPr/>
      </w:pPr>
      <w:r>
        <w:rPr/>
        <w:t xml:space="preserve">Energy management systems </w:t>
      </w:r>
    </w:p>
    <w:p>
      <w:pPr>
        <w:pStyle w:val="Normal"/>
        <w:numPr>
          <w:ilvl w:val="0"/>
          <w:numId w:val="73"/>
        </w:numPr>
        <w:rPr/>
      </w:pPr>
      <w:r>
        <w:rPr/>
        <w:t xml:space="preserve">Air conditioning </w:t>
      </w:r>
    </w:p>
    <w:p>
      <w:pPr>
        <w:pStyle w:val="Normal"/>
        <w:numPr>
          <w:ilvl w:val="0"/>
          <w:numId w:val="73"/>
        </w:numPr>
        <w:rPr/>
      </w:pPr>
      <w:r>
        <w:rPr/>
        <w:t xml:space="preserve">Electric motors </w:t>
      </w:r>
    </w:p>
    <w:p>
      <w:pPr>
        <w:pStyle w:val="Normal"/>
        <w:numPr>
          <w:ilvl w:val="0"/>
          <w:numId w:val="73"/>
        </w:numPr>
        <w:rPr/>
      </w:pPr>
      <w:r>
        <w:rPr/>
        <w:t xml:space="preserve">Electric cooking </w:t>
      </w:r>
    </w:p>
    <w:p>
      <w:pPr>
        <w:pStyle w:val="Normal"/>
        <w:rPr/>
      </w:pPr>
      <w:r>
        <w:rPr/>
      </w:r>
    </w:p>
    <w:p>
      <w:pPr>
        <w:pStyle w:val="Normal"/>
        <w:rPr/>
      </w:pPr>
      <w:r>
        <w:rPr/>
        <w:t xml:space="preserve">Minnesota Power will provide a rebate based upon kWh or kW saved over the life of the equipment. Calculations are based on a 20-year manufacturer’s warranty.  Customers may submit as many rebate requests as they wish.   Customers must also contribute an amount greater than or equal to the estimated annual electric cost savings. Customers with multiple accounts may not exceed the maximum rebate amount per customer. The maximum annual rebate available to a customer will be determined by average billing demand. </w:t>
      </w:r>
    </w:p>
    <w:p>
      <w:pPr>
        <w:pStyle w:val="Normal"/>
        <w:rPr/>
      </w:pPr>
      <w:r>
        <w:rPr/>
      </w:r>
    </w:p>
    <w:p>
      <w:pPr>
        <w:pStyle w:val="Normal"/>
        <w:rPr/>
      </w:pPr>
      <w:r>
        <w:rPr/>
        <w:t>Interested customers should contact the local MP representative for more information on commercial rebates.  Rebates are usually approved within seven working days. Customers have 12 months to complete the project after the rebate has been approved. Rebates will be awarded only after the project has been completed and inspected by MP.</w:t>
      </w:r>
    </w:p>
    <w:p>
      <w:pPr>
        <w:pStyle w:val="Normal"/>
        <w:rPr/>
      </w:pPr>
      <w:r>
        <w:rPr/>
      </w:r>
    </w:p>
    <w:p>
      <w:pPr>
        <w:pStyle w:val="Heading5"/>
        <w:ind w:hanging="0" w:start="0"/>
        <w:rPr/>
      </w:pPr>
      <w:r>
        <w:rPr/>
        <w:t>Contact Information</w:t>
      </w:r>
    </w:p>
    <w:p>
      <w:pPr>
        <w:pStyle w:val="Normal"/>
        <w:rPr/>
      </w:pPr>
      <w:r>
        <w:rPr/>
      </w:r>
    </w:p>
    <w:p>
      <w:pPr>
        <w:pStyle w:val="Normal"/>
        <w:rPr/>
      </w:pPr>
      <w:r>
        <w:rPr/>
        <w:t>Minnesota Power</w:t>
      </w:r>
    </w:p>
    <w:p>
      <w:pPr>
        <w:pStyle w:val="Normal"/>
        <w:rPr/>
      </w:pPr>
      <w:r>
        <w:rPr/>
        <w:t>Phone: (800) 228-4966</w:t>
      </w:r>
      <w:r>
        <w:br w:type="page"/>
      </w:r>
    </w:p>
    <w:p>
      <w:pPr>
        <w:pStyle w:val="Heading1"/>
        <w:ind w:hanging="0" w:start="0"/>
        <w:rPr/>
      </w:pPr>
      <w:bookmarkStart w:id="314" w:name="__RefHeading___Toc502573589"/>
      <w:bookmarkEnd w:id="314"/>
      <w:r>
        <w:rPr/>
        <w:t>Mississippi</w:t>
      </w:r>
    </w:p>
    <w:p>
      <w:pPr>
        <w:pStyle w:val="Normal"/>
        <w:rPr/>
      </w:pPr>
      <w:r>
        <w:rPr/>
      </w:r>
    </w:p>
    <w:p>
      <w:pPr>
        <w:pStyle w:val="Heading2"/>
        <w:ind w:hanging="0" w:start="0"/>
        <w:rPr/>
      </w:pPr>
      <w:bookmarkStart w:id="315" w:name="__RefHeading___Toc502573590"/>
      <w:bookmarkEnd w:id="315"/>
      <w:r>
        <w:rPr/>
        <w:t>General</w:t>
      </w:r>
    </w:p>
    <w:p>
      <w:pPr>
        <w:pStyle w:val="Normal"/>
        <w:rPr/>
      </w:pPr>
      <w:r>
        <w:rPr/>
      </w:r>
    </w:p>
    <w:p>
      <w:pPr>
        <w:pStyle w:val="Heading3"/>
        <w:ind w:hanging="0" w:start="0"/>
        <w:rPr/>
      </w:pPr>
      <w:bookmarkStart w:id="316" w:name="__RefHeading___Toc502573591"/>
      <w:bookmarkEnd w:id="316"/>
      <w:r>
        <w:rPr/>
        <w:t>Grants</w:t>
      </w:r>
    </w:p>
    <w:p>
      <w:pPr>
        <w:pStyle w:val="Normal"/>
        <w:rPr/>
      </w:pPr>
      <w:r>
        <w:rPr/>
      </w:r>
    </w:p>
    <w:p>
      <w:pPr>
        <w:pStyle w:val="Heading4"/>
        <w:ind w:hanging="0" w:start="0"/>
        <w:rPr/>
      </w:pPr>
      <w:bookmarkStart w:id="317" w:name="__RefHeading___Toc502573592"/>
      <w:bookmarkStart w:id="318" w:name="_Mississippi_Development_Authority"/>
      <w:bookmarkEnd w:id="317"/>
      <w:bookmarkEnd w:id="318"/>
      <w:r>
        <w:rPr/>
        <w:t>Mississippi Development Authority</w:t>
      </w:r>
    </w:p>
    <w:p>
      <w:pPr>
        <w:pStyle w:val="Normal"/>
        <w:rPr/>
      </w:pPr>
      <w:r>
        <w:rPr/>
      </w:r>
    </w:p>
    <w:p>
      <w:pPr>
        <w:pStyle w:val="Heading5"/>
        <w:ind w:hanging="0" w:start="0"/>
        <w:rPr/>
      </w:pPr>
      <w:r>
        <w:rPr/>
        <w:t>Summary</w:t>
      </w:r>
    </w:p>
    <w:p>
      <w:pPr>
        <w:pStyle w:val="Normal"/>
        <w:rPr/>
      </w:pPr>
      <w:r>
        <w:rPr/>
      </w:r>
    </w:p>
    <w:p>
      <w:pPr>
        <w:pStyle w:val="Normal"/>
        <w:rPr/>
      </w:pPr>
      <w:r>
        <w:rPr/>
        <w:t xml:space="preserve">Through its Energy Division, the Mississippi development authority occasionally provides grants to entities located in Mississippi.  Grant funding depends on the availability of funds and the type of project.  Businesses should submit their proposals to the Energy Division in order to determine eligibility and availability of funding. </w:t>
      </w:r>
    </w:p>
    <w:p>
      <w:pPr>
        <w:pStyle w:val="Normal"/>
        <w:rPr/>
      </w:pPr>
      <w:r>
        <w:rPr/>
      </w:r>
    </w:p>
    <w:p>
      <w:pPr>
        <w:pStyle w:val="Heading5"/>
        <w:ind w:hanging="0" w:start="0"/>
        <w:rPr/>
      </w:pPr>
      <w:r>
        <w:rPr/>
        <w:t>Contact Information</w:t>
      </w:r>
    </w:p>
    <w:p>
      <w:pPr>
        <w:pStyle w:val="Normal"/>
        <w:rPr/>
      </w:pPr>
      <w:r>
        <w:rPr/>
      </w:r>
    </w:p>
    <w:p>
      <w:pPr>
        <w:pStyle w:val="Normal"/>
        <w:rPr/>
      </w:pPr>
      <w:r>
        <w:rPr/>
        <w:t>Mississippi Energy Division</w:t>
      </w:r>
    </w:p>
    <w:p>
      <w:pPr>
        <w:pStyle w:val="Normal"/>
        <w:rPr/>
      </w:pPr>
      <w:r>
        <w:rPr/>
        <w:t>Mississippi Development Authority</w:t>
      </w:r>
    </w:p>
    <w:p>
      <w:pPr>
        <w:pStyle w:val="Normal"/>
        <w:rPr/>
      </w:pPr>
      <w:r>
        <w:rPr/>
        <w:t xml:space="preserve">Post Office Box 850 </w:t>
      </w:r>
    </w:p>
    <w:p>
      <w:pPr>
        <w:pStyle w:val="Normal"/>
        <w:rPr/>
      </w:pPr>
      <w:r>
        <w:rPr/>
        <w:t>Jackson, MS 39205-0850</w:t>
      </w:r>
    </w:p>
    <w:p>
      <w:pPr>
        <w:pStyle w:val="Normal"/>
        <w:rPr/>
      </w:pPr>
      <w:r>
        <w:rPr/>
        <w:t>Phone: (601) 359-6600</w:t>
      </w:r>
    </w:p>
    <w:p>
      <w:pPr>
        <w:pStyle w:val="Normal"/>
        <w:rPr/>
      </w:pPr>
      <w:hyperlink r:id="rId340">
        <w:r>
          <w:rPr>
            <w:rStyle w:val="Hyperlink"/>
          </w:rPr>
          <w:t>http://www.mississippi.org/main/energy/default.htm</w:t>
        </w:r>
      </w:hyperlink>
    </w:p>
    <w:p>
      <w:pPr>
        <w:pStyle w:val="Normal"/>
        <w:rPr/>
      </w:pPr>
      <w:r>
        <w:rPr/>
      </w:r>
    </w:p>
    <w:p>
      <w:pPr>
        <w:pStyle w:val="Heading4"/>
        <w:ind w:hanging="0" w:start="0"/>
        <w:rPr/>
      </w:pPr>
      <w:bookmarkStart w:id="319" w:name="__RefHeading___Toc502573593"/>
      <w:bookmarkEnd w:id="319"/>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tabs>
          <w:tab w:val="left" w:pos="720" w:leader="none"/>
        </w:tabs>
        <w:rPr/>
      </w:pPr>
      <w:r>
        <w:rPr/>
        <w:t>Kenneth Calvin</w:t>
      </w:r>
    </w:p>
    <w:p>
      <w:pPr>
        <w:pStyle w:val="Normal"/>
        <w:tabs>
          <w:tab w:val="left" w:pos="720" w:leader="none"/>
        </w:tabs>
        <w:rPr/>
      </w:pPr>
      <w:r>
        <w:rPr/>
        <w:t>Department of Economic and Community Development</w:t>
      </w:r>
    </w:p>
    <w:p>
      <w:pPr>
        <w:pStyle w:val="Normal"/>
        <w:tabs>
          <w:tab w:val="left" w:pos="720" w:leader="none"/>
        </w:tabs>
        <w:rPr/>
      </w:pPr>
      <w:r>
        <w:rPr/>
        <w:t>Energy Division</w:t>
      </w:r>
    </w:p>
    <w:p>
      <w:pPr>
        <w:pStyle w:val="Normal"/>
        <w:tabs>
          <w:tab w:val="left" w:pos="720" w:leader="none"/>
        </w:tabs>
        <w:rPr/>
      </w:pPr>
      <w:r>
        <w:rPr/>
        <w:t>PO Box 850</w:t>
      </w:r>
    </w:p>
    <w:p>
      <w:pPr>
        <w:pStyle w:val="Normal"/>
        <w:tabs>
          <w:tab w:val="left" w:pos="720" w:leader="none"/>
        </w:tabs>
        <w:rPr/>
      </w:pPr>
      <w:r>
        <w:rPr/>
        <w:t>Jackson, MS 39205-0850</w:t>
      </w:r>
    </w:p>
    <w:p>
      <w:pPr>
        <w:pStyle w:val="Normal"/>
        <w:tabs>
          <w:tab w:val="left" w:pos="720" w:leader="none"/>
        </w:tabs>
        <w:rPr/>
      </w:pPr>
      <w:r>
        <w:rPr/>
        <w:t>Phone: (601) 359-6600</w:t>
      </w:r>
    </w:p>
    <w:p>
      <w:pPr>
        <w:pStyle w:val="Normal"/>
        <w:tabs>
          <w:tab w:val="left" w:pos="720" w:leader="none"/>
        </w:tabs>
        <w:rPr/>
      </w:pPr>
      <w:r>
        <w:rPr/>
        <w:t xml:space="preserve">Fax: (601) 359-6642 </w:t>
      </w:r>
    </w:p>
    <w:p>
      <w:pPr>
        <w:pStyle w:val="Normal"/>
        <w:tabs>
          <w:tab w:val="left" w:pos="720" w:leader="none"/>
        </w:tabs>
        <w:rPr/>
      </w:pPr>
      <w:r>
        <w:rPr/>
        <w:t xml:space="preserve">Email: </w:t>
      </w:r>
      <w:hyperlink r:id="rId341">
        <w:r>
          <w:rPr>
            <w:rStyle w:val="Hyperlink"/>
          </w:rPr>
          <w:t>kcalvin@mississippi.org</w:t>
        </w:r>
      </w:hyperlink>
    </w:p>
    <w:p>
      <w:pPr>
        <w:pStyle w:val="Normal"/>
        <w:tabs>
          <w:tab w:val="left" w:pos="720" w:leader="none"/>
        </w:tabs>
        <w:ind w:start="720" w:end="0"/>
        <w:rPr/>
      </w:pPr>
      <w:r>
        <w:rPr/>
      </w:r>
    </w:p>
    <w:p>
      <w:pPr>
        <w:pStyle w:val="Normal"/>
        <w:tabs>
          <w:tab w:val="left" w:pos="720" w:leader="none"/>
        </w:tabs>
        <w:rPr/>
      </w:pPr>
      <w:r>
        <w:rPr/>
        <w:t>Tom Whitten</w:t>
      </w:r>
    </w:p>
    <w:p>
      <w:pPr>
        <w:pStyle w:val="Normal"/>
        <w:tabs>
          <w:tab w:val="left" w:pos="720" w:leader="none"/>
        </w:tabs>
        <w:rPr/>
      </w:pPr>
      <w:r>
        <w:rPr/>
        <w:t>Department of Environmental Quality</w:t>
      </w:r>
    </w:p>
    <w:p>
      <w:pPr>
        <w:pStyle w:val="Normal"/>
        <w:tabs>
          <w:tab w:val="left" w:pos="720" w:leader="none"/>
        </w:tabs>
        <w:rPr/>
      </w:pPr>
      <w:r>
        <w:rPr/>
        <w:t>Environmental Resource Center</w:t>
      </w:r>
    </w:p>
    <w:p>
      <w:pPr>
        <w:pStyle w:val="Normal"/>
        <w:tabs>
          <w:tab w:val="left" w:pos="720" w:leader="none"/>
        </w:tabs>
        <w:rPr/>
      </w:pPr>
      <w:r>
        <w:rPr/>
        <w:t>2380 Highway 80, West</w:t>
      </w:r>
    </w:p>
    <w:p>
      <w:pPr>
        <w:pStyle w:val="Normal"/>
        <w:tabs>
          <w:tab w:val="left" w:pos="720" w:leader="none"/>
        </w:tabs>
        <w:rPr/>
      </w:pPr>
      <w:r>
        <w:rPr/>
        <w:t>Jackson, MS 39204</w:t>
      </w:r>
    </w:p>
    <w:p>
      <w:pPr>
        <w:pStyle w:val="Normal"/>
        <w:tabs>
          <w:tab w:val="left" w:pos="720" w:leader="none"/>
        </w:tabs>
        <w:rPr/>
      </w:pPr>
      <w:r>
        <w:rPr/>
        <w:t>Phone: (601) 961-5241</w:t>
      </w:r>
    </w:p>
    <w:p>
      <w:pPr>
        <w:pStyle w:val="Normal"/>
        <w:tabs>
          <w:tab w:val="left" w:pos="720" w:leader="none"/>
        </w:tabs>
        <w:rPr/>
      </w:pPr>
      <w:r>
        <w:rPr/>
        <w:t xml:space="preserve">Fax: (601) 961-5376 </w:t>
      </w:r>
    </w:p>
    <w:p>
      <w:pPr>
        <w:pStyle w:val="Normal"/>
        <w:tabs>
          <w:tab w:val="left" w:pos="720" w:leader="none"/>
        </w:tabs>
        <w:rPr/>
      </w:pPr>
      <w:r>
        <w:rPr/>
        <w:t xml:space="preserve">Email: </w:t>
      </w:r>
      <w:hyperlink r:id="rId342">
        <w:r>
          <w:rPr>
            <w:rStyle w:val="Hyperlink"/>
          </w:rPr>
          <w:t>Tom_Whitten@deq.state.ms.us</w:t>
        </w:r>
      </w:hyperlink>
    </w:p>
    <w:p>
      <w:pPr>
        <w:pStyle w:val="Normal"/>
        <w:tabs>
          <w:tab w:val="left" w:pos="720" w:leader="none"/>
        </w:tabs>
        <w:rPr/>
      </w:pPr>
      <w:r>
        <w:rPr/>
        <w:t xml:space="preserve"> </w:t>
      </w:r>
    </w:p>
    <w:p>
      <w:pPr>
        <w:pStyle w:val="NormalWeb"/>
        <w:spacing w:before="0" w:after="0"/>
        <w:rPr/>
      </w:pPr>
      <w:r>
        <w:rPr/>
      </w:r>
      <w:r>
        <w:br w:type="page"/>
      </w:r>
    </w:p>
    <w:p>
      <w:pPr>
        <w:pStyle w:val="Heading1"/>
        <w:ind w:hanging="0" w:start="0"/>
        <w:rPr/>
      </w:pPr>
      <w:bookmarkStart w:id="320" w:name="__RefHeading___Toc502573594"/>
      <w:bookmarkEnd w:id="320"/>
      <w:r>
        <w:rPr/>
        <w:t>Missouri</w:t>
      </w:r>
    </w:p>
    <w:p>
      <w:pPr>
        <w:pStyle w:val="Normal"/>
        <w:rPr/>
      </w:pPr>
      <w:r>
        <w:rPr/>
      </w:r>
    </w:p>
    <w:p>
      <w:pPr>
        <w:pStyle w:val="Heading2"/>
        <w:ind w:hanging="0" w:start="0"/>
        <w:rPr/>
      </w:pPr>
      <w:bookmarkStart w:id="321" w:name="__RefHeading___Toc502573595"/>
      <w:bookmarkEnd w:id="321"/>
      <w:r>
        <w:rPr/>
        <w:t>General</w:t>
      </w:r>
    </w:p>
    <w:p>
      <w:pPr>
        <w:pStyle w:val="Normal"/>
        <w:rPr/>
      </w:pPr>
      <w:r>
        <w:rPr/>
      </w:r>
    </w:p>
    <w:p>
      <w:pPr>
        <w:pStyle w:val="Heading3"/>
        <w:ind w:hanging="0" w:start="0"/>
        <w:rPr/>
      </w:pPr>
      <w:bookmarkStart w:id="322" w:name="__RefHeading___Toc502573596"/>
      <w:bookmarkEnd w:id="322"/>
      <w:r>
        <w:rPr/>
        <w:t>Grants</w:t>
      </w:r>
    </w:p>
    <w:p>
      <w:pPr>
        <w:pStyle w:val="Normal"/>
        <w:rPr/>
      </w:pPr>
      <w:r>
        <w:rPr/>
      </w:r>
    </w:p>
    <w:p>
      <w:pPr>
        <w:pStyle w:val="Heading4"/>
        <w:ind w:hanging="0" w:start="0"/>
        <w:rPr/>
      </w:pPr>
      <w:bookmarkStart w:id="323" w:name="__RefHeading___Toc502573597"/>
      <w:bookmarkStart w:id="324" w:name="_Missouri_Department_of"/>
      <w:bookmarkEnd w:id="323"/>
      <w:bookmarkEnd w:id="324"/>
      <w:r>
        <w:rPr/>
        <w:t>Missouri Department of Natural Resources Energy Center</w:t>
      </w:r>
    </w:p>
    <w:p>
      <w:pPr>
        <w:pStyle w:val="Normal"/>
        <w:rPr/>
      </w:pPr>
      <w:r>
        <w:rPr/>
      </w:r>
    </w:p>
    <w:p>
      <w:pPr>
        <w:pStyle w:val="Heading5"/>
        <w:ind w:hanging="0" w:start="0"/>
        <w:rPr/>
      </w:pPr>
      <w:r>
        <w:rPr/>
        <w:t>Summary</w:t>
      </w:r>
    </w:p>
    <w:p>
      <w:pPr>
        <w:pStyle w:val="Normal"/>
        <w:rPr/>
      </w:pPr>
      <w:r>
        <w:rPr/>
      </w:r>
    </w:p>
    <w:p>
      <w:pPr>
        <w:pStyle w:val="Normal"/>
        <w:rPr/>
      </w:pPr>
      <w:r>
        <w:rPr/>
        <w:t>There are currently no grant programs originated by the state of Missouri.  Limited funding is available for projects that relate to the goals of the Energy Center.  Proposals will be considered by the Energy Center based on available funds.</w:t>
      </w:r>
    </w:p>
    <w:p>
      <w:pPr>
        <w:pStyle w:val="Normal"/>
        <w:rPr/>
      </w:pPr>
      <w:r>
        <w:rPr/>
      </w:r>
    </w:p>
    <w:p>
      <w:pPr>
        <w:pStyle w:val="Heading5"/>
        <w:ind w:hanging="0" w:start="0"/>
        <w:rPr/>
      </w:pPr>
      <w:r>
        <w:rPr/>
        <w:t>Contact Information</w:t>
      </w:r>
    </w:p>
    <w:p>
      <w:pPr>
        <w:pStyle w:val="Normal"/>
        <w:rPr/>
      </w:pPr>
      <w:r>
        <w:rPr/>
      </w:r>
    </w:p>
    <w:p>
      <w:pPr>
        <w:pStyle w:val="Normal"/>
        <w:rPr/>
      </w:pPr>
      <w:r>
        <w:rPr/>
        <w:t>Sam Orr</w:t>
      </w:r>
    </w:p>
    <w:p>
      <w:pPr>
        <w:pStyle w:val="Normal"/>
        <w:rPr/>
      </w:pPr>
      <w:r>
        <w:rPr/>
        <w:t xml:space="preserve">DNR Energy Center </w:t>
      </w:r>
    </w:p>
    <w:p>
      <w:pPr>
        <w:pStyle w:val="NormalWeb"/>
        <w:spacing w:before="0" w:after="0"/>
        <w:rPr/>
      </w:pPr>
      <w:r>
        <w:rPr/>
        <w:t xml:space="preserve">Phone: (573) 751-8386 </w:t>
      </w:r>
    </w:p>
    <w:p>
      <w:pPr>
        <w:pStyle w:val="Normal"/>
        <w:rPr/>
      </w:pPr>
      <w:r>
        <w:rPr/>
      </w:r>
    </w:p>
    <w:p>
      <w:pPr>
        <w:pStyle w:val="Heading4"/>
        <w:ind w:hanging="0" w:start="0"/>
        <w:rPr/>
      </w:pPr>
      <w:bookmarkStart w:id="325" w:name="__RefHeading___Toc502573598"/>
      <w:bookmarkEnd w:id="325"/>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t>Gene Nickel</w:t>
      </w:r>
    </w:p>
    <w:p>
      <w:pPr>
        <w:pStyle w:val="Normal"/>
        <w:rPr/>
      </w:pPr>
      <w:r>
        <w:rPr/>
        <w:t>Department of Natural Resources,</w:t>
      </w:r>
    </w:p>
    <w:p>
      <w:pPr>
        <w:pStyle w:val="Normal"/>
        <w:rPr/>
      </w:pPr>
      <w:r>
        <w:rPr/>
        <w:t>Technical Assistance Program</w:t>
      </w:r>
    </w:p>
    <w:p>
      <w:pPr>
        <w:pStyle w:val="Normal"/>
        <w:rPr/>
      </w:pPr>
      <w:r>
        <w:rPr/>
        <w:t>P.O. Box 176</w:t>
      </w:r>
    </w:p>
    <w:p>
      <w:pPr>
        <w:pStyle w:val="Normal"/>
        <w:rPr/>
      </w:pPr>
      <w:r>
        <w:rPr/>
        <w:t>Jefferson City, MO 65102-0176</w:t>
      </w:r>
    </w:p>
    <w:p>
      <w:pPr>
        <w:pStyle w:val="Normal"/>
        <w:rPr/>
      </w:pPr>
      <w:r>
        <w:rPr/>
        <w:t>Phone: (573) 526-6627</w:t>
      </w:r>
    </w:p>
    <w:p>
      <w:pPr>
        <w:pStyle w:val="Normal"/>
        <w:rPr/>
      </w:pPr>
      <w:r>
        <w:rPr/>
        <w:t xml:space="preserve">Fax: (573) 526-5808 </w:t>
      </w:r>
    </w:p>
    <w:p>
      <w:pPr>
        <w:pStyle w:val="Normal"/>
        <w:rPr/>
      </w:pPr>
      <w:r>
        <w:rPr/>
        <w:t xml:space="preserve">Email: </w:t>
      </w:r>
      <w:hyperlink r:id="rId343">
        <w:r>
          <w:rPr>
            <w:rStyle w:val="Hyperlink"/>
          </w:rPr>
          <w:t>nrnicke@mail.dnr.state.mo.us</w:t>
        </w:r>
      </w:hyperlink>
    </w:p>
    <w:p>
      <w:pPr>
        <w:pStyle w:val="Normal"/>
        <w:rPr/>
      </w:pPr>
      <w:hyperlink r:id="rId344">
        <w:r>
          <w:rPr>
            <w:rStyle w:val="Hyperlink"/>
          </w:rPr>
          <w:t>http://www.dnr.state.mo.us/financialopp/energy_conservation.htm</w:t>
        </w:r>
      </w:hyperlink>
    </w:p>
    <w:p>
      <w:pPr>
        <w:pStyle w:val="Normal"/>
        <w:rPr/>
      </w:pPr>
      <w:r>
        <w:rPr/>
        <w:t xml:space="preserve"> </w:t>
      </w:r>
      <w:r>
        <w:br w:type="page"/>
      </w:r>
    </w:p>
    <w:p>
      <w:pPr>
        <w:pStyle w:val="Heading1"/>
        <w:ind w:hanging="0" w:start="0"/>
        <w:rPr/>
      </w:pPr>
      <w:bookmarkStart w:id="326" w:name="__RefHeading___Toc502573599"/>
      <w:bookmarkEnd w:id="326"/>
      <w:r>
        <w:rPr/>
        <w:t>Montana</w:t>
      </w:r>
    </w:p>
    <w:p>
      <w:pPr>
        <w:pStyle w:val="Normal"/>
        <w:rPr/>
      </w:pPr>
      <w:r>
        <w:rPr/>
      </w:r>
    </w:p>
    <w:p>
      <w:pPr>
        <w:pStyle w:val="Heading2"/>
        <w:ind w:hanging="0" w:start="0"/>
        <w:rPr/>
      </w:pPr>
      <w:bookmarkStart w:id="327" w:name="__RefHeading___Toc502573600"/>
      <w:bookmarkEnd w:id="327"/>
      <w:r>
        <w:rPr/>
        <w:t>General</w:t>
      </w:r>
    </w:p>
    <w:p>
      <w:pPr>
        <w:pStyle w:val="Normal"/>
        <w:rPr/>
      </w:pPr>
      <w:r>
        <w:rPr/>
      </w:r>
    </w:p>
    <w:p>
      <w:pPr>
        <w:pStyle w:val="Heading3"/>
        <w:ind w:hanging="0" w:start="0"/>
        <w:rPr/>
      </w:pPr>
      <w:bookmarkStart w:id="328" w:name="__RefHeading___Toc502573601"/>
      <w:bookmarkEnd w:id="328"/>
      <w:r>
        <w:rPr/>
        <w:t>System Benefits Charge</w:t>
      </w:r>
    </w:p>
    <w:p>
      <w:pPr>
        <w:pStyle w:val="Normal"/>
        <w:rPr/>
      </w:pPr>
      <w:r>
        <w:rPr/>
      </w:r>
    </w:p>
    <w:p>
      <w:pPr>
        <w:pStyle w:val="Heading4"/>
        <w:ind w:hanging="0" w:start="0"/>
        <w:rPr/>
      </w:pPr>
      <w:bookmarkStart w:id="329" w:name="__RefHeading___Toc502573602"/>
      <w:bookmarkStart w:id="330" w:name="_Universal_System_Benefits"/>
      <w:bookmarkEnd w:id="329"/>
      <w:bookmarkEnd w:id="330"/>
      <w:r>
        <w:rPr/>
        <w:t>Universal System Benefits Program</w:t>
      </w:r>
    </w:p>
    <w:p>
      <w:pPr>
        <w:pStyle w:val="Normal"/>
        <w:rPr/>
      </w:pPr>
      <w:r>
        <w:rPr/>
      </w:r>
    </w:p>
    <w:p>
      <w:pPr>
        <w:pStyle w:val="Heading5"/>
        <w:ind w:hanging="0" w:start="0"/>
        <w:rPr/>
      </w:pPr>
      <w:r>
        <w:rPr/>
        <w:t>Summary</w:t>
      </w:r>
    </w:p>
    <w:p>
      <w:pPr>
        <w:pStyle w:val="Normal"/>
        <w:rPr/>
      </w:pPr>
      <w:r>
        <w:rPr/>
      </w:r>
    </w:p>
    <w:p>
      <w:pPr>
        <w:pStyle w:val="Normal"/>
        <w:rPr/>
      </w:pPr>
      <w:r>
        <w:rPr/>
        <w:t>As part of its 1997 legislation to restructure the state's electric utilities, Montana established a system benefits charge ("Universal System Benefits Program” or USBP). Beginning July 1, 1999, all electricity suppliers have annually contributed 2.4 percent of their 1995 revenues to the USBP. The funds collected go toward supporting energy efficiency, renewable energy resources, low-income energy assistance, and renewable energy research and development.  Although the Montana legislation allows utilities to either develop their own programs or give USBP funds to the state Public Service Commission, all utilities in Montana are currently conducting their own programs. The USBP Program will end on July 1, 2003.</w:t>
      </w:r>
    </w:p>
    <w:p>
      <w:pPr>
        <w:pStyle w:val="Normal"/>
        <w:rPr/>
      </w:pPr>
      <w:r>
        <w:rPr/>
      </w:r>
    </w:p>
    <w:p>
      <w:pPr>
        <w:pStyle w:val="Heading5"/>
        <w:ind w:hanging="0" w:start="0"/>
        <w:rPr/>
      </w:pPr>
      <w:r>
        <w:rPr/>
        <w:t>State Contact Information</w:t>
      </w:r>
    </w:p>
    <w:p>
      <w:pPr>
        <w:pStyle w:val="Normal"/>
        <w:rPr/>
      </w:pPr>
      <w:r>
        <w:rPr/>
      </w:r>
    </w:p>
    <w:p>
      <w:pPr>
        <w:pStyle w:val="Normal"/>
        <w:rPr/>
      </w:pPr>
      <w:r>
        <w:rPr/>
        <w:t>General questions about the Montana's Universal Systems Benefits Program can be directed to:</w:t>
      </w:r>
    </w:p>
    <w:p>
      <w:pPr>
        <w:pStyle w:val="Normal"/>
        <w:rPr/>
      </w:pPr>
      <w:r>
        <w:rPr/>
      </w:r>
    </w:p>
    <w:p>
      <w:pPr>
        <w:pStyle w:val="Normal"/>
        <w:rPr/>
      </w:pPr>
      <w:r>
        <w:rPr/>
        <w:t xml:space="preserve">Will Rosquist </w:t>
      </w:r>
    </w:p>
    <w:p>
      <w:pPr>
        <w:pStyle w:val="Normal"/>
        <w:rPr/>
      </w:pPr>
      <w:r>
        <w:rPr/>
        <w:t xml:space="preserve">Montana Public Service Commission </w:t>
      </w:r>
    </w:p>
    <w:p>
      <w:pPr>
        <w:pStyle w:val="Normal"/>
        <w:rPr/>
      </w:pPr>
      <w:r>
        <w:rPr/>
        <w:t xml:space="preserve">1701 Prospect Avenue </w:t>
      </w:r>
    </w:p>
    <w:p>
      <w:pPr>
        <w:pStyle w:val="Normal"/>
        <w:rPr/>
      </w:pPr>
      <w:r>
        <w:rPr/>
        <w:t xml:space="preserve">Vista Building </w:t>
      </w:r>
    </w:p>
    <w:p>
      <w:pPr>
        <w:pStyle w:val="Normal"/>
        <w:rPr/>
      </w:pPr>
      <w:r>
        <w:rPr/>
        <w:t xml:space="preserve">Helena, MT 59620-2601 </w:t>
      </w:r>
    </w:p>
    <w:p>
      <w:pPr>
        <w:pStyle w:val="Normal"/>
        <w:rPr/>
      </w:pPr>
      <w:r>
        <w:rPr/>
        <w:t xml:space="preserve">Phone: (406) 444-6199 </w:t>
      </w:r>
    </w:p>
    <w:p>
      <w:pPr>
        <w:pStyle w:val="Normal"/>
        <w:rPr/>
      </w:pPr>
      <w:r>
        <w:rPr/>
        <w:t xml:space="preserve">Fax: (406) 444-7618 </w:t>
      </w:r>
    </w:p>
    <w:p>
      <w:pPr>
        <w:pStyle w:val="Normal"/>
        <w:rPr/>
      </w:pPr>
      <w:r>
        <w:rPr/>
        <w:t xml:space="preserve">Email: </w:t>
      </w:r>
      <w:hyperlink r:id="rId345">
        <w:r>
          <w:rPr>
            <w:rStyle w:val="Hyperlink"/>
          </w:rPr>
          <w:t>wrosquist@mt.gov</w:t>
        </w:r>
      </w:hyperlink>
    </w:p>
    <w:p>
      <w:pPr>
        <w:pStyle w:val="Normal"/>
        <w:rPr/>
      </w:pPr>
      <w:r>
        <w:rPr/>
      </w:r>
    </w:p>
    <w:p>
      <w:pPr>
        <w:pStyle w:val="Heading5"/>
        <w:ind w:hanging="0" w:start="0"/>
        <w:rPr/>
      </w:pPr>
      <w:r>
        <w:rPr/>
        <w:t>Specific Contact Information</w:t>
      </w:r>
    </w:p>
    <w:p>
      <w:pPr>
        <w:pStyle w:val="Normal"/>
        <w:rPr/>
      </w:pPr>
      <w:r>
        <w:rPr/>
      </w:r>
    </w:p>
    <w:p>
      <w:pPr>
        <w:pStyle w:val="Normal"/>
        <w:rPr/>
      </w:pPr>
      <w:r>
        <w:rPr/>
        <w:t>Interested parties should contact the local utilities for specific information on their USBP funding programs.</w:t>
      </w:r>
    </w:p>
    <w:p>
      <w:pPr>
        <w:pStyle w:val="Normal"/>
        <w:rPr/>
      </w:pPr>
      <w:r>
        <w:rPr/>
      </w:r>
    </w:p>
    <w:p>
      <w:pPr>
        <w:pStyle w:val="Heading4"/>
        <w:ind w:hanging="0" w:start="0"/>
        <w:rPr/>
      </w:pPr>
      <w:bookmarkStart w:id="331" w:name="__RefHeading___Toc502573603"/>
      <w:bookmarkStart w:id="332" w:name="_Montana_Power_Universal"/>
      <w:bookmarkEnd w:id="332"/>
      <w:r>
        <w:rPr/>
        <w:t>Montana Power Universal System Benefits Program</w:t>
      </w:r>
      <w:bookmarkEnd w:id="331"/>
      <w:r>
        <w:rPr/>
        <w:t xml:space="preserve"> </w:t>
      </w:r>
    </w:p>
    <w:p>
      <w:pPr>
        <w:pStyle w:val="Normal"/>
        <w:rPr/>
      </w:pPr>
      <w:r>
        <w:rPr/>
      </w:r>
    </w:p>
    <w:p>
      <w:pPr>
        <w:pStyle w:val="Heading5"/>
        <w:ind w:hanging="0" w:start="0"/>
        <w:rPr/>
      </w:pPr>
      <w:r>
        <w:rPr/>
        <w:t>Summary</w:t>
      </w:r>
    </w:p>
    <w:p>
      <w:pPr>
        <w:pStyle w:val="Normal"/>
        <w:rPr/>
      </w:pPr>
      <w:r>
        <w:rPr/>
      </w:r>
    </w:p>
    <w:p>
      <w:pPr>
        <w:pStyle w:val="Normal"/>
        <w:rPr/>
      </w:pPr>
      <w:r>
        <w:rPr/>
        <w:t>Large customers of Montana Power have the ability to earn back all the money they have contributed to the Universal System Benefits Program (USBP).  Large customers will receive money from the USBP fund equivalent to the amount of money they have spent on a variety of activities related to renewable energy generation or energy efficiency up to the amount that they have contributed to the USBP fund.  Activities include energy conservation projects, donations to charitable organizations related to energy conservation or renewable energy, distributed generation installations, and the purchase of green power.  If the large customer does not participate in energy conservation, efficiency or renewable energy projects, its contribution to the USBP fund will be allocated to low-income energy assistance.</w:t>
      </w:r>
    </w:p>
    <w:p>
      <w:pPr>
        <w:pStyle w:val="Normal"/>
        <w:rPr/>
      </w:pPr>
      <w:r>
        <w:rPr/>
      </w:r>
    </w:p>
    <w:p>
      <w:pPr>
        <w:pStyle w:val="Heading5"/>
        <w:ind w:hanging="0" w:start="0"/>
        <w:rPr/>
      </w:pPr>
      <w:r>
        <w:rPr/>
        <w:t>Contact Information</w:t>
      </w:r>
    </w:p>
    <w:p>
      <w:pPr>
        <w:pStyle w:val="Normal"/>
        <w:rPr/>
      </w:pPr>
      <w:r>
        <w:rPr/>
      </w:r>
    </w:p>
    <w:p>
      <w:pPr>
        <w:pStyle w:val="Normal"/>
        <w:rPr/>
      </w:pPr>
      <w:r>
        <w:rPr/>
        <w:t>Frank Spangler</w:t>
      </w:r>
    </w:p>
    <w:p>
      <w:pPr>
        <w:pStyle w:val="Normal"/>
        <w:rPr/>
      </w:pPr>
      <w:r>
        <w:rPr/>
        <w:t>Montana Power</w:t>
      </w:r>
    </w:p>
    <w:p>
      <w:pPr>
        <w:pStyle w:val="Normal"/>
        <w:rPr/>
      </w:pPr>
      <w:r>
        <w:rPr/>
        <w:t>40 East Broadway</w:t>
      </w:r>
    </w:p>
    <w:p>
      <w:pPr>
        <w:pStyle w:val="Normal"/>
        <w:rPr/>
      </w:pPr>
      <w:r>
        <w:rPr/>
        <w:t>Butte, MT  59701</w:t>
      </w:r>
    </w:p>
    <w:p>
      <w:pPr>
        <w:pStyle w:val="Normal"/>
        <w:rPr/>
      </w:pPr>
      <w:r>
        <w:rPr/>
        <w:t>Phone: (406) 497-2628</w:t>
      </w:r>
    </w:p>
    <w:p>
      <w:pPr>
        <w:pStyle w:val="Normal"/>
        <w:rPr/>
      </w:pPr>
      <w:r>
        <w:rPr/>
        <w:t xml:space="preserve">Email: </w:t>
      </w:r>
      <w:hyperlink r:id="rId346">
        <w:r>
          <w:rPr>
            <w:rStyle w:val="Hyperlink"/>
          </w:rPr>
          <w:t>fspang@mtpower.com</w:t>
        </w:r>
      </w:hyperlink>
    </w:p>
    <w:p>
      <w:pPr>
        <w:pStyle w:val="Normal"/>
        <w:rPr/>
      </w:pPr>
      <w:r>
        <w:rPr/>
      </w:r>
    </w:p>
    <w:p>
      <w:pPr>
        <w:pStyle w:val="Heading3"/>
        <w:ind w:hanging="0" w:start="0"/>
        <w:rPr/>
      </w:pPr>
      <w:bookmarkStart w:id="333" w:name="__RefHeading___Toc502573604"/>
      <w:bookmarkEnd w:id="333"/>
      <w:r>
        <w:rPr/>
        <w:t>Grants</w:t>
      </w:r>
    </w:p>
    <w:p>
      <w:pPr>
        <w:pStyle w:val="Normal"/>
        <w:rPr/>
      </w:pPr>
      <w:r>
        <w:rPr/>
      </w:r>
    </w:p>
    <w:p>
      <w:pPr>
        <w:pStyle w:val="Heading4"/>
        <w:ind w:hanging="0" w:start="0"/>
        <w:rPr/>
      </w:pPr>
      <w:bookmarkStart w:id="334" w:name="__RefHeading___Toc502573605"/>
      <w:bookmarkEnd w:id="334"/>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t>Mark Lambrecht</w:t>
      </w:r>
    </w:p>
    <w:p>
      <w:pPr>
        <w:pStyle w:val="Normal"/>
        <w:rPr/>
      </w:pPr>
      <w:r>
        <w:rPr/>
        <w:t>Department of Environmental Quality</w:t>
      </w:r>
    </w:p>
    <w:p>
      <w:pPr>
        <w:pStyle w:val="Normal"/>
        <w:rPr/>
      </w:pPr>
      <w:r>
        <w:rPr/>
        <w:t>Planning, Prevention &amp; Assistance Division</w:t>
      </w:r>
    </w:p>
    <w:p>
      <w:pPr>
        <w:pStyle w:val="Normal"/>
        <w:rPr/>
      </w:pPr>
      <w:r>
        <w:rPr/>
        <w:t>P.O. Box 200901</w:t>
      </w:r>
    </w:p>
    <w:p>
      <w:pPr>
        <w:pStyle w:val="Normal"/>
        <w:rPr/>
      </w:pPr>
      <w:r>
        <w:rPr/>
        <w:t>1520 E. 6th Avenue</w:t>
      </w:r>
    </w:p>
    <w:p>
      <w:pPr>
        <w:pStyle w:val="Normal"/>
        <w:rPr/>
      </w:pPr>
      <w:r>
        <w:rPr/>
        <w:t>Helena, MT 59620-0901</w:t>
      </w:r>
    </w:p>
    <w:p>
      <w:pPr>
        <w:pStyle w:val="Normal"/>
        <w:rPr/>
      </w:pPr>
      <w:r>
        <w:rPr/>
        <w:t>Phone: (406) 444-3075</w:t>
      </w:r>
    </w:p>
    <w:p>
      <w:pPr>
        <w:pStyle w:val="Normal"/>
        <w:rPr/>
      </w:pPr>
      <w:r>
        <w:rPr/>
        <w:t xml:space="preserve">Fax: (406) 444-6836 </w:t>
      </w:r>
    </w:p>
    <w:p>
      <w:pPr>
        <w:pStyle w:val="Normal"/>
        <w:rPr/>
      </w:pPr>
      <w:r>
        <w:rPr/>
        <w:t xml:space="preserve">Email: </w:t>
      </w:r>
      <w:hyperlink r:id="rId347">
        <w:r>
          <w:rPr>
            <w:rStyle w:val="Hyperlink"/>
          </w:rPr>
          <w:t>mlambrecht@state.mt.us</w:t>
        </w:r>
      </w:hyperlink>
    </w:p>
    <w:p>
      <w:pPr>
        <w:pStyle w:val="Normal"/>
        <w:rPr/>
      </w:pPr>
      <w:r>
        <w:rPr/>
      </w:r>
    </w:p>
    <w:p>
      <w:pPr>
        <w:pStyle w:val="Normal"/>
        <w:rPr/>
      </w:pPr>
      <w:r>
        <w:rPr/>
        <w:t>Tom Livers</w:t>
      </w:r>
    </w:p>
    <w:p>
      <w:pPr>
        <w:pStyle w:val="Normal"/>
        <w:rPr/>
      </w:pPr>
      <w:r>
        <w:rPr/>
        <w:t>Department of Environmental Quality</w:t>
      </w:r>
    </w:p>
    <w:p>
      <w:pPr>
        <w:pStyle w:val="Normal"/>
        <w:rPr/>
      </w:pPr>
      <w:r>
        <w:rPr/>
        <w:t>Planning, Prevention &amp; Assistance Division</w:t>
      </w:r>
    </w:p>
    <w:p>
      <w:pPr>
        <w:pStyle w:val="Normal"/>
        <w:rPr/>
      </w:pPr>
      <w:r>
        <w:rPr/>
        <w:t>P.O. Box 200901</w:t>
      </w:r>
    </w:p>
    <w:p>
      <w:pPr>
        <w:pStyle w:val="Normal"/>
        <w:rPr/>
      </w:pPr>
      <w:r>
        <w:rPr/>
        <w:t>1520 E. 6th Avenue</w:t>
      </w:r>
    </w:p>
    <w:p>
      <w:pPr>
        <w:pStyle w:val="Normal"/>
        <w:rPr/>
      </w:pPr>
      <w:r>
        <w:rPr/>
        <w:t>Helena, MT 59620-0901</w:t>
      </w:r>
    </w:p>
    <w:p>
      <w:pPr>
        <w:pStyle w:val="Normal"/>
        <w:rPr/>
      </w:pPr>
      <w:r>
        <w:rPr/>
        <w:t>Phone: (406) 444-6776</w:t>
      </w:r>
    </w:p>
    <w:p>
      <w:pPr>
        <w:pStyle w:val="Normal"/>
        <w:rPr/>
      </w:pPr>
      <w:r>
        <w:rPr/>
        <w:t xml:space="preserve">Fax: (406) 444-6836 </w:t>
      </w:r>
    </w:p>
    <w:p>
      <w:pPr>
        <w:pStyle w:val="Normal"/>
        <w:rPr/>
      </w:pPr>
      <w:r>
        <w:rPr/>
        <w:t xml:space="preserve">Email: </w:t>
      </w:r>
      <w:hyperlink r:id="rId348">
        <w:r>
          <w:rPr>
            <w:rStyle w:val="Hyperlink"/>
          </w:rPr>
          <w:t>tlivers@state.mt.us</w:t>
        </w:r>
      </w:hyperlink>
      <w:r>
        <w:rPr/>
        <w:t xml:space="preserve"> </w:t>
      </w:r>
    </w:p>
    <w:p>
      <w:pPr>
        <w:pStyle w:val="Normal"/>
        <w:rPr/>
      </w:pPr>
      <w:r>
        <w:rPr/>
      </w:r>
    </w:p>
    <w:p>
      <w:pPr>
        <w:pStyle w:val="Heading2"/>
        <w:ind w:hanging="0" w:start="0"/>
        <w:rPr/>
      </w:pPr>
      <w:bookmarkStart w:id="335" w:name="__RefHeading___Toc502573606"/>
      <w:bookmarkEnd w:id="335"/>
      <w:r>
        <w:rPr/>
        <w:t>Renewable Energy and Distributed Generation</w:t>
      </w:r>
    </w:p>
    <w:p>
      <w:pPr>
        <w:pStyle w:val="Normal"/>
        <w:rPr/>
      </w:pPr>
      <w:r>
        <w:rPr/>
      </w:r>
    </w:p>
    <w:p>
      <w:pPr>
        <w:pStyle w:val="Heading3"/>
        <w:ind w:hanging="0" w:start="0"/>
        <w:rPr/>
      </w:pPr>
      <w:bookmarkStart w:id="336" w:name="__RefHeading___Toc502573607"/>
      <w:bookmarkEnd w:id="336"/>
      <w:r>
        <w:rPr/>
        <w:t>System Benefits Charge</w:t>
      </w:r>
    </w:p>
    <w:p>
      <w:pPr>
        <w:pStyle w:val="Normal"/>
        <w:rPr/>
      </w:pPr>
      <w:r>
        <w:rPr/>
      </w:r>
    </w:p>
    <w:p>
      <w:pPr>
        <w:pStyle w:val="Heading4"/>
        <w:ind w:hanging="0" w:start="0"/>
        <w:rPr/>
      </w:pPr>
      <w:bookmarkStart w:id="337" w:name="__RefHeading___Toc502573608"/>
      <w:bookmarkStart w:id="338" w:name="_Montana_Power_New"/>
      <w:bookmarkEnd w:id="337"/>
      <w:bookmarkEnd w:id="338"/>
      <w:r>
        <w:rPr/>
        <w:t>Montana Power New Distributed Renewable Resources Funding</w:t>
      </w:r>
    </w:p>
    <w:p>
      <w:pPr>
        <w:pStyle w:val="Normal"/>
        <w:rPr/>
      </w:pPr>
      <w:r>
        <w:rPr/>
      </w:r>
    </w:p>
    <w:p>
      <w:pPr>
        <w:pStyle w:val="Heading5"/>
        <w:ind w:hanging="0" w:start="0"/>
        <w:rPr/>
      </w:pPr>
      <w:r>
        <w:rPr/>
        <w:t>Background and Purpose</w:t>
      </w:r>
    </w:p>
    <w:p>
      <w:pPr>
        <w:pStyle w:val="Normal"/>
        <w:rPr/>
      </w:pPr>
      <w:r>
        <w:rPr/>
      </w:r>
    </w:p>
    <w:p>
      <w:pPr>
        <w:pStyle w:val="Normal"/>
        <w:rPr/>
      </w:pPr>
      <w:r>
        <w:rPr/>
        <w:t>The Montana Power Company (MPC) encourages the use and development of renewable energy resources for current and future electricity needs.  The Universal System Benefits Charge (USBC) funds new and existing energy conservation activities, renewable resource projects and applications, and low-income energy assistance.</w:t>
      </w:r>
    </w:p>
    <w:p>
      <w:pPr>
        <w:pStyle w:val="Normal"/>
        <w:rPr/>
      </w:pPr>
      <w:r>
        <w:rPr/>
      </w:r>
    </w:p>
    <w:p>
      <w:pPr>
        <w:pStyle w:val="Heading5"/>
        <w:ind w:hanging="0" w:start="0"/>
        <w:rPr/>
      </w:pPr>
      <w:r>
        <w:rPr/>
        <w:t>Eligible Technologies and Applications</w:t>
      </w:r>
    </w:p>
    <w:p>
      <w:pPr>
        <w:pStyle w:val="Normal"/>
        <w:rPr/>
      </w:pPr>
      <w:r>
        <w:rPr/>
      </w:r>
    </w:p>
    <w:p>
      <w:pPr>
        <w:pStyle w:val="Normal"/>
        <w:rPr/>
      </w:pPr>
      <w:r>
        <w:rPr/>
        <w:t>For the purposes of this program, new renewable resource projects are described as technologies that create electricity, or useful work that replaces distributed electricity, from virtually inexhaustible energy sources.  Projects, applications, and research leading to the use of technologies to encourage the use of renewable energy may qualify for incentives.  Purchase of electric supply derived from renewable sources may qualify for cost sharing by MPC. Preference shall be given to solar, geothermal, and wind projects that have been developed to the extent that project construction will commence in 2000.  Other renewable energy sources include biomass and small hydroelectric projects meeting certain criteria.  In all cases, siting shall be considered both to minimize environmental impacts and to provide maximum benefit to MPC’s distribution system and MPC distribution customers.  Projects proposed which demonstrate benefits to more than one public purpose will be preferred, e.g. a solar energy installation on an income-qualified residence, or a wind turbine providing weak distribution system line support.</w:t>
      </w:r>
    </w:p>
    <w:p>
      <w:pPr>
        <w:pStyle w:val="Normal"/>
        <w:rPr/>
      </w:pPr>
      <w:r>
        <w:rPr/>
      </w:r>
    </w:p>
    <w:p>
      <w:pPr>
        <w:pStyle w:val="Heading5"/>
        <w:ind w:hanging="0" w:start="0"/>
        <w:rPr/>
      </w:pPr>
      <w:r>
        <w:rPr/>
        <w:t>Eligible Recipients</w:t>
      </w:r>
    </w:p>
    <w:p>
      <w:pPr>
        <w:pStyle w:val="Normal"/>
        <w:rPr/>
      </w:pPr>
      <w:r>
        <w:rPr/>
      </w:r>
    </w:p>
    <w:p>
      <w:pPr>
        <w:pStyle w:val="Normal"/>
        <w:rPr/>
      </w:pPr>
      <w:r>
        <w:rPr/>
        <w:t>All USBC monies invested in renewable energy technologies shall benefit MPC distribution customers.</w:t>
      </w:r>
    </w:p>
    <w:p>
      <w:pPr>
        <w:pStyle w:val="Normal"/>
        <w:rPr/>
      </w:pPr>
      <w:r>
        <w:rPr/>
      </w:r>
    </w:p>
    <w:p>
      <w:pPr>
        <w:pStyle w:val="Heading5"/>
        <w:ind w:hanging="0" w:start="0"/>
        <w:rPr/>
      </w:pPr>
      <w:r>
        <w:rPr/>
        <w:t>Description</w:t>
      </w:r>
    </w:p>
    <w:p>
      <w:pPr>
        <w:pStyle w:val="Normal"/>
        <w:rPr/>
      </w:pPr>
      <w:r>
        <w:rPr/>
      </w:r>
    </w:p>
    <w:p>
      <w:pPr>
        <w:pStyle w:val="Normal"/>
        <w:rPr/>
      </w:pPr>
      <w:r>
        <w:rPr/>
        <w:t>Approximately $1,100,000 of the USBC funds collected from MPC electric customers is available in 2000 for new renewable energy projects.</w:t>
      </w:r>
    </w:p>
    <w:p>
      <w:pPr>
        <w:pStyle w:val="Normal"/>
        <w:rPr/>
      </w:pPr>
      <w:r>
        <w:rPr/>
      </w:r>
    </w:p>
    <w:p>
      <w:pPr>
        <w:pStyle w:val="Heading5"/>
        <w:ind w:hanging="0" w:start="0"/>
        <w:rPr/>
      </w:pPr>
      <w:r>
        <w:rPr/>
        <w:t>Application</w:t>
      </w:r>
    </w:p>
    <w:p>
      <w:pPr>
        <w:pStyle w:val="Normal"/>
        <w:rPr/>
      </w:pPr>
      <w:r>
        <w:rPr/>
      </w:r>
    </w:p>
    <w:p>
      <w:pPr>
        <w:pStyle w:val="Normal"/>
        <w:rPr/>
      </w:pPr>
      <w:r>
        <w:rPr/>
        <w:t>Project proposals should be submitted to the Montana Power Renewable Energy Program.  Project proposals should address the following:</w:t>
      </w:r>
    </w:p>
    <w:p>
      <w:pPr>
        <w:pStyle w:val="Normal"/>
        <w:rPr/>
      </w:pPr>
      <w:r>
        <w:rPr/>
      </w:r>
    </w:p>
    <w:p>
      <w:pPr>
        <w:pStyle w:val="bullet"/>
        <w:numPr>
          <w:ilvl w:val="0"/>
          <w:numId w:val="113"/>
        </w:numPr>
        <w:ind w:hanging="0" w:start="0"/>
        <w:rPr/>
      </w:pPr>
      <w:r>
        <w:rPr/>
        <w:t>Project Description: Identify the source and the use of the new renewable energy, e.g.  Wind, Solar Photovoltaic, Solar Thermal, Geothermal, Micro Hydro (see additional criteria) Biomass, Other:</w:t>
      </w:r>
    </w:p>
    <w:p>
      <w:pPr>
        <w:pStyle w:val="bullet"/>
        <w:numPr>
          <w:ilvl w:val="0"/>
          <w:numId w:val="113"/>
        </w:numPr>
        <w:ind w:hanging="0" w:start="0"/>
        <w:rPr/>
      </w:pPr>
      <w:r>
        <w:rPr/>
        <w:t>Project location (if multiple locations, indicate such)</w:t>
      </w:r>
    </w:p>
    <w:p>
      <w:pPr>
        <w:pStyle w:val="bullet"/>
        <w:numPr>
          <w:ilvl w:val="0"/>
          <w:numId w:val="113"/>
        </w:numPr>
        <w:ind w:hanging="0" w:start="0"/>
        <w:rPr/>
      </w:pPr>
      <w:r>
        <w:rPr/>
        <w:t>All expected hardware (include on separate sheet if necessary, show full detailed parts list)</w:t>
      </w:r>
    </w:p>
    <w:p>
      <w:pPr>
        <w:pStyle w:val="bullet"/>
        <w:numPr>
          <w:ilvl w:val="0"/>
          <w:numId w:val="113"/>
        </w:numPr>
        <w:ind w:hanging="0" w:start="0"/>
        <w:rPr/>
      </w:pPr>
      <w:r>
        <w:rPr/>
        <w:t>All expected project design costs</w:t>
      </w:r>
    </w:p>
    <w:p>
      <w:pPr>
        <w:pStyle w:val="bullet"/>
        <w:numPr>
          <w:ilvl w:val="0"/>
          <w:numId w:val="113"/>
        </w:numPr>
        <w:ind w:hanging="0" w:start="0"/>
        <w:rPr/>
      </w:pPr>
      <w:r>
        <w:rPr/>
        <w:t>All design consultants’ names and addresses</w:t>
      </w:r>
    </w:p>
    <w:p>
      <w:pPr>
        <w:pStyle w:val="bullet"/>
        <w:numPr>
          <w:ilvl w:val="0"/>
          <w:numId w:val="113"/>
        </w:numPr>
        <w:ind w:hanging="0" w:start="0"/>
        <w:rPr/>
      </w:pPr>
      <w:r>
        <w:rPr/>
        <w:t>Describe any educational/seminar/outreach strategy</w:t>
      </w:r>
    </w:p>
    <w:p>
      <w:pPr>
        <w:pStyle w:val="bullet"/>
        <w:numPr>
          <w:ilvl w:val="0"/>
          <w:numId w:val="113"/>
        </w:numPr>
        <w:ind w:hanging="0" w:start="0"/>
        <w:rPr/>
      </w:pPr>
      <w:r>
        <w:rPr/>
        <w:t>Expected costs for seminars, workshops, or related education and outreach</w:t>
      </w:r>
    </w:p>
    <w:p>
      <w:pPr>
        <w:pStyle w:val="bullet"/>
        <w:numPr>
          <w:ilvl w:val="0"/>
          <w:numId w:val="113"/>
        </w:numPr>
        <w:ind w:hanging="0" w:start="0"/>
        <w:rPr/>
      </w:pPr>
      <w:r>
        <w:rPr/>
        <w:t>Expected capacity of renewable generation source (KW)</w:t>
      </w:r>
    </w:p>
    <w:p>
      <w:pPr>
        <w:pStyle w:val="bullet"/>
        <w:numPr>
          <w:ilvl w:val="0"/>
          <w:numId w:val="113"/>
        </w:numPr>
        <w:ind w:hanging="0" w:start="0"/>
        <w:rPr/>
      </w:pPr>
      <w:r>
        <w:rPr/>
        <w:t>Expected energy to be generated over project life (KWh)</w:t>
      </w:r>
    </w:p>
    <w:p>
      <w:pPr>
        <w:pStyle w:val="bullet"/>
        <w:numPr>
          <w:ilvl w:val="0"/>
          <w:numId w:val="113"/>
        </w:numPr>
        <w:ind w:hanging="0" w:start="0"/>
        <w:rPr/>
      </w:pPr>
      <w:r>
        <w:rPr/>
        <w:t>Expected project life (years)</w:t>
      </w:r>
    </w:p>
    <w:p>
      <w:pPr>
        <w:pStyle w:val="bullet"/>
        <w:numPr>
          <w:ilvl w:val="0"/>
          <w:numId w:val="113"/>
        </w:numPr>
        <w:ind w:hanging="0" w:start="0"/>
        <w:rPr/>
      </w:pPr>
      <w:r>
        <w:rPr/>
        <w:t>Alternative source of electric generation (e.g. MPC electric, gas engine)</w:t>
      </w:r>
    </w:p>
    <w:p>
      <w:pPr>
        <w:pStyle w:val="bullet"/>
        <w:numPr>
          <w:ilvl w:val="0"/>
          <w:numId w:val="113"/>
        </w:numPr>
        <w:ind w:hanging="0" w:start="0"/>
        <w:rPr/>
      </w:pPr>
      <w:r>
        <w:rPr/>
        <w:t>Pertinent siting and orientation description</w:t>
      </w:r>
    </w:p>
    <w:p>
      <w:pPr>
        <w:pStyle w:val="bullet"/>
        <w:numPr>
          <w:ilvl w:val="0"/>
          <w:numId w:val="113"/>
        </w:numPr>
        <w:ind w:hanging="0" w:start="0"/>
        <w:rPr/>
      </w:pPr>
      <w:r>
        <w:rPr/>
        <w:t>Description of all benefits additional to generated energy and capacity, i.e. education, information, market transformation, benefits to low-income customer, MPC distribution system benefits, or new technology demonstration</w:t>
      </w:r>
    </w:p>
    <w:p>
      <w:pPr>
        <w:pStyle w:val="bullet"/>
        <w:numPr>
          <w:ilvl w:val="0"/>
          <w:numId w:val="113"/>
        </w:numPr>
        <w:ind w:hanging="0" w:start="0"/>
        <w:rPr/>
      </w:pPr>
      <w:r>
        <w:rPr/>
        <w:t>Identify the customer group the project benefits, i.e., residential, commercial, low-income</w:t>
      </w:r>
    </w:p>
    <w:p>
      <w:pPr>
        <w:pStyle w:val="bullet"/>
        <w:numPr>
          <w:ilvl w:val="0"/>
          <w:numId w:val="113"/>
        </w:numPr>
        <w:ind w:hanging="0" w:start="0"/>
        <w:rPr/>
      </w:pPr>
      <w:r>
        <w:rPr/>
        <w:t>Describe environmental impacts of the project,  i.e., visual impact of wind park, storage impact of new hydroelectric plant, decrease in greenhouse gas resulting from biomass energy project</w:t>
      </w:r>
    </w:p>
    <w:p>
      <w:pPr>
        <w:pStyle w:val="bullet"/>
        <w:numPr>
          <w:ilvl w:val="0"/>
          <w:numId w:val="113"/>
        </w:numPr>
        <w:ind w:hanging="0" w:start="0"/>
        <w:rPr/>
      </w:pPr>
      <w:r>
        <w:rPr/>
        <w:t>Describe any necessary maintenance required by the equipment over the life of the project</w:t>
      </w:r>
    </w:p>
    <w:p>
      <w:pPr>
        <w:pStyle w:val="bullet"/>
        <w:numPr>
          <w:ilvl w:val="0"/>
          <w:numId w:val="113"/>
        </w:numPr>
        <w:ind w:hanging="0" w:start="0"/>
        <w:rPr/>
      </w:pPr>
      <w:r>
        <w:rPr/>
        <w:t>Identify sources of funding to be used to assure project reaches expected life</w:t>
      </w:r>
    </w:p>
    <w:p>
      <w:pPr>
        <w:pStyle w:val="bullet"/>
        <w:numPr>
          <w:ilvl w:val="0"/>
          <w:numId w:val="113"/>
        </w:numPr>
        <w:ind w:hanging="0" w:start="0"/>
        <w:rPr/>
      </w:pPr>
      <w:r>
        <w:rPr/>
        <w:t>Describe any monitoring and verification plan</w:t>
      </w:r>
    </w:p>
    <w:p>
      <w:pPr>
        <w:pStyle w:val="bullet"/>
        <w:numPr>
          <w:ilvl w:val="0"/>
          <w:numId w:val="113"/>
        </w:numPr>
        <w:ind w:hanging="0" w:start="0"/>
        <w:rPr/>
      </w:pPr>
      <w:r>
        <w:rPr/>
        <w:t xml:space="preserve">Will this project be used to supply electric power to Montana Power Company Customers?  </w:t>
      </w:r>
    </w:p>
    <w:p>
      <w:pPr>
        <w:pStyle w:val="bullet"/>
        <w:numPr>
          <w:ilvl w:val="0"/>
          <w:numId w:val="113"/>
        </w:numPr>
        <w:ind w:hanging="0" w:start="0"/>
        <w:rPr/>
      </w:pPr>
      <w:r>
        <w:rPr/>
        <w:t xml:space="preserve">Net metering is done by installing a standard kilowatt-hour meter between the renewable energy system and the utility distribution system.  The renewable energy system is wired in parallel with the utility distribution system.   If the renewable generator generates more power than the premises require, the meter will run backwards.  The forward and backward movement of the meter is netted out at the end of the year.   The meter may require special programming.  Will the project require net metering? </w:t>
      </w:r>
    </w:p>
    <w:p>
      <w:pPr>
        <w:pStyle w:val="Heading5"/>
        <w:numPr>
          <w:ilvl w:val="0"/>
          <w:numId w:val="0"/>
        </w:numPr>
        <w:ind w:hanging="0" w:start="0"/>
        <w:rPr/>
      </w:pPr>
      <w:r>
        <w:rPr/>
      </w:r>
    </w:p>
    <w:p>
      <w:pPr>
        <w:pStyle w:val="Heading5"/>
        <w:ind w:hanging="0" w:start="0"/>
        <w:rPr/>
      </w:pPr>
      <w:r>
        <w:rPr/>
        <w:t>Contact information</w:t>
      </w:r>
    </w:p>
    <w:p>
      <w:pPr>
        <w:pStyle w:val="Normal"/>
        <w:rPr/>
      </w:pPr>
      <w:r>
        <w:rPr/>
      </w:r>
    </w:p>
    <w:p>
      <w:pPr>
        <w:pStyle w:val="Normal"/>
        <w:rPr/>
      </w:pPr>
      <w:r>
        <w:rPr/>
        <w:t>David Ryan, PE, CEM</w:t>
      </w:r>
    </w:p>
    <w:p>
      <w:pPr>
        <w:pStyle w:val="Normal"/>
        <w:rPr/>
      </w:pPr>
      <w:r>
        <w:rPr/>
        <w:t>The Montana Power Company</w:t>
      </w:r>
    </w:p>
    <w:p>
      <w:pPr>
        <w:pStyle w:val="Normal"/>
        <w:rPr/>
      </w:pPr>
      <w:r>
        <w:rPr/>
        <w:t>Renewable Energy Program</w:t>
      </w:r>
    </w:p>
    <w:p>
      <w:pPr>
        <w:pStyle w:val="Normal"/>
        <w:rPr/>
      </w:pPr>
      <w:r>
        <w:rPr/>
        <w:t>40 East Broadway St.</w:t>
      </w:r>
    </w:p>
    <w:p>
      <w:pPr>
        <w:pStyle w:val="Normal"/>
        <w:rPr/>
      </w:pPr>
      <w:r>
        <w:rPr/>
        <w:t>Butte, MT  59701</w:t>
      </w:r>
    </w:p>
    <w:p>
      <w:pPr>
        <w:pStyle w:val="Normal"/>
        <w:rPr/>
      </w:pPr>
      <w:r>
        <w:rPr/>
        <w:t>Phone: (406) 497-2322</w:t>
      </w:r>
    </w:p>
    <w:p>
      <w:pPr>
        <w:pStyle w:val="Normal"/>
        <w:rPr/>
      </w:pPr>
      <w:r>
        <w:rPr/>
      </w:r>
    </w:p>
    <w:p>
      <w:pPr>
        <w:pStyle w:val="Heading5"/>
        <w:ind w:hanging="0" w:start="0"/>
        <w:rPr/>
      </w:pPr>
      <w:r>
        <w:rPr/>
        <w:t>Link to the Request for Proposals</w:t>
      </w:r>
    </w:p>
    <w:p>
      <w:pPr>
        <w:pStyle w:val="Normal"/>
        <w:rPr/>
      </w:pPr>
      <w:r>
        <w:rPr/>
      </w:r>
    </w:p>
    <w:p>
      <w:pPr>
        <w:pStyle w:val="Normal"/>
        <w:rPr/>
      </w:pPr>
      <w:hyperlink r:id="rId349">
        <w:r>
          <w:rPr>
            <w:rStyle w:val="Hyperlink"/>
          </w:rPr>
          <w:t>http://www.mtpower.com/eplus/en_renewable_rfp.doc</w:t>
        </w:r>
      </w:hyperlink>
    </w:p>
    <w:p>
      <w:pPr>
        <w:pStyle w:val="Normal"/>
        <w:rPr/>
      </w:pPr>
      <w:r>
        <w:rPr/>
      </w:r>
    </w:p>
    <w:p>
      <w:pPr>
        <w:pStyle w:val="Heading3"/>
        <w:ind w:hanging="0" w:start="0"/>
        <w:rPr/>
      </w:pPr>
      <w:bookmarkStart w:id="339" w:name="__RefHeading___Toc502573609"/>
      <w:bookmarkEnd w:id="339"/>
      <w:r>
        <w:rPr/>
        <w:t>Incentives</w:t>
      </w:r>
    </w:p>
    <w:p>
      <w:pPr>
        <w:pStyle w:val="Normal"/>
        <w:rPr/>
      </w:pPr>
      <w:r>
        <w:rPr/>
      </w:r>
    </w:p>
    <w:p>
      <w:pPr>
        <w:pStyle w:val="Heading4"/>
        <w:ind w:hanging="0" w:start="0"/>
        <w:rPr/>
      </w:pPr>
      <w:bookmarkStart w:id="340" w:name="__RefHeading___Toc502573610"/>
      <w:bookmarkStart w:id="341" w:name="_BPA’s_Conservation_and_1"/>
      <w:bookmarkEnd w:id="340"/>
      <w:bookmarkEnd w:id="341"/>
      <w:r>
        <w:rPr/>
        <w:t>BPA’s Conservation and Renewables Discount</w:t>
      </w:r>
    </w:p>
    <w:p>
      <w:pPr>
        <w:pStyle w:val="Normal"/>
        <w:rPr/>
      </w:pPr>
      <w:r>
        <w:rPr/>
      </w:r>
    </w:p>
    <w:p>
      <w:pPr>
        <w:pStyle w:val="Heading5"/>
        <w:ind w:hanging="0" w:start="0"/>
        <w:rPr/>
      </w:pPr>
      <w:r>
        <w:rPr/>
        <w:t>Summary</w:t>
      </w:r>
    </w:p>
    <w:p>
      <w:pPr>
        <w:pStyle w:val="Normal"/>
        <w:rPr/>
      </w:pPr>
      <w:r>
        <w:rPr/>
      </w:r>
    </w:p>
    <w:p>
      <w:pPr>
        <w:pStyle w:val="Normal"/>
        <w:rPr/>
      </w:pPr>
      <w:r>
        <w:rPr/>
        <w:t xml:space="preserve">The Bonneville Power Administration (BPA) has announced its intent to offer a conservation and renewables discount program in the final Power Subscription Strategy as part of its effort to take a renewed leadership role in encouraging the development of more energy efficiency, renewable resources and new distributed energy technologies in the Pacific Northwest.  Credits can be earned by the customers of BPA through participation in energy conservation measures and renewable resource activities. (BPA's customers are primarily public utilities in Oregon, Washington, Idaho, and western Montana.  Some private utilities also buy power from BPA.) </w:t>
      </w:r>
    </w:p>
    <w:p>
      <w:pPr>
        <w:pStyle w:val="Normal"/>
        <w:rPr/>
      </w:pPr>
      <w:r>
        <w:rPr/>
      </w:r>
    </w:p>
    <w:p>
      <w:pPr>
        <w:pStyle w:val="Normal"/>
        <w:rPr/>
      </w:pPr>
      <w:r>
        <w:rPr/>
        <w:t>Energy from the following types of renewable resources and activities will be eligible for the discount:</w:t>
      </w:r>
    </w:p>
    <w:p>
      <w:pPr>
        <w:pStyle w:val="Normal"/>
        <w:rPr/>
      </w:pPr>
      <w:r>
        <w:rPr/>
      </w:r>
    </w:p>
    <w:p>
      <w:pPr>
        <w:pStyle w:val="bullet"/>
        <w:numPr>
          <w:ilvl w:val="0"/>
          <w:numId w:val="113"/>
        </w:numPr>
        <w:ind w:hanging="0" w:start="0"/>
        <w:rPr/>
      </w:pPr>
      <w:r>
        <w:rPr/>
        <w:t>Solar: electricity produced by solar heat and light. This includes power from solar photovoltaic systems and solar thermal systems.</w:t>
      </w:r>
    </w:p>
    <w:p>
      <w:pPr>
        <w:pStyle w:val="bullet"/>
        <w:numPr>
          <w:ilvl w:val="0"/>
          <w:numId w:val="113"/>
        </w:numPr>
        <w:ind w:hanging="0" w:start="0"/>
        <w:rPr/>
      </w:pPr>
      <w:r>
        <w:rPr/>
        <w:t>Wind: facilities that capture wind energy to drive an electric generator.</w:t>
      </w:r>
    </w:p>
    <w:p>
      <w:pPr>
        <w:pStyle w:val="bullet"/>
        <w:numPr>
          <w:ilvl w:val="0"/>
          <w:numId w:val="113"/>
        </w:numPr>
        <w:ind w:hanging="0" w:start="0"/>
        <w:rPr/>
      </w:pPr>
      <w:r>
        <w:rPr/>
        <w:t xml:space="preserve">Geothermal: facilities using naturally-occurring underground heat to generate electricity. </w:t>
      </w:r>
    </w:p>
    <w:p>
      <w:pPr>
        <w:pStyle w:val="bullet"/>
        <w:numPr>
          <w:ilvl w:val="0"/>
          <w:numId w:val="113"/>
        </w:numPr>
        <w:ind w:hanging="0" w:start="0"/>
        <w:rPr/>
      </w:pPr>
      <w:r>
        <w:rPr/>
        <w:t xml:space="preserve">Biomass: facilities that generate electricity using heat derived from combustion of plant matter, or from combustion of gases or liquids derived from animal waste or sewage, or from combustion of gases (but not toxic liquids) derived from plant matter, or from combustion of gases derived from landfills, or which derive hydrogen from these same sources to generate electricity using fuel cells. </w:t>
      </w:r>
    </w:p>
    <w:p>
      <w:pPr>
        <w:pStyle w:val="bullet"/>
        <w:numPr>
          <w:ilvl w:val="0"/>
          <w:numId w:val="113"/>
        </w:numPr>
        <w:ind w:hanging="0" w:start="0"/>
        <w:rPr/>
      </w:pPr>
      <w:r>
        <w:rPr/>
        <w:t xml:space="preserve">Hydroelectric: hydropower facilities outside of protected areas as defined by the Northwest Power Planning Council and other federal or state agencies and applicable statutes. </w:t>
      </w:r>
    </w:p>
    <w:p>
      <w:pPr>
        <w:pStyle w:val="bullet"/>
        <w:numPr>
          <w:ilvl w:val="0"/>
          <w:numId w:val="113"/>
        </w:numPr>
        <w:ind w:hanging="0" w:start="0"/>
        <w:rPr/>
      </w:pPr>
      <w:r>
        <w:rPr/>
        <w:t xml:space="preserve">Direct Application Renewables: equipment such as solar water heaters that convert energy from renewable sources directly to useful non-electric products to reduce the electric power requirements of a utility customer. </w:t>
      </w:r>
    </w:p>
    <w:p>
      <w:pPr>
        <w:pStyle w:val="bullet"/>
        <w:numPr>
          <w:ilvl w:val="0"/>
          <w:numId w:val="113"/>
        </w:numPr>
        <w:ind w:hanging="0" w:start="0"/>
        <w:rPr/>
      </w:pPr>
      <w:r>
        <w:rPr/>
        <w:t>Hybrid facilities: the net electricity produced by the qualifying renewable fraction.</w:t>
      </w:r>
    </w:p>
    <w:p>
      <w:pPr>
        <w:pStyle w:val="Normal"/>
        <w:rPr/>
      </w:pPr>
      <w:r>
        <w:rPr/>
      </w:r>
    </w:p>
    <w:p>
      <w:pPr>
        <w:pStyle w:val="Normal"/>
        <w:rPr/>
      </w:pPr>
      <w:r>
        <w:rPr/>
        <w:t xml:space="preserve">Facilities must be located in the Pacific Northwest Region as defined by the Northwest Power Act.  In addition, projects shown by the applicant to substantially displace operation of regional generation resources are eligible subject to BPA approval.  Facilities must have begun commercial operation after May 1, 1999 and be online by the end of the rate period to be eligible for the credit.  </w:t>
      </w:r>
    </w:p>
    <w:p>
      <w:pPr>
        <w:pStyle w:val="Normal"/>
        <w:rPr/>
      </w:pPr>
      <w:r>
        <w:rPr/>
        <w:t xml:space="preserve"> </w:t>
      </w:r>
    </w:p>
    <w:p>
      <w:pPr>
        <w:pStyle w:val="Normal"/>
        <w:rPr/>
      </w:pPr>
      <w:r>
        <w:rPr/>
        <w:t xml:space="preserve">The customers of BPA receive a varying amount of credits for each energy efficiency and renewable resource activity. Customers determine locally how best to spend these funds.  The proposed Conservation and Renewables Discount Implementation Manual and the Regional Technical Forum’s (RTF) Recommendations recently underwent public review.  The program is expected to take place in the 2002 to 2006 rate period. </w:t>
      </w:r>
    </w:p>
    <w:p>
      <w:pPr>
        <w:pStyle w:val="Normal"/>
        <w:rPr/>
      </w:pPr>
      <w:r>
        <w:rPr/>
      </w:r>
    </w:p>
    <w:p>
      <w:pPr>
        <w:pStyle w:val="Heading5"/>
        <w:ind w:hanging="0" w:start="0"/>
        <w:rPr/>
      </w:pPr>
      <w:r>
        <w:rPr/>
        <w:t>Contact Information</w:t>
      </w:r>
    </w:p>
    <w:p>
      <w:pPr>
        <w:pStyle w:val="Normal"/>
        <w:rPr/>
      </w:pPr>
      <w:r>
        <w:rPr/>
      </w:r>
    </w:p>
    <w:p>
      <w:pPr>
        <w:pStyle w:val="Normal"/>
        <w:rPr/>
      </w:pPr>
      <w:r>
        <w:rPr/>
        <w:t>Mark Johnson, PNG-1</w:t>
      </w:r>
    </w:p>
    <w:p>
      <w:pPr>
        <w:pStyle w:val="Normal"/>
        <w:rPr/>
      </w:pPr>
      <w:r>
        <w:rPr/>
        <w:t>Bonneville Power Administration</w:t>
      </w:r>
    </w:p>
    <w:p>
      <w:pPr>
        <w:pStyle w:val="Normal"/>
        <w:rPr/>
      </w:pPr>
      <w:r>
        <w:rPr/>
        <w:t>P.O. Box 3621</w:t>
      </w:r>
    </w:p>
    <w:p>
      <w:pPr>
        <w:pStyle w:val="Normal"/>
        <w:rPr/>
      </w:pPr>
      <w:r>
        <w:rPr/>
        <w:t>Portland, OR 97208-3621</w:t>
      </w:r>
    </w:p>
    <w:p>
      <w:pPr>
        <w:pStyle w:val="Normal"/>
        <w:rPr/>
      </w:pPr>
      <w:r>
        <w:rPr/>
        <w:t>Phone: (503) 230-7669</w:t>
      </w:r>
    </w:p>
    <w:p>
      <w:pPr>
        <w:pStyle w:val="Normal"/>
        <w:rPr/>
      </w:pPr>
      <w:r>
        <w:rPr/>
        <w:t>Email: mejohnson@bpa.gov</w:t>
      </w:r>
    </w:p>
    <w:p>
      <w:pPr>
        <w:pStyle w:val="Normal"/>
        <w:rPr/>
      </w:pPr>
      <w:hyperlink r:id="rId350">
        <w:r>
          <w:rPr>
            <w:rStyle w:val="Hyperlink"/>
          </w:rPr>
          <w:t>http://www.bpa.gov/Energy/N/c&amp;r.htm</w:t>
        </w:r>
      </w:hyperlink>
    </w:p>
    <w:p>
      <w:pPr>
        <w:pStyle w:val="Normal"/>
        <w:rPr/>
      </w:pPr>
      <w:r>
        <w:rPr/>
      </w:r>
    </w:p>
    <w:p>
      <w:pPr>
        <w:pStyle w:val="Heading4"/>
        <w:ind w:hanging="0" w:start="0"/>
        <w:rPr/>
      </w:pPr>
      <w:bookmarkStart w:id="342" w:name="__RefHeading___Toc502573611"/>
      <w:bookmarkStart w:id="343" w:name="_Renewable_Energy_Systems"/>
      <w:bookmarkEnd w:id="342"/>
      <w:bookmarkEnd w:id="343"/>
      <w:r>
        <w:rPr/>
        <w:t>Renewable Energy Systems Exemption</w:t>
      </w:r>
    </w:p>
    <w:p>
      <w:pPr>
        <w:pStyle w:val="Normal"/>
        <w:rPr/>
      </w:pPr>
      <w:r>
        <w:rPr/>
      </w:r>
    </w:p>
    <w:p>
      <w:pPr>
        <w:pStyle w:val="Heading5"/>
        <w:ind w:hanging="0" w:start="0"/>
        <w:rPr/>
      </w:pPr>
      <w:r>
        <w:rPr/>
        <w:t>Background and Purpose</w:t>
      </w:r>
    </w:p>
    <w:p>
      <w:pPr>
        <w:pStyle w:val="Normal"/>
        <w:rPr/>
      </w:pPr>
      <w:r>
        <w:rPr/>
      </w:r>
    </w:p>
    <w:p>
      <w:pPr>
        <w:pStyle w:val="Normal"/>
        <w:rPr/>
      </w:pPr>
      <w:r>
        <w:rPr/>
        <w:t>The Renewable Energy Systems Exemption is a property tax incentive that exempts from property taxation the value added by renewable energy sources.</w:t>
      </w:r>
    </w:p>
    <w:p>
      <w:pPr>
        <w:pStyle w:val="Normal"/>
        <w:rPr/>
      </w:pPr>
      <w:r>
        <w:rPr/>
      </w:r>
    </w:p>
    <w:p>
      <w:pPr>
        <w:pStyle w:val="Heading5"/>
        <w:ind w:hanging="0" w:start="0"/>
        <w:rPr/>
      </w:pPr>
      <w:r>
        <w:rPr/>
        <w:t>Eligible Technologies and Applications</w:t>
      </w:r>
    </w:p>
    <w:p>
      <w:pPr>
        <w:pStyle w:val="Normal"/>
        <w:rPr/>
      </w:pPr>
      <w:r>
        <w:rPr/>
      </w:r>
    </w:p>
    <w:p>
      <w:pPr>
        <w:pStyle w:val="Normal"/>
        <w:rPr/>
      </w:pPr>
      <w:r>
        <w:rPr/>
        <w:t>The property tax exemptions are available to recognized non-fossil forms of energy generation or low emission wood or biomass combustion devices.  The non-fossil forms of energy generation include passive solar space heat, active solar water heat, active solar space heat, photovoltaics, wind, and geothermal sources.  Wood and biomass combustion devices must have a particulate emission rate of less than 4.1 grams per hour and an air-to-fuel ratio of 35 to 1 or greater.</w:t>
      </w:r>
    </w:p>
    <w:p>
      <w:pPr>
        <w:pStyle w:val="Normal"/>
        <w:rPr/>
      </w:pPr>
      <w:r>
        <w:rPr/>
      </w:r>
    </w:p>
    <w:p>
      <w:pPr>
        <w:pStyle w:val="Heading5"/>
        <w:ind w:hanging="0" w:start="0"/>
        <w:rPr/>
      </w:pPr>
      <w:r>
        <w:rPr/>
        <w:t>Eligible Recipients</w:t>
      </w:r>
    </w:p>
    <w:p>
      <w:pPr>
        <w:pStyle w:val="Normal"/>
        <w:rPr/>
      </w:pPr>
      <w:r>
        <w:rPr/>
      </w:r>
    </w:p>
    <w:p>
      <w:pPr>
        <w:pStyle w:val="Normal"/>
        <w:rPr/>
      </w:pPr>
      <w:r>
        <w:rPr/>
        <w:t>Non-residential structures may claim the exemption for qualified facilities.  Single-family and multi-family dwellings are also eligible.</w:t>
      </w:r>
    </w:p>
    <w:p>
      <w:pPr>
        <w:pStyle w:val="Normal"/>
        <w:rPr/>
      </w:pPr>
      <w:r>
        <w:rPr/>
      </w:r>
    </w:p>
    <w:p>
      <w:pPr>
        <w:pStyle w:val="Heading5"/>
        <w:ind w:hanging="0" w:start="0"/>
        <w:rPr/>
      </w:pPr>
      <w:r>
        <w:rPr/>
        <w:t>Description</w:t>
      </w:r>
    </w:p>
    <w:p>
      <w:pPr>
        <w:pStyle w:val="Normal"/>
        <w:rPr/>
      </w:pPr>
      <w:r>
        <w:rPr/>
      </w:r>
    </w:p>
    <w:p>
      <w:pPr>
        <w:pStyle w:val="Normal"/>
        <w:rPr/>
      </w:pPr>
      <w:r>
        <w:rPr/>
        <w:t>The following portions of the appraised value of a capital investment in a recognized non-fossil form of energy generation or low emission wood or biomass combustion device are exempt from taxation for a period of 10 years following installation of the property: $20,000 in the case of a single-family residential dwelling; and $100,000 in the case of a multifamily residential dwelling or a nonresidential structure.</w:t>
      </w:r>
    </w:p>
    <w:p>
      <w:pPr>
        <w:pStyle w:val="Normal"/>
        <w:rPr/>
      </w:pPr>
      <w:r>
        <w:rPr/>
      </w:r>
    </w:p>
    <w:p>
      <w:pPr>
        <w:pStyle w:val="Heading5"/>
        <w:ind w:hanging="0" w:start="0"/>
        <w:rPr/>
      </w:pPr>
      <w:r>
        <w:rPr/>
        <w:t>Application</w:t>
      </w:r>
    </w:p>
    <w:p>
      <w:pPr>
        <w:pStyle w:val="Normal"/>
        <w:rPr/>
      </w:pPr>
      <w:r>
        <w:rPr/>
      </w:r>
    </w:p>
    <w:p>
      <w:pPr>
        <w:pStyle w:val="Normal"/>
        <w:rPr/>
      </w:pPr>
      <w:r>
        <w:rPr/>
        <w:t>Tax exemptions are realized when qualified recipients file their property taxes.</w:t>
      </w:r>
    </w:p>
    <w:p>
      <w:pPr>
        <w:pStyle w:val="Heading5"/>
        <w:numPr>
          <w:ilvl w:val="0"/>
          <w:numId w:val="0"/>
        </w:numPr>
        <w:ind w:hanging="0" w:start="0"/>
        <w:rPr/>
      </w:pPr>
      <w:r>
        <w:rPr/>
      </w:r>
    </w:p>
    <w:p>
      <w:pPr>
        <w:pStyle w:val="Heading5"/>
        <w:ind w:hanging="0" w:start="0"/>
        <w:rPr/>
      </w:pPr>
      <w:r>
        <w:rPr/>
        <w:t>Contact Information</w:t>
      </w:r>
    </w:p>
    <w:p>
      <w:pPr>
        <w:pStyle w:val="Normal"/>
        <w:rPr/>
      </w:pPr>
      <w:r>
        <w:rPr/>
      </w:r>
    </w:p>
    <w:p>
      <w:pPr>
        <w:pStyle w:val="Normal"/>
        <w:rPr/>
      </w:pPr>
      <w:r>
        <w:rPr/>
        <w:t xml:space="preserve">Mark Hines </w:t>
      </w:r>
    </w:p>
    <w:p>
      <w:pPr>
        <w:pStyle w:val="Normal"/>
        <w:rPr/>
      </w:pPr>
      <w:r>
        <w:rPr/>
        <w:t xml:space="preserve">Montana Department of Environmental Quality </w:t>
      </w:r>
    </w:p>
    <w:p>
      <w:pPr>
        <w:pStyle w:val="Normal"/>
        <w:rPr/>
      </w:pPr>
      <w:r>
        <w:rPr/>
        <w:t xml:space="preserve">Planning, Prevention and Assistance Division </w:t>
      </w:r>
    </w:p>
    <w:p>
      <w:pPr>
        <w:pStyle w:val="Normal"/>
        <w:rPr/>
      </w:pPr>
      <w:r>
        <w:rPr/>
        <w:t xml:space="preserve">P.O. Box 202901 </w:t>
      </w:r>
    </w:p>
    <w:p>
      <w:pPr>
        <w:pStyle w:val="Normal"/>
        <w:rPr/>
      </w:pPr>
      <w:r>
        <w:rPr/>
        <w:t xml:space="preserve">1520 E. 6th Avenue </w:t>
      </w:r>
    </w:p>
    <w:p>
      <w:pPr>
        <w:pStyle w:val="Normal"/>
        <w:rPr/>
      </w:pPr>
      <w:r>
        <w:rPr/>
        <w:t xml:space="preserve">Helena, MT 59620-2901 </w:t>
      </w:r>
    </w:p>
    <w:p>
      <w:pPr>
        <w:pStyle w:val="Normal"/>
        <w:rPr/>
      </w:pPr>
      <w:r>
        <w:rPr/>
        <w:t xml:space="preserve">Phone: (406) 444-6769 </w:t>
      </w:r>
    </w:p>
    <w:p>
      <w:pPr>
        <w:pStyle w:val="Normal"/>
        <w:rPr/>
      </w:pPr>
      <w:r>
        <w:rPr/>
        <w:t xml:space="preserve">Fax: (406) 444-6836 </w:t>
      </w:r>
    </w:p>
    <w:p>
      <w:pPr>
        <w:pStyle w:val="Normal"/>
        <w:rPr/>
      </w:pPr>
      <w:r>
        <w:rPr/>
        <w:t xml:space="preserve">Email: </w:t>
      </w:r>
      <w:hyperlink r:id="rId351">
        <w:r>
          <w:rPr>
            <w:rStyle w:val="Hyperlink"/>
          </w:rPr>
          <w:t>mhines@state.mt.us</w:t>
        </w:r>
      </w:hyperlink>
      <w:r>
        <w:rPr/>
        <w:t xml:space="preserve"> </w:t>
      </w:r>
    </w:p>
    <w:p>
      <w:pPr>
        <w:pStyle w:val="Normal"/>
        <w:rPr/>
      </w:pPr>
      <w:r>
        <w:rPr/>
      </w:r>
    </w:p>
    <w:p>
      <w:pPr>
        <w:pStyle w:val="Heading5"/>
        <w:ind w:hanging="0" w:start="0"/>
        <w:rPr/>
      </w:pPr>
      <w:r>
        <w:rPr/>
        <w:t>Relevant Statutes and Regulations</w:t>
      </w:r>
    </w:p>
    <w:p>
      <w:pPr>
        <w:pStyle w:val="Normal"/>
        <w:rPr/>
      </w:pPr>
      <w:r>
        <w:rPr/>
      </w:r>
    </w:p>
    <w:p>
      <w:pPr>
        <w:pStyle w:val="Normal"/>
        <w:rPr/>
      </w:pPr>
      <w:r>
        <w:rPr/>
        <w:t>Montana Statutes 15-6-201, 15-32-102:</w:t>
      </w:r>
    </w:p>
    <w:p>
      <w:pPr>
        <w:pStyle w:val="Normal"/>
        <w:rPr/>
      </w:pPr>
      <w:hyperlink r:id="rId352">
        <w:r>
          <w:rPr>
            <w:rStyle w:val="Hyperlink"/>
          </w:rPr>
          <w:t>http://leg.state.mt.us/services/legal/laws.htm</w:t>
        </w:r>
      </w:hyperlink>
    </w:p>
    <w:p>
      <w:pPr>
        <w:pStyle w:val="Normal"/>
        <w:rPr/>
      </w:pPr>
      <w:r>
        <w:rPr/>
      </w:r>
    </w:p>
    <w:p>
      <w:pPr>
        <w:pStyle w:val="Heading4"/>
        <w:ind w:hanging="0" w:start="0"/>
        <w:rPr/>
      </w:pPr>
      <w:bookmarkStart w:id="344" w:name="__RefHeading___Toc502573612"/>
      <w:bookmarkStart w:id="345" w:name="_Wind_Energy_System_1"/>
      <w:bookmarkEnd w:id="344"/>
      <w:bookmarkEnd w:id="345"/>
      <w:r>
        <w:rPr/>
        <w:t>Wind Energy System Credit</w:t>
      </w:r>
    </w:p>
    <w:p>
      <w:pPr>
        <w:pStyle w:val="Normal"/>
        <w:rPr/>
      </w:pPr>
      <w:r>
        <w:rPr/>
      </w:r>
    </w:p>
    <w:p>
      <w:pPr>
        <w:pStyle w:val="Heading5"/>
        <w:ind w:hanging="0" w:start="0"/>
        <w:rPr/>
      </w:pPr>
      <w:r>
        <w:rPr/>
        <w:t>Background and Purpose</w:t>
      </w:r>
    </w:p>
    <w:p>
      <w:pPr>
        <w:pStyle w:val="Normal"/>
        <w:rPr/>
      </w:pPr>
      <w:r>
        <w:rPr/>
      </w:r>
    </w:p>
    <w:p>
      <w:pPr>
        <w:pStyle w:val="Normal"/>
        <w:rPr/>
      </w:pPr>
      <w:r>
        <w:rPr/>
        <w:t>The purpose of the Wind Energy System Credit is to encourage the development of a wind energy industry in Montana without adversely affecting tax revenues received from existing economic activity in the state. Because of the wind energy potential within the state, it is desirable to encourage wind energy generation for the purpose of attracting wind energy manufacturing industries to the state. It is also desirable for new or expanded industry to secure wind-generated electricity on a direct contract sales basis without adversely affecting rates charged to other electricity users.</w:t>
      </w:r>
    </w:p>
    <w:p>
      <w:pPr>
        <w:pStyle w:val="Normal"/>
        <w:rPr/>
      </w:pPr>
      <w:r>
        <w:rPr/>
      </w:r>
    </w:p>
    <w:p>
      <w:pPr>
        <w:pStyle w:val="Heading5"/>
        <w:ind w:hanging="0" w:start="0"/>
        <w:rPr/>
      </w:pPr>
      <w:r>
        <w:rPr/>
        <w:t>Eligible Technologies and Applications</w:t>
      </w:r>
    </w:p>
    <w:p>
      <w:pPr>
        <w:pStyle w:val="Normal"/>
        <w:rPr/>
      </w:pPr>
      <w:r>
        <w:rPr/>
      </w:r>
    </w:p>
    <w:p>
      <w:pPr>
        <w:pStyle w:val="Normal"/>
        <w:rPr/>
      </w:pPr>
      <w:r>
        <w:rPr/>
        <w:t>Commercial systems that generate electricity by means of wind power are eligible for the tax credit.  The credit is based on the costs that are associated with the purchase, installation, or upgrading of:</w:t>
      </w:r>
    </w:p>
    <w:p>
      <w:pPr>
        <w:pStyle w:val="Normal"/>
        <w:rPr/>
      </w:pPr>
      <w:r>
        <w:rPr/>
      </w:r>
    </w:p>
    <w:p>
      <w:pPr>
        <w:pStyle w:val="Normal"/>
        <w:numPr>
          <w:ilvl w:val="0"/>
          <w:numId w:val="83"/>
        </w:numPr>
        <w:rPr/>
      </w:pPr>
      <w:r>
        <w:rPr/>
        <w:t>generating equipment;</w:t>
      </w:r>
    </w:p>
    <w:p>
      <w:pPr>
        <w:pStyle w:val="Normal"/>
        <w:numPr>
          <w:ilvl w:val="0"/>
          <w:numId w:val="83"/>
        </w:numPr>
        <w:rPr/>
      </w:pPr>
      <w:r>
        <w:rPr/>
        <w:t>safety devices and storage components;</w:t>
      </w:r>
    </w:p>
    <w:p>
      <w:pPr>
        <w:pStyle w:val="Normal"/>
        <w:numPr>
          <w:ilvl w:val="0"/>
          <w:numId w:val="83"/>
        </w:numPr>
        <w:rPr/>
      </w:pPr>
      <w:r>
        <w:rPr/>
        <w:t>transmission lines necessary to connect with existing transmission facilities; and</w:t>
      </w:r>
    </w:p>
    <w:p>
      <w:pPr>
        <w:pStyle w:val="Normal"/>
        <w:numPr>
          <w:ilvl w:val="0"/>
          <w:numId w:val="83"/>
        </w:numPr>
        <w:rPr/>
      </w:pPr>
      <w:r>
        <w:rPr/>
        <w:t>transmission lines necessary to connect directly to the purchaser of the electricity when no other transmission facilities are available.</w:t>
      </w:r>
    </w:p>
    <w:p>
      <w:pPr>
        <w:pStyle w:val="NormalWeb"/>
        <w:spacing w:before="0" w:after="0"/>
        <w:rPr/>
      </w:pPr>
      <w:r>
        <w:rPr/>
      </w:r>
    </w:p>
    <w:p>
      <w:pPr>
        <w:pStyle w:val="Heading5"/>
        <w:ind w:hanging="0" w:start="0"/>
        <w:rPr/>
      </w:pPr>
      <w:r>
        <w:rPr/>
        <w:t>Eligible Recipients</w:t>
      </w:r>
    </w:p>
    <w:p>
      <w:pPr>
        <w:pStyle w:val="Normal"/>
        <w:rPr/>
      </w:pPr>
      <w:r>
        <w:rPr/>
      </w:r>
    </w:p>
    <w:p>
      <w:pPr>
        <w:pStyle w:val="Normal"/>
        <w:rPr/>
      </w:pPr>
      <w:r>
        <w:rPr/>
        <w:t>Individuals, corporations, partnerships, or small business corporations that make an investment of $5,000 or more in certain depreciable property for a commercial system located in Montana which generates electricity by means of wind power are entitled to the tax credit. The credit can only be taken against taxes due as a consequence of taxable or net income produced by one of the following:</w:t>
      </w:r>
    </w:p>
    <w:p>
      <w:pPr>
        <w:pStyle w:val="Normal"/>
        <w:rPr/>
      </w:pPr>
      <w:r>
        <w:rPr/>
      </w:r>
    </w:p>
    <w:p>
      <w:pPr>
        <w:pStyle w:val="Normal"/>
        <w:numPr>
          <w:ilvl w:val="0"/>
          <w:numId w:val="15"/>
        </w:numPr>
        <w:rPr/>
      </w:pPr>
      <w:r>
        <w:rPr/>
        <w:t>manufacturing plants located in Montana that produce wind energy generating equipment;</w:t>
      </w:r>
    </w:p>
    <w:p>
      <w:pPr>
        <w:pStyle w:val="Normal"/>
        <w:numPr>
          <w:ilvl w:val="0"/>
          <w:numId w:val="15"/>
        </w:numPr>
        <w:rPr/>
      </w:pPr>
      <w:r>
        <w:rPr/>
        <w:t>a new business facility or the expanded portion of an existing business facility for which the wind energy generating equipment supplies, on a direct contract sales basis, the basic energy needed; or</w:t>
      </w:r>
    </w:p>
    <w:p>
      <w:pPr>
        <w:pStyle w:val="Normal"/>
        <w:numPr>
          <w:ilvl w:val="0"/>
          <w:numId w:val="15"/>
        </w:numPr>
        <w:rPr/>
      </w:pPr>
      <w:r>
        <w:rPr/>
        <w:t>the wind energy generating equipment in which the investment for which a credit is being claimed was made.</w:t>
      </w:r>
    </w:p>
    <w:p>
      <w:pPr>
        <w:pStyle w:val="Normal"/>
        <w:rPr/>
      </w:pPr>
      <w:r>
        <w:rPr/>
      </w:r>
    </w:p>
    <w:p>
      <w:pPr>
        <w:pStyle w:val="Heading5"/>
        <w:ind w:hanging="0" w:start="0"/>
        <w:rPr/>
      </w:pPr>
      <w:r>
        <w:rPr/>
        <w:t>Description</w:t>
      </w:r>
    </w:p>
    <w:p>
      <w:pPr>
        <w:pStyle w:val="Normal"/>
        <w:rPr/>
      </w:pPr>
      <w:r>
        <w:rPr/>
      </w:r>
    </w:p>
    <w:p>
      <w:pPr>
        <w:pStyle w:val="Normal"/>
        <w:rPr/>
      </w:pPr>
      <w:r>
        <w:rPr/>
        <w:t>Eligible entities are entitled to a tax credit in an amount equal to 35 percent of the eligible costs. Whenever any federal wind energy tax credits for a system are also applicable, the state credit must be reduced by the amount of federal credits so that the effective credit does not exceed 60 percent of the eligible costs. The tax credit is to be deducted in the taxable year in which the equipment invested in by the taxpayer is placed in service.  If the amount of the tax credit exceeds the taxpayer's tax liability, the excess amount may be carried over for credit in the next succeeding taxable year or years until the total amount of the tax credit has been deducted from tax liability.  Credits may not be carried beyond seven years. If this credit is claimed for a wind system, no other state energy or investment tax credit may be claimed for the same investment. This includes the Renewable Energy Property Tax Exemption listed above.</w:t>
      </w:r>
    </w:p>
    <w:p>
      <w:pPr>
        <w:pStyle w:val="Normal"/>
        <w:rPr/>
      </w:pPr>
      <w:r>
        <w:rPr/>
      </w:r>
    </w:p>
    <w:p>
      <w:pPr>
        <w:pStyle w:val="Heading5"/>
        <w:ind w:hanging="0" w:start="0"/>
        <w:rPr/>
      </w:pPr>
      <w:r>
        <w:rPr/>
        <w:t>Application</w:t>
      </w:r>
    </w:p>
    <w:p>
      <w:pPr>
        <w:pStyle w:val="Normal"/>
        <w:rPr/>
      </w:pPr>
      <w:r>
        <w:rPr/>
      </w:r>
    </w:p>
    <w:p>
      <w:pPr>
        <w:pStyle w:val="Normal"/>
        <w:rPr/>
      </w:pPr>
      <w:r>
        <w:rPr/>
        <w:t>Exemptions are taken when eligible recipients file state corporate income taxes.</w:t>
      </w:r>
    </w:p>
    <w:p>
      <w:pPr>
        <w:pStyle w:val="Normal"/>
        <w:rPr/>
      </w:pPr>
      <w:r>
        <w:rPr/>
      </w:r>
    </w:p>
    <w:p>
      <w:pPr>
        <w:pStyle w:val="Heading5"/>
        <w:ind w:hanging="0" w:start="0"/>
        <w:rPr/>
      </w:pPr>
      <w:r>
        <w:rPr/>
        <w:t>Application</w:t>
      </w:r>
    </w:p>
    <w:p>
      <w:pPr>
        <w:pStyle w:val="Normal"/>
        <w:rPr/>
      </w:pPr>
      <w:r>
        <w:rPr/>
      </w:r>
    </w:p>
    <w:p>
      <w:pPr>
        <w:pStyle w:val="Normal"/>
        <w:rPr/>
      </w:pPr>
      <w:r>
        <w:rPr/>
        <w:t>Contact Information</w:t>
      </w:r>
    </w:p>
    <w:p>
      <w:pPr>
        <w:pStyle w:val="Normal"/>
        <w:rPr/>
      </w:pPr>
      <w:r>
        <w:rPr/>
        <w:t xml:space="preserve">Mark Hines </w:t>
      </w:r>
    </w:p>
    <w:p>
      <w:pPr>
        <w:pStyle w:val="Normal"/>
        <w:rPr/>
      </w:pPr>
      <w:r>
        <w:rPr/>
        <w:t xml:space="preserve">Montana Department of Environmental Quality </w:t>
      </w:r>
    </w:p>
    <w:p>
      <w:pPr>
        <w:pStyle w:val="Normal"/>
        <w:rPr/>
      </w:pPr>
      <w:r>
        <w:rPr/>
        <w:t xml:space="preserve">Planning, Prevention and Assistance Division </w:t>
      </w:r>
    </w:p>
    <w:p>
      <w:pPr>
        <w:pStyle w:val="Normal"/>
        <w:rPr/>
      </w:pPr>
      <w:r>
        <w:rPr/>
        <w:t xml:space="preserve">P.O. Box 202901 </w:t>
      </w:r>
    </w:p>
    <w:p>
      <w:pPr>
        <w:pStyle w:val="Normal"/>
        <w:rPr/>
      </w:pPr>
      <w:r>
        <w:rPr/>
        <w:t xml:space="preserve">1520 E. 6th Avenue </w:t>
      </w:r>
    </w:p>
    <w:p>
      <w:pPr>
        <w:pStyle w:val="Normal"/>
        <w:rPr/>
      </w:pPr>
      <w:r>
        <w:rPr/>
        <w:t xml:space="preserve">Helena, MT 59620-2901 </w:t>
      </w:r>
    </w:p>
    <w:p>
      <w:pPr>
        <w:pStyle w:val="Normal"/>
        <w:rPr/>
      </w:pPr>
      <w:r>
        <w:rPr/>
        <w:t xml:space="preserve">Email: (406) 444-6769 </w:t>
      </w:r>
    </w:p>
    <w:p>
      <w:pPr>
        <w:pStyle w:val="Normal"/>
        <w:rPr/>
      </w:pPr>
      <w:r>
        <w:rPr/>
        <w:t xml:space="preserve">Fax: (406) 444-6836 </w:t>
      </w:r>
    </w:p>
    <w:p>
      <w:pPr>
        <w:pStyle w:val="Normal"/>
        <w:rPr/>
      </w:pPr>
      <w:r>
        <w:rPr/>
        <w:t xml:space="preserve">Email: </w:t>
      </w:r>
      <w:hyperlink r:id="rId353">
        <w:r>
          <w:rPr>
            <w:rStyle w:val="Hyperlink"/>
          </w:rPr>
          <w:t>mhines@state.mt.us</w:t>
        </w:r>
      </w:hyperlink>
    </w:p>
    <w:p>
      <w:pPr>
        <w:pStyle w:val="Normal"/>
        <w:rPr/>
      </w:pPr>
      <w:r>
        <w:rPr/>
      </w:r>
    </w:p>
    <w:p>
      <w:pPr>
        <w:pStyle w:val="Heading5"/>
        <w:ind w:hanging="0" w:start="0"/>
        <w:rPr/>
      </w:pPr>
      <w:r>
        <w:rPr/>
        <w:t>Links to Application Materials</w:t>
      </w:r>
    </w:p>
    <w:p>
      <w:pPr>
        <w:pStyle w:val="Normal"/>
        <w:rPr/>
      </w:pPr>
      <w:r>
        <w:rPr/>
      </w:r>
    </w:p>
    <w:p>
      <w:pPr>
        <w:pStyle w:val="Normal"/>
        <w:rPr/>
      </w:pPr>
      <w:hyperlink r:id="rId354">
        <w:r>
          <w:rPr>
            <w:rStyle w:val="Hyperlink"/>
          </w:rPr>
          <w:t>http://www.state.mt.us/revenue/99-forms/98-mw1-ct.pdf</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Montana Statutes 15-32-401 through 15-32-406:</w:t>
      </w:r>
    </w:p>
    <w:p>
      <w:pPr>
        <w:pStyle w:val="Normal"/>
        <w:rPr/>
      </w:pPr>
      <w:hyperlink r:id="rId355">
        <w:r>
          <w:rPr>
            <w:rStyle w:val="Hyperlink"/>
          </w:rPr>
          <w:t>http://leg.state.mt.us/services/legal/laws.htm</w:t>
        </w:r>
      </w:hyperlink>
    </w:p>
    <w:p>
      <w:pPr>
        <w:pStyle w:val="Normal"/>
        <w:rPr/>
      </w:pPr>
      <w:r>
        <w:rPr/>
      </w:r>
    </w:p>
    <w:p>
      <w:pPr>
        <w:pStyle w:val="Heading2"/>
        <w:ind w:hanging="0" w:start="0"/>
        <w:rPr/>
      </w:pPr>
      <w:bookmarkStart w:id="346" w:name="__RefHeading___Toc502573613"/>
      <w:bookmarkEnd w:id="346"/>
      <w:r>
        <w:rPr/>
        <w:t>Energy Efficiency</w:t>
      </w:r>
    </w:p>
    <w:p>
      <w:pPr>
        <w:pStyle w:val="Normal"/>
        <w:rPr/>
      </w:pPr>
      <w:r>
        <w:rPr/>
      </w:r>
    </w:p>
    <w:p>
      <w:pPr>
        <w:pStyle w:val="Heading3"/>
        <w:ind w:hanging="0" w:start="0"/>
        <w:rPr/>
      </w:pPr>
      <w:bookmarkStart w:id="347" w:name="__RefHeading___Toc502573614"/>
      <w:bookmarkEnd w:id="347"/>
      <w:r>
        <w:rPr/>
        <w:t>System Benefits Charge</w:t>
      </w:r>
    </w:p>
    <w:p>
      <w:pPr>
        <w:pStyle w:val="Normal"/>
        <w:rPr/>
      </w:pPr>
      <w:r>
        <w:rPr/>
      </w:r>
    </w:p>
    <w:p>
      <w:pPr>
        <w:pStyle w:val="Heading4"/>
        <w:ind w:hanging="0" w:start="0"/>
        <w:rPr/>
      </w:pPr>
      <w:bookmarkStart w:id="348" w:name="__RefHeading___Toc502573615"/>
      <w:bookmarkStart w:id="349" w:name="_Montana_Power_Efficiency"/>
      <w:bookmarkEnd w:id="348"/>
      <w:bookmarkEnd w:id="349"/>
      <w:r>
        <w:rPr/>
        <w:t>Montana Power Efficiency Plus Business Partners Program</w:t>
      </w:r>
    </w:p>
    <w:p>
      <w:pPr>
        <w:pStyle w:val="Normal"/>
        <w:rPr/>
      </w:pPr>
      <w:r>
        <w:rPr/>
      </w:r>
    </w:p>
    <w:p>
      <w:pPr>
        <w:pStyle w:val="Heading5"/>
        <w:ind w:hanging="0" w:start="0"/>
        <w:rPr/>
      </w:pPr>
      <w:r>
        <w:rPr/>
        <w:t>Summary</w:t>
      </w:r>
    </w:p>
    <w:p>
      <w:pPr>
        <w:pStyle w:val="Normal"/>
        <w:rPr/>
      </w:pPr>
      <w:r>
        <w:rPr/>
      </w:r>
    </w:p>
    <w:p>
      <w:pPr>
        <w:pStyle w:val="Normal"/>
        <w:rPr/>
      </w:pPr>
      <w:r>
        <w:rPr/>
        <w:t>The Montana Power Company (MPC) is currently accepting project proposals for its Efficiency Plus Business Partners Program - Retrofit.  This program offers funding for energy conservation and/or load management projects in retrofit applications including commercial, institutional, industrial, agricultural, and multi-family residential facilities/systems.  The program is funded by Montana Power Company Customers through Montana Power Company Universal Systems Benefits Charges (USBC), as required by the Montana legislature and set by the Montana Public Service Commission.  MPC accounts qualifying for the Large Customer USBC tariff are not eligible for this program.</w:t>
      </w:r>
    </w:p>
    <w:p>
      <w:pPr>
        <w:pStyle w:val="Normal"/>
        <w:rPr/>
      </w:pPr>
      <w:r>
        <w:rPr/>
      </w:r>
    </w:p>
    <w:p>
      <w:pPr>
        <w:pStyle w:val="Normal"/>
        <w:rPr/>
      </w:pPr>
      <w:r>
        <w:rPr/>
        <w:t>Any energy conservation and load management measure proposed by a current MPC electricity distribution customer will receive consideration for funding.  A single project may include more than one conservation or load management measure.  Customers must indicate that the project would not take place without MPC funding.  Projects must demonstrate the cost-effectiveness of specific conservation and/or load management measures or a group of measures.  These projects must also demonstrate the reliability and availability of equipment, while demonstrating the availability of qualified design services, contractors, and maintenance services. Projects combining benefits from conservation with renewable energy source utilization, or which provide unique benefits to MPC’s distribution system are preferred.  Energy conservation or load management measures that qualify for and receive incentives under this program are not eligible for participation in any other existing or future MPC incentive program.  Energy conservation measures that have received incentives from other MPC programs will not qualify for incentives under this program.  In addition, MPC will not participate in projects that are already in the implementation process.</w:t>
      </w:r>
    </w:p>
    <w:p>
      <w:pPr>
        <w:pStyle w:val="Normal"/>
        <w:rPr/>
      </w:pPr>
      <w:r>
        <w:rPr/>
      </w:r>
    </w:p>
    <w:p>
      <w:pPr>
        <w:pStyle w:val="Heading5"/>
        <w:ind w:hanging="0" w:start="0"/>
        <w:rPr/>
      </w:pPr>
      <w:r>
        <w:rPr/>
        <w:t>Contact Information</w:t>
      </w:r>
    </w:p>
    <w:p>
      <w:pPr>
        <w:pStyle w:val="Normal"/>
        <w:rPr/>
      </w:pPr>
      <w:r>
        <w:rPr/>
      </w:r>
    </w:p>
    <w:p>
      <w:pPr>
        <w:pStyle w:val="Normal"/>
        <w:rPr/>
      </w:pPr>
      <w:r>
        <w:rPr/>
        <w:t>Connie Moran</w:t>
      </w:r>
    </w:p>
    <w:p>
      <w:pPr>
        <w:pStyle w:val="Normal"/>
        <w:rPr/>
      </w:pPr>
      <w:r>
        <w:rPr/>
        <w:t>Montana Power Company</w:t>
      </w:r>
    </w:p>
    <w:p>
      <w:pPr>
        <w:pStyle w:val="Normal"/>
        <w:rPr/>
      </w:pPr>
      <w:r>
        <w:rPr/>
        <w:t>Customer Advocacy</w:t>
      </w:r>
    </w:p>
    <w:p>
      <w:pPr>
        <w:pStyle w:val="Normal"/>
        <w:rPr/>
      </w:pPr>
      <w:r>
        <w:rPr/>
        <w:t>40 E. Broadway Street</w:t>
      </w:r>
    </w:p>
    <w:p>
      <w:pPr>
        <w:pStyle w:val="Normal"/>
        <w:rPr/>
      </w:pPr>
      <w:r>
        <w:rPr/>
        <w:t>Butte, MT 59701-9394</w:t>
      </w:r>
    </w:p>
    <w:p>
      <w:pPr>
        <w:pStyle w:val="Normal"/>
        <w:rPr/>
      </w:pPr>
      <w:r>
        <w:rPr/>
        <w:t>Phone: 406-497-2491</w:t>
      </w:r>
    </w:p>
    <w:p>
      <w:pPr>
        <w:pStyle w:val="Normal"/>
        <w:rPr/>
      </w:pPr>
      <w:r>
        <w:rPr/>
        <w:t>Fax: 406-497-2084</w:t>
      </w:r>
    </w:p>
    <w:p>
      <w:pPr>
        <w:pStyle w:val="Normal"/>
        <w:rPr/>
      </w:pPr>
      <w:r>
        <w:rPr/>
        <w:t xml:space="preserve">Email: </w:t>
      </w:r>
      <w:hyperlink r:id="rId356">
        <w:r>
          <w:rPr>
            <w:rStyle w:val="Hyperlink"/>
          </w:rPr>
          <w:t>ccmoran@mtpower.com</w:t>
        </w:r>
      </w:hyperlink>
    </w:p>
    <w:p>
      <w:pPr>
        <w:pStyle w:val="Normal"/>
        <w:rPr/>
      </w:pPr>
      <w:r>
        <w:rPr/>
      </w:r>
    </w:p>
    <w:p>
      <w:pPr>
        <w:pStyle w:val="Heading5"/>
        <w:ind w:hanging="0" w:start="0"/>
        <w:rPr/>
      </w:pPr>
      <w:r>
        <w:rPr/>
        <w:t>Application Materials</w:t>
      </w:r>
    </w:p>
    <w:p>
      <w:pPr>
        <w:pStyle w:val="Normal"/>
        <w:rPr/>
      </w:pPr>
      <w:r>
        <w:rPr/>
      </w:r>
    </w:p>
    <w:p>
      <w:pPr>
        <w:pStyle w:val="Normal"/>
        <w:rPr/>
      </w:pPr>
      <w:hyperlink r:id="rId357">
        <w:r>
          <w:rPr>
            <w:rStyle w:val="Hyperlink"/>
          </w:rPr>
          <w:t>http://www.mtpower.com/eplus/Business_Partners_RFP_Word.doc</w:t>
        </w:r>
      </w:hyperlink>
    </w:p>
    <w:p>
      <w:pPr>
        <w:pStyle w:val="Normal"/>
        <w:rPr/>
      </w:pPr>
      <w:r>
        <w:rPr/>
      </w:r>
    </w:p>
    <w:p>
      <w:pPr>
        <w:pStyle w:val="Heading3"/>
        <w:ind w:hanging="0" w:start="0"/>
        <w:rPr/>
      </w:pPr>
      <w:bookmarkStart w:id="350" w:name="__RefHeading___Toc502573616"/>
      <w:bookmarkEnd w:id="350"/>
      <w:r>
        <w:rPr/>
        <w:t>Incentives</w:t>
      </w:r>
    </w:p>
    <w:p>
      <w:pPr>
        <w:pStyle w:val="Normal"/>
        <w:rPr/>
      </w:pPr>
      <w:r>
        <w:rPr/>
      </w:r>
    </w:p>
    <w:p>
      <w:pPr>
        <w:pStyle w:val="Heading4"/>
        <w:ind w:hanging="0" w:start="0"/>
        <w:rPr/>
      </w:pPr>
      <w:bookmarkStart w:id="351" w:name="__RefHeading___Toc502573617"/>
      <w:bookmarkStart w:id="352" w:name="_Deduction_for_Energy-Conserving"/>
      <w:bookmarkEnd w:id="351"/>
      <w:bookmarkEnd w:id="352"/>
      <w:r>
        <w:rPr/>
        <w:t>Deduction for Energy-Conserving Investments</w:t>
      </w:r>
    </w:p>
    <w:p>
      <w:pPr>
        <w:pStyle w:val="Normal"/>
        <w:rPr/>
      </w:pPr>
      <w:r>
        <w:rPr/>
      </w:r>
    </w:p>
    <w:p>
      <w:pPr>
        <w:pStyle w:val="Heading5"/>
        <w:ind w:hanging="0" w:start="0"/>
        <w:rPr/>
      </w:pPr>
      <w:r>
        <w:rPr/>
        <w:t>Background and Purpose</w:t>
      </w:r>
    </w:p>
    <w:p>
      <w:pPr>
        <w:pStyle w:val="Normal"/>
        <w:rPr/>
      </w:pPr>
      <w:r>
        <w:rPr/>
      </w:r>
    </w:p>
    <w:p>
      <w:pPr>
        <w:pStyle w:val="Normal"/>
        <w:rPr/>
      </w:pPr>
      <w:r>
        <w:rPr/>
        <w:t>In order to promote energy efficiency, the Montana Statutes enable taxpayers to deduct a portion of their energy conservation equipment purchases.</w:t>
      </w:r>
    </w:p>
    <w:p>
      <w:pPr>
        <w:pStyle w:val="Normal"/>
        <w:rPr/>
      </w:pPr>
      <w:r>
        <w:rPr/>
      </w:r>
    </w:p>
    <w:p>
      <w:pPr>
        <w:pStyle w:val="Heading5"/>
        <w:ind w:hanging="0" w:start="0"/>
        <w:rPr/>
      </w:pPr>
      <w:r>
        <w:rPr/>
        <w:t>Eligible Technologies and Applications</w:t>
      </w:r>
    </w:p>
    <w:p>
      <w:pPr>
        <w:pStyle w:val="Normal"/>
        <w:rPr/>
      </w:pPr>
      <w:r>
        <w:rPr/>
      </w:r>
    </w:p>
    <w:p>
      <w:pPr>
        <w:pStyle w:val="Normal"/>
        <w:rPr/>
      </w:pPr>
      <w:r>
        <w:rPr/>
        <w:t>Energy conserving purchases result in one or both of the following:</w:t>
      </w:r>
    </w:p>
    <w:p>
      <w:pPr>
        <w:pStyle w:val="Normal"/>
        <w:rPr/>
      </w:pPr>
      <w:r>
        <w:rPr/>
      </w:r>
    </w:p>
    <w:p>
      <w:pPr>
        <w:pStyle w:val="Normal"/>
        <w:numPr>
          <w:ilvl w:val="0"/>
          <w:numId w:val="114"/>
        </w:numPr>
        <w:rPr/>
      </w:pPr>
      <w:r>
        <w:rPr/>
        <w:t>reducing the waste or dissipation of energy; or</w:t>
      </w:r>
    </w:p>
    <w:p>
      <w:pPr>
        <w:pStyle w:val="Normal"/>
        <w:numPr>
          <w:ilvl w:val="0"/>
          <w:numId w:val="114"/>
        </w:numPr>
        <w:rPr/>
      </w:pPr>
      <w:r>
        <w:rPr/>
        <w:t>reducing the amount of energy required to accomplish a given quantity of work.</w:t>
      </w:r>
    </w:p>
    <w:p>
      <w:pPr>
        <w:pStyle w:val="Normal"/>
        <w:rPr/>
      </w:pPr>
      <w:r>
        <w:rPr/>
      </w:r>
    </w:p>
    <w:p>
      <w:pPr>
        <w:pStyle w:val="Heading5"/>
        <w:ind w:hanging="0" w:start="0"/>
        <w:rPr/>
      </w:pPr>
      <w:r>
        <w:rPr/>
        <w:t>Eligible Recipients</w:t>
      </w:r>
    </w:p>
    <w:p>
      <w:pPr>
        <w:pStyle w:val="Normal"/>
        <w:rPr/>
      </w:pPr>
      <w:r>
        <w:rPr/>
      </w:r>
    </w:p>
    <w:p>
      <w:pPr>
        <w:pStyle w:val="Normal"/>
        <w:rPr/>
      </w:pPr>
      <w:r>
        <w:rPr/>
        <w:t>Persons and firms not primarily engaged in the provision of gas or electricity derived from fossil fuel extraction or conventional hydroelectric development are eligible to claim the deduction.  In addition, energy-efficient systems in new construction projects are eligible only if the systems were not mandated by current building regulations.</w:t>
      </w:r>
    </w:p>
    <w:p>
      <w:pPr>
        <w:pStyle w:val="Normal"/>
        <w:rPr/>
      </w:pPr>
      <w:r>
        <w:rPr/>
      </w:r>
    </w:p>
    <w:p>
      <w:pPr>
        <w:pStyle w:val="Heading5"/>
        <w:ind w:hanging="0" w:start="0"/>
        <w:rPr/>
      </w:pPr>
      <w:r>
        <w:rPr/>
        <w:t>Description</w:t>
      </w:r>
    </w:p>
    <w:p>
      <w:pPr>
        <w:pStyle w:val="Normal"/>
        <w:rPr/>
      </w:pPr>
      <w:r>
        <w:rPr/>
      </w:r>
    </w:p>
    <w:p>
      <w:pPr>
        <w:pStyle w:val="Normal"/>
        <w:rPr/>
      </w:pPr>
      <w:r>
        <w:rPr/>
        <w:t>For installations or investments made in buildings not used as a residence, the deductions are made according to the following schedule:</w:t>
      </w:r>
    </w:p>
    <w:p>
      <w:pPr>
        <w:pStyle w:val="Normal"/>
        <w:rPr/>
      </w:pPr>
      <w:r>
        <w:rPr/>
      </w:r>
    </w:p>
    <w:p>
      <w:pPr>
        <w:pStyle w:val="Normal"/>
        <w:numPr>
          <w:ilvl w:val="0"/>
          <w:numId w:val="101"/>
        </w:numPr>
        <w:rPr/>
      </w:pPr>
      <w:r>
        <w:rPr/>
        <w:t xml:space="preserve">100 percent of first $2,000 expended </w:t>
      </w:r>
    </w:p>
    <w:p>
      <w:pPr>
        <w:pStyle w:val="Normal"/>
        <w:numPr>
          <w:ilvl w:val="0"/>
          <w:numId w:val="101"/>
        </w:numPr>
        <w:rPr/>
      </w:pPr>
      <w:r>
        <w:rPr/>
        <w:t>50 percent of next $2,000 expended</w:t>
      </w:r>
    </w:p>
    <w:p>
      <w:pPr>
        <w:pStyle w:val="Normal"/>
        <w:numPr>
          <w:ilvl w:val="0"/>
          <w:numId w:val="101"/>
        </w:numPr>
        <w:rPr/>
      </w:pPr>
      <w:r>
        <w:rPr/>
        <w:t>20 percent of next $2,000 expended</w:t>
      </w:r>
    </w:p>
    <w:p>
      <w:pPr>
        <w:pStyle w:val="Normal"/>
        <w:numPr>
          <w:ilvl w:val="0"/>
          <w:numId w:val="101"/>
        </w:numPr>
        <w:rPr/>
      </w:pPr>
      <w:r>
        <w:rPr/>
        <w:t>10 percent of next $2,000 expended</w:t>
      </w:r>
    </w:p>
    <w:p>
      <w:pPr>
        <w:pStyle w:val="Normal"/>
        <w:numPr>
          <w:ilvl w:val="0"/>
          <w:numId w:val="101"/>
        </w:numPr>
        <w:rPr/>
      </w:pPr>
      <w:r>
        <w:rPr/>
        <w:t>(The residential schedule is based on $1,000 intervals.)</w:t>
      </w:r>
    </w:p>
    <w:p>
      <w:pPr>
        <w:pStyle w:val="Normal"/>
        <w:rPr/>
      </w:pPr>
      <w:r>
        <w:rPr/>
      </w:r>
    </w:p>
    <w:p>
      <w:pPr>
        <w:pStyle w:val="Normal"/>
        <w:rPr/>
      </w:pPr>
      <w:r>
        <w:rPr/>
        <w:t>This tax treatment may not be claimed for the amount of the expenditure that is financed by a state, federal, or private grant for energy conservation.  The deductions are limited to a ceiling of $100,000 in tax savings per year to any one person or firm.</w:t>
      </w:r>
    </w:p>
    <w:p>
      <w:pPr>
        <w:pStyle w:val="Normal"/>
        <w:rPr/>
      </w:pPr>
      <w:r>
        <w:rPr/>
      </w:r>
    </w:p>
    <w:p>
      <w:pPr>
        <w:pStyle w:val="Heading5"/>
        <w:ind w:hanging="0" w:start="0"/>
        <w:rPr/>
      </w:pPr>
      <w:r>
        <w:rPr/>
        <w:t>Application</w:t>
      </w:r>
    </w:p>
    <w:p>
      <w:pPr>
        <w:pStyle w:val="Normal"/>
        <w:rPr/>
      </w:pPr>
      <w:r>
        <w:rPr/>
      </w:r>
    </w:p>
    <w:p>
      <w:pPr>
        <w:pStyle w:val="Normal"/>
        <w:rPr/>
      </w:pPr>
      <w:r>
        <w:rPr/>
        <w:t>Forms for the tax deduction are available from the Montana Department of Revenue.</w:t>
      </w:r>
    </w:p>
    <w:p>
      <w:pPr>
        <w:pStyle w:val="Normal"/>
        <w:rPr/>
      </w:pPr>
      <w:r>
        <w:rPr/>
      </w:r>
    </w:p>
    <w:p>
      <w:pPr>
        <w:pStyle w:val="Heading5"/>
        <w:ind w:hanging="0" w:start="0"/>
        <w:rPr/>
      </w:pPr>
      <w:r>
        <w:rPr/>
        <w:t>Links to Application Materials</w:t>
      </w:r>
    </w:p>
    <w:p>
      <w:pPr>
        <w:pStyle w:val="Normal"/>
        <w:rPr/>
      </w:pPr>
      <w:r>
        <w:rPr/>
      </w:r>
    </w:p>
    <w:p>
      <w:pPr>
        <w:pStyle w:val="Normal"/>
        <w:rPr/>
      </w:pPr>
      <w:hyperlink r:id="rId358">
        <w:r>
          <w:rPr>
            <w:rStyle w:val="Hyperlink"/>
          </w:rPr>
          <w:t>http://www.state.mt.us/revenue/99-forms/99enrg-c.pdf</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Montana Statutes 15-32-102 through 15-32-106:</w:t>
      </w:r>
    </w:p>
    <w:p>
      <w:pPr>
        <w:pStyle w:val="Normal"/>
        <w:rPr/>
      </w:pPr>
      <w:hyperlink r:id="rId359">
        <w:r>
          <w:rPr>
            <w:rStyle w:val="Hyperlink"/>
          </w:rPr>
          <w:t>http://leg.state.mt.us/services/legal/laws.htm</w:t>
        </w:r>
      </w:hyperlink>
      <w:r>
        <w:br w:type="page"/>
      </w:r>
    </w:p>
    <w:p>
      <w:pPr>
        <w:pStyle w:val="Heading1"/>
        <w:ind w:hanging="0" w:start="0"/>
        <w:rPr/>
      </w:pPr>
      <w:bookmarkStart w:id="353" w:name="__RefHeading___Toc502573618"/>
      <w:bookmarkEnd w:id="353"/>
      <w:r>
        <w:rPr/>
        <w:t>Nebraska</w:t>
      </w:r>
    </w:p>
    <w:p>
      <w:pPr>
        <w:pStyle w:val="Normal"/>
        <w:rPr/>
      </w:pPr>
      <w:r>
        <w:rPr/>
      </w:r>
    </w:p>
    <w:p>
      <w:pPr>
        <w:pStyle w:val="Heading2"/>
        <w:ind w:hanging="0" w:start="0"/>
        <w:rPr/>
      </w:pPr>
      <w:bookmarkStart w:id="354" w:name="__RefHeading___Toc502573619"/>
      <w:bookmarkEnd w:id="354"/>
      <w:r>
        <w:rPr/>
        <w:t>General</w:t>
      </w:r>
    </w:p>
    <w:p>
      <w:pPr>
        <w:pStyle w:val="Normal"/>
        <w:rPr/>
      </w:pPr>
      <w:r>
        <w:rPr/>
      </w:r>
    </w:p>
    <w:p>
      <w:pPr>
        <w:pStyle w:val="Heading3"/>
        <w:ind w:hanging="0" w:start="0"/>
        <w:rPr/>
      </w:pPr>
      <w:bookmarkStart w:id="355" w:name="__RefHeading___Toc502573620"/>
      <w:bookmarkEnd w:id="355"/>
      <w:r>
        <w:rPr/>
        <w:t>Grants</w:t>
      </w:r>
    </w:p>
    <w:p>
      <w:pPr>
        <w:pStyle w:val="Normal"/>
        <w:rPr/>
      </w:pPr>
      <w:r>
        <w:rPr/>
      </w:r>
    </w:p>
    <w:p>
      <w:pPr>
        <w:pStyle w:val="Heading4"/>
        <w:ind w:hanging="0" w:start="0"/>
        <w:rPr/>
      </w:pPr>
      <w:bookmarkStart w:id="356" w:name="__RefHeading___Toc502573621"/>
      <w:bookmarkEnd w:id="356"/>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t>Jeff Graef</w:t>
      </w:r>
    </w:p>
    <w:p>
      <w:pPr>
        <w:pStyle w:val="Normal"/>
        <w:rPr/>
      </w:pPr>
      <w:r>
        <w:rPr/>
        <w:t>Nebraska Energy Office</w:t>
      </w:r>
    </w:p>
    <w:p>
      <w:pPr>
        <w:pStyle w:val="Normal"/>
        <w:rPr/>
      </w:pPr>
      <w:r>
        <w:rPr/>
        <w:t>P.O. Box 95085</w:t>
      </w:r>
    </w:p>
    <w:p>
      <w:pPr>
        <w:pStyle w:val="Normal"/>
        <w:rPr/>
      </w:pPr>
      <w:r>
        <w:rPr/>
        <w:t>1111 "O" Street, Suite 223</w:t>
      </w:r>
    </w:p>
    <w:p>
      <w:pPr>
        <w:pStyle w:val="Normal"/>
        <w:rPr/>
      </w:pPr>
      <w:r>
        <w:rPr/>
        <w:t>Lincoln, NE 68509-5085</w:t>
      </w:r>
    </w:p>
    <w:p>
      <w:pPr>
        <w:pStyle w:val="Normal"/>
        <w:rPr/>
      </w:pPr>
      <w:r>
        <w:rPr/>
        <w:t>Phone: (402) 471-3218</w:t>
      </w:r>
    </w:p>
    <w:p>
      <w:pPr>
        <w:pStyle w:val="Normal"/>
        <w:rPr/>
      </w:pPr>
      <w:r>
        <w:rPr/>
        <w:t xml:space="preserve">Fax: (402) 471-3064 </w:t>
      </w:r>
    </w:p>
    <w:p>
      <w:pPr>
        <w:pStyle w:val="Normal"/>
        <w:rPr/>
      </w:pPr>
      <w:r>
        <w:rPr/>
        <w:t xml:space="preserve">Email: </w:t>
      </w:r>
      <w:hyperlink r:id="rId360">
        <w:r>
          <w:rPr>
            <w:rStyle w:val="Hyperlink"/>
          </w:rPr>
          <w:t>jgraef@mail.state.ne.us</w:t>
        </w:r>
      </w:hyperlink>
    </w:p>
    <w:p>
      <w:pPr>
        <w:pStyle w:val="Normal"/>
        <w:rPr/>
      </w:pPr>
      <w:r>
        <w:rPr/>
        <w:t xml:space="preserve"> </w:t>
      </w:r>
    </w:p>
    <w:p>
      <w:pPr>
        <w:pStyle w:val="Normal"/>
        <w:rPr/>
      </w:pPr>
      <w:r>
        <w:rPr/>
        <w:t>Rick Yoder</w:t>
      </w:r>
    </w:p>
    <w:p>
      <w:pPr>
        <w:pStyle w:val="Normal"/>
        <w:rPr/>
      </w:pPr>
      <w:r>
        <w:rPr/>
        <w:t>P2RIC/NBDC</w:t>
      </w:r>
    </w:p>
    <w:p>
      <w:pPr>
        <w:pStyle w:val="Normal"/>
        <w:rPr/>
      </w:pPr>
      <w:r>
        <w:rPr/>
        <w:t>1135 M ST. #200</w:t>
      </w:r>
    </w:p>
    <w:p>
      <w:pPr>
        <w:pStyle w:val="Normal"/>
        <w:rPr/>
      </w:pPr>
      <w:r>
        <w:rPr/>
        <w:t>Lincoln, NE 68508-2124</w:t>
      </w:r>
    </w:p>
    <w:p>
      <w:pPr>
        <w:pStyle w:val="Normal"/>
        <w:rPr/>
      </w:pPr>
      <w:r>
        <w:rPr/>
        <w:t>Phone: (402) 472-1183</w:t>
      </w:r>
    </w:p>
    <w:p>
      <w:pPr>
        <w:pStyle w:val="Normal"/>
        <w:rPr/>
      </w:pPr>
      <w:r>
        <w:rPr/>
        <w:t xml:space="preserve">Fax: (402) 472-3363 </w:t>
      </w:r>
    </w:p>
    <w:p>
      <w:pPr>
        <w:pStyle w:val="Normal"/>
        <w:rPr/>
      </w:pPr>
      <w:r>
        <w:rPr/>
        <w:t xml:space="preserve">Email: </w:t>
      </w:r>
      <w:hyperlink r:id="rId361">
        <w:r>
          <w:rPr>
            <w:rStyle w:val="Hyperlink"/>
          </w:rPr>
          <w:t>ryoder@unomaha.edu</w:t>
        </w:r>
      </w:hyperlink>
    </w:p>
    <w:p>
      <w:pPr>
        <w:pStyle w:val="Normal"/>
        <w:rPr/>
      </w:pPr>
      <w:r>
        <w:rPr/>
        <w:t xml:space="preserve"> </w:t>
      </w:r>
      <w:r>
        <w:br w:type="page"/>
      </w:r>
    </w:p>
    <w:p>
      <w:pPr>
        <w:pStyle w:val="Heading1"/>
        <w:ind w:hanging="0" w:start="0"/>
        <w:rPr/>
      </w:pPr>
      <w:bookmarkStart w:id="357" w:name="__RefHeading___Toc502573622"/>
      <w:bookmarkEnd w:id="357"/>
      <w:r>
        <w:rPr/>
        <w:t>Nevada</w:t>
      </w:r>
    </w:p>
    <w:p>
      <w:pPr>
        <w:pStyle w:val="Normal"/>
        <w:rPr/>
      </w:pPr>
      <w:r>
        <w:rPr/>
      </w:r>
    </w:p>
    <w:p>
      <w:pPr>
        <w:pStyle w:val="Heading2"/>
        <w:ind w:hanging="0" w:start="0"/>
        <w:rPr/>
      </w:pPr>
      <w:bookmarkStart w:id="358" w:name="__RefHeading___Toc502573623"/>
      <w:bookmarkEnd w:id="358"/>
      <w:r>
        <w:rPr/>
        <w:t>General</w:t>
      </w:r>
    </w:p>
    <w:p>
      <w:pPr>
        <w:pStyle w:val="Normal"/>
        <w:rPr/>
      </w:pPr>
      <w:r>
        <w:rPr/>
      </w:r>
    </w:p>
    <w:p>
      <w:pPr>
        <w:pStyle w:val="Heading3"/>
        <w:ind w:hanging="0" w:start="0"/>
        <w:rPr/>
      </w:pPr>
      <w:bookmarkStart w:id="359" w:name="__RefHeading___Toc502573624"/>
      <w:bookmarkEnd w:id="359"/>
      <w:r>
        <w:rPr/>
        <w:t>Grants</w:t>
      </w:r>
    </w:p>
    <w:p>
      <w:pPr>
        <w:pStyle w:val="Normal"/>
        <w:rPr/>
      </w:pPr>
      <w:r>
        <w:rPr/>
      </w:r>
    </w:p>
    <w:p>
      <w:pPr>
        <w:pStyle w:val="Heading4"/>
        <w:ind w:hanging="0" w:start="0"/>
        <w:rPr/>
      </w:pPr>
      <w:bookmarkStart w:id="360" w:name="__RefHeading___Toc502573625"/>
      <w:bookmarkStart w:id="361" w:name="_Nevada_Department_of"/>
      <w:bookmarkEnd w:id="360"/>
      <w:bookmarkEnd w:id="361"/>
      <w:r>
        <w:rPr/>
        <w:t>Nevada Department of Business and Industry, Nevada Energy Office</w:t>
      </w:r>
    </w:p>
    <w:p>
      <w:pPr>
        <w:pStyle w:val="Normal"/>
        <w:rPr/>
      </w:pPr>
      <w:r>
        <w:rPr/>
      </w:r>
    </w:p>
    <w:p>
      <w:pPr>
        <w:pStyle w:val="Heading5"/>
        <w:ind w:hanging="0" w:start="0"/>
        <w:rPr/>
      </w:pPr>
      <w:r>
        <w:rPr/>
        <w:t>Summary</w:t>
      </w:r>
    </w:p>
    <w:p>
      <w:pPr>
        <w:pStyle w:val="Normal"/>
        <w:rPr/>
      </w:pPr>
      <w:r>
        <w:rPr/>
      </w:r>
    </w:p>
    <w:p>
      <w:pPr>
        <w:pStyle w:val="Normal"/>
        <w:rPr/>
      </w:pPr>
      <w:r>
        <w:rPr/>
        <w:t>There are currently no grant programs conducted by the State of Nevada.  However, proposals that correspond with the goals of the Energy Office and will result in a recognizable public benefit will be considered by the Energy Office.  Funding for the Energy Office is limited.</w:t>
      </w:r>
    </w:p>
    <w:p>
      <w:pPr>
        <w:pStyle w:val="Normal"/>
        <w:rPr/>
      </w:pPr>
      <w:r>
        <w:rPr/>
      </w:r>
    </w:p>
    <w:p>
      <w:pPr>
        <w:pStyle w:val="Heading5"/>
        <w:ind w:hanging="0" w:start="0"/>
        <w:rPr/>
      </w:pPr>
      <w:r>
        <w:rPr/>
        <w:t>Contact Information</w:t>
      </w:r>
    </w:p>
    <w:p>
      <w:pPr>
        <w:pStyle w:val="Normal"/>
        <w:rPr/>
      </w:pPr>
      <w:r>
        <w:rPr/>
      </w:r>
    </w:p>
    <w:p>
      <w:pPr>
        <w:pStyle w:val="Normal"/>
        <w:rPr/>
      </w:pPr>
      <w:r>
        <w:rPr/>
        <w:t xml:space="preserve">Dave McNeil </w:t>
      </w:r>
    </w:p>
    <w:p>
      <w:pPr>
        <w:pStyle w:val="Normal"/>
        <w:rPr/>
      </w:pPr>
      <w:r>
        <w:rPr/>
        <w:t xml:space="preserve">Nevada Department of Business and Industry </w:t>
      </w:r>
    </w:p>
    <w:p>
      <w:pPr>
        <w:pStyle w:val="Normal"/>
        <w:rPr/>
      </w:pPr>
      <w:r>
        <w:rPr/>
        <w:t xml:space="preserve">Nevada Energy Office </w:t>
      </w:r>
    </w:p>
    <w:p>
      <w:pPr>
        <w:pStyle w:val="Normal"/>
        <w:rPr/>
      </w:pPr>
      <w:r>
        <w:rPr/>
        <w:t xml:space="preserve">727 Fairview Dr., Suite F </w:t>
      </w:r>
    </w:p>
    <w:p>
      <w:pPr>
        <w:pStyle w:val="Normal"/>
        <w:rPr/>
      </w:pPr>
      <w:r>
        <w:rPr/>
        <w:t xml:space="preserve">Carson City, NV 89701 </w:t>
      </w:r>
    </w:p>
    <w:p>
      <w:pPr>
        <w:pStyle w:val="Normal"/>
        <w:rPr/>
      </w:pPr>
      <w:r>
        <w:rPr/>
        <w:t xml:space="preserve">Phone: (775) 687-4909 </w:t>
      </w:r>
    </w:p>
    <w:p>
      <w:pPr>
        <w:pStyle w:val="Normal"/>
        <w:rPr/>
      </w:pPr>
      <w:r>
        <w:rPr/>
        <w:t xml:space="preserve">Fax: (775) 687-4914 </w:t>
      </w:r>
    </w:p>
    <w:p>
      <w:pPr>
        <w:pStyle w:val="Normal"/>
        <w:rPr/>
      </w:pPr>
      <w:r>
        <w:rPr/>
        <w:t xml:space="preserve">Email: </w:t>
      </w:r>
      <w:hyperlink r:id="rId362">
        <w:r>
          <w:rPr>
            <w:rStyle w:val="Hyperlink"/>
          </w:rPr>
          <w:t>dmcneil@govmail.state.nv.us</w:t>
        </w:r>
      </w:hyperlink>
      <w:r>
        <w:rPr/>
        <w:t xml:space="preserve"> </w:t>
      </w:r>
    </w:p>
    <w:p>
      <w:pPr>
        <w:pStyle w:val="Normal"/>
        <w:rPr/>
      </w:pPr>
      <w:r>
        <w:rPr/>
      </w:r>
    </w:p>
    <w:p>
      <w:pPr>
        <w:pStyle w:val="Heading4"/>
        <w:ind w:hanging="0" w:start="0"/>
        <w:rPr/>
      </w:pPr>
      <w:bookmarkStart w:id="362" w:name="__RefHeading___Toc502573626"/>
      <w:bookmarkEnd w:id="362"/>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t>Dee Ann Parsons</w:t>
      </w:r>
    </w:p>
    <w:p>
      <w:pPr>
        <w:pStyle w:val="Normal"/>
        <w:rPr/>
      </w:pPr>
      <w:r>
        <w:rPr/>
        <w:t>Nevada State Energy Office</w:t>
      </w:r>
    </w:p>
    <w:p>
      <w:pPr>
        <w:pStyle w:val="Normal"/>
        <w:rPr/>
      </w:pPr>
      <w:r>
        <w:rPr/>
        <w:t>727 Fairview Drive, Suite F</w:t>
      </w:r>
    </w:p>
    <w:p>
      <w:pPr>
        <w:pStyle w:val="Normal"/>
        <w:rPr/>
      </w:pPr>
      <w:r>
        <w:rPr/>
        <w:t>Carson City, NV 89701</w:t>
      </w:r>
    </w:p>
    <w:p>
      <w:pPr>
        <w:pStyle w:val="Normal"/>
        <w:rPr/>
      </w:pPr>
      <w:r>
        <w:rPr/>
        <w:t>Phone: (702) 687-4910</w:t>
      </w:r>
    </w:p>
    <w:p>
      <w:pPr>
        <w:pStyle w:val="Normal"/>
        <w:rPr/>
      </w:pPr>
      <w:r>
        <w:rPr/>
        <w:t xml:space="preserve">Fax: (702) 687-4914 </w:t>
      </w:r>
    </w:p>
    <w:p>
      <w:pPr>
        <w:pStyle w:val="Normal"/>
        <w:rPr/>
      </w:pPr>
      <w:r>
        <w:rPr/>
        <w:t xml:space="preserve">Email: </w:t>
      </w:r>
      <w:hyperlink r:id="rId363">
        <w:r>
          <w:rPr>
            <w:rStyle w:val="Hyperlink"/>
          </w:rPr>
          <w:t>dparsons@govmail.state.nv.us</w:t>
        </w:r>
      </w:hyperlink>
      <w:r>
        <w:rPr/>
        <w:t xml:space="preserve"> </w:t>
      </w:r>
    </w:p>
    <w:p>
      <w:pPr>
        <w:pStyle w:val="Normal"/>
        <w:rPr/>
      </w:pPr>
      <w:r>
        <w:rPr/>
      </w:r>
    </w:p>
    <w:p>
      <w:pPr>
        <w:pStyle w:val="Heading2"/>
        <w:ind w:hanging="0" w:start="0"/>
        <w:rPr/>
      </w:pPr>
      <w:bookmarkStart w:id="363" w:name="__RefHeading___Toc502573627"/>
      <w:bookmarkEnd w:id="363"/>
      <w:r>
        <w:rPr/>
        <w:t>Renewable Energy and Distributed Generation</w:t>
      </w:r>
    </w:p>
    <w:p>
      <w:pPr>
        <w:pStyle w:val="Normal"/>
        <w:rPr/>
      </w:pPr>
      <w:r>
        <w:rPr/>
      </w:r>
    </w:p>
    <w:p>
      <w:pPr>
        <w:pStyle w:val="Heading3"/>
        <w:ind w:hanging="0" w:start="0"/>
        <w:rPr/>
      </w:pPr>
      <w:bookmarkStart w:id="364" w:name="__RefHeading___Toc502573628"/>
      <w:bookmarkEnd w:id="364"/>
      <w:r>
        <w:rPr/>
        <w:t>Incentives</w:t>
      </w:r>
    </w:p>
    <w:p>
      <w:pPr>
        <w:pStyle w:val="Normal"/>
        <w:rPr/>
      </w:pPr>
      <w:r>
        <w:rPr/>
      </w:r>
    </w:p>
    <w:p>
      <w:pPr>
        <w:pStyle w:val="Heading4"/>
        <w:ind w:hanging="0" w:start="0"/>
        <w:rPr/>
      </w:pPr>
      <w:bookmarkStart w:id="365" w:name="__RefHeading___Toc502573629"/>
      <w:bookmarkStart w:id="366" w:name="_Renewable_Energy_Systems_1"/>
      <w:bookmarkEnd w:id="365"/>
      <w:bookmarkEnd w:id="366"/>
      <w:r>
        <w:rPr/>
        <w:t>Renewable Energy Systems Exemption</w:t>
      </w:r>
    </w:p>
    <w:p>
      <w:pPr>
        <w:pStyle w:val="Normal"/>
        <w:rPr/>
      </w:pPr>
      <w:r>
        <w:rPr/>
      </w:r>
    </w:p>
    <w:p>
      <w:pPr>
        <w:pStyle w:val="Heading5"/>
        <w:ind w:hanging="0" w:start="0"/>
        <w:rPr/>
      </w:pPr>
      <w:r>
        <w:rPr/>
        <w:t>Background and Purpose</w:t>
      </w:r>
    </w:p>
    <w:p>
      <w:pPr>
        <w:pStyle w:val="Normal"/>
        <w:rPr/>
      </w:pPr>
      <w:r>
        <w:rPr/>
      </w:r>
    </w:p>
    <w:p>
      <w:pPr>
        <w:pStyle w:val="Normal"/>
        <w:rPr/>
      </w:pPr>
      <w:r>
        <w:rPr/>
        <w:t xml:space="preserve">The Renewable Energy Systems Exemption is a property tax incentive that subtracts the value added by a qualified renewable energy source from the assessed value of any commercial or industrial building. </w:t>
      </w:r>
    </w:p>
    <w:p>
      <w:pPr>
        <w:pStyle w:val="Normal"/>
        <w:rPr/>
      </w:pPr>
      <w:r>
        <w:rPr/>
      </w:r>
    </w:p>
    <w:p>
      <w:pPr>
        <w:pStyle w:val="Heading5"/>
        <w:ind w:hanging="0" w:start="0"/>
        <w:rPr/>
      </w:pPr>
      <w:r>
        <w:rPr/>
        <w:t>Eligible Technologies and Applications</w:t>
      </w:r>
    </w:p>
    <w:p>
      <w:pPr>
        <w:pStyle w:val="Normal"/>
        <w:rPr/>
      </w:pPr>
      <w:r>
        <w:rPr/>
      </w:r>
    </w:p>
    <w:p>
      <w:pPr>
        <w:pStyle w:val="Normal"/>
        <w:rPr/>
      </w:pPr>
      <w:r>
        <w:rPr/>
        <w:t xml:space="preserve">A "qualified system" includes any system, method, construction, installation, machinery, equipment, device or appliance used to heat or cool the building or water used in the building, or to provide electricity used in the building, by using: </w:t>
      </w:r>
    </w:p>
    <w:p>
      <w:pPr>
        <w:pStyle w:val="Normal"/>
        <w:rPr/>
      </w:pPr>
      <w:r>
        <w:rPr/>
      </w:r>
    </w:p>
    <w:p>
      <w:pPr>
        <w:pStyle w:val="Normal"/>
        <w:numPr>
          <w:ilvl w:val="0"/>
          <w:numId w:val="89"/>
        </w:numPr>
        <w:rPr/>
      </w:pPr>
      <w:r>
        <w:rPr/>
        <w:t xml:space="preserve">Energy from the wind or from solar devices not thermally insulated from the area where the energy is used; </w:t>
      </w:r>
    </w:p>
    <w:p>
      <w:pPr>
        <w:pStyle w:val="Normal"/>
        <w:numPr>
          <w:ilvl w:val="0"/>
          <w:numId w:val="89"/>
        </w:numPr>
        <w:rPr/>
      </w:pPr>
      <w:r>
        <w:rPr/>
        <w:t xml:space="preserve">Geothermal resources; </w:t>
      </w:r>
    </w:p>
    <w:p>
      <w:pPr>
        <w:pStyle w:val="Normal"/>
        <w:numPr>
          <w:ilvl w:val="0"/>
          <w:numId w:val="89"/>
        </w:numPr>
        <w:rPr/>
      </w:pPr>
      <w:r>
        <w:rPr/>
        <w:t xml:space="preserve">Energy derived from conversion of solid wastes; or </w:t>
      </w:r>
    </w:p>
    <w:p>
      <w:pPr>
        <w:pStyle w:val="Normal"/>
        <w:numPr>
          <w:ilvl w:val="0"/>
          <w:numId w:val="89"/>
        </w:numPr>
        <w:rPr/>
      </w:pPr>
      <w:r>
        <w:rPr/>
        <w:t xml:space="preserve">Water power. </w:t>
      </w:r>
    </w:p>
    <w:p>
      <w:pPr>
        <w:pStyle w:val="Normal"/>
        <w:rPr/>
      </w:pPr>
      <w:r>
        <w:rPr/>
      </w:r>
    </w:p>
    <w:p>
      <w:pPr>
        <w:pStyle w:val="Heading5"/>
        <w:ind w:hanging="0" w:start="0"/>
        <w:rPr/>
      </w:pPr>
      <w:r>
        <w:rPr/>
        <w:t>Eligible Recipients</w:t>
      </w:r>
    </w:p>
    <w:p>
      <w:pPr>
        <w:pStyle w:val="Normal"/>
        <w:rPr/>
      </w:pPr>
      <w:r>
        <w:rPr/>
      </w:r>
    </w:p>
    <w:p>
      <w:pPr>
        <w:pStyle w:val="Normal"/>
        <w:rPr/>
      </w:pPr>
      <w:r>
        <w:rPr/>
        <w:t>Any qualified system designed, constructed or installed in a residential, commercial or industrial building is eligible for the exemption.</w:t>
      </w:r>
    </w:p>
    <w:p>
      <w:pPr>
        <w:pStyle w:val="Normal"/>
        <w:rPr/>
      </w:pPr>
      <w:r>
        <w:rPr/>
      </w:r>
    </w:p>
    <w:p>
      <w:pPr>
        <w:pStyle w:val="Heading5"/>
        <w:ind w:hanging="0" w:start="0"/>
        <w:rPr/>
      </w:pPr>
      <w:r>
        <w:rPr/>
        <w:t>Description</w:t>
      </w:r>
    </w:p>
    <w:p>
      <w:pPr>
        <w:pStyle w:val="Normal"/>
        <w:rPr/>
      </w:pPr>
      <w:r>
        <w:rPr/>
      </w:r>
    </w:p>
    <w:p>
      <w:pPr>
        <w:pStyle w:val="Normal"/>
        <w:rPr/>
      </w:pPr>
      <w:r>
        <w:rPr/>
        <w:t xml:space="preserve">For any assessment made on or after July 1, 1983, any value added by a qualified system must be excluded from the assessed value of the building regardless of the date the system was installed. </w:t>
      </w:r>
    </w:p>
    <w:p>
      <w:pPr>
        <w:pStyle w:val="Normal"/>
        <w:rPr/>
      </w:pPr>
      <w:r>
        <w:rPr/>
      </w:r>
    </w:p>
    <w:p>
      <w:pPr>
        <w:pStyle w:val="Heading5"/>
        <w:ind w:hanging="0" w:start="0"/>
        <w:rPr/>
      </w:pPr>
      <w:r>
        <w:rPr/>
        <w:t>Application</w:t>
      </w:r>
    </w:p>
    <w:p>
      <w:pPr>
        <w:pStyle w:val="Normal"/>
        <w:rPr/>
      </w:pPr>
      <w:r>
        <w:rPr/>
      </w:r>
    </w:p>
    <w:p>
      <w:pPr>
        <w:pStyle w:val="Normal"/>
        <w:rPr/>
      </w:pPr>
      <w:r>
        <w:rPr/>
        <w:t>The tax exemption is realized when recipients file their state property tax.</w:t>
      </w:r>
    </w:p>
    <w:p>
      <w:pPr>
        <w:pStyle w:val="Heading5"/>
        <w:numPr>
          <w:ilvl w:val="0"/>
          <w:numId w:val="0"/>
        </w:numPr>
        <w:ind w:hanging="0" w:start="0"/>
        <w:rPr/>
      </w:pPr>
      <w:r>
        <w:rPr/>
      </w:r>
    </w:p>
    <w:p>
      <w:pPr>
        <w:pStyle w:val="Heading5"/>
        <w:ind w:hanging="0" w:start="0"/>
        <w:rPr/>
      </w:pPr>
      <w:r>
        <w:rPr/>
        <w:t>Contact Information</w:t>
      </w:r>
    </w:p>
    <w:p>
      <w:pPr>
        <w:pStyle w:val="Normal"/>
        <w:rPr/>
      </w:pPr>
      <w:r>
        <w:rPr/>
      </w:r>
    </w:p>
    <w:p>
      <w:pPr>
        <w:pStyle w:val="Normal"/>
        <w:rPr/>
      </w:pPr>
      <w:r>
        <w:rPr/>
        <w:t xml:space="preserve">Dave McNeil </w:t>
      </w:r>
    </w:p>
    <w:p>
      <w:pPr>
        <w:pStyle w:val="Normal"/>
        <w:rPr/>
      </w:pPr>
      <w:r>
        <w:rPr/>
        <w:t xml:space="preserve">Nevada Department of Business and Industry </w:t>
      </w:r>
    </w:p>
    <w:p>
      <w:pPr>
        <w:pStyle w:val="Normal"/>
        <w:rPr/>
      </w:pPr>
      <w:r>
        <w:rPr/>
        <w:t xml:space="preserve">Nevada Energy Office </w:t>
      </w:r>
    </w:p>
    <w:p>
      <w:pPr>
        <w:pStyle w:val="Normal"/>
        <w:rPr/>
      </w:pPr>
      <w:r>
        <w:rPr/>
        <w:t xml:space="preserve">727 Fairview Dr., Suite F </w:t>
      </w:r>
    </w:p>
    <w:p>
      <w:pPr>
        <w:pStyle w:val="Normal"/>
        <w:rPr/>
      </w:pPr>
      <w:r>
        <w:rPr/>
        <w:t xml:space="preserve">Carson City, NV 89701 </w:t>
      </w:r>
    </w:p>
    <w:p>
      <w:pPr>
        <w:pStyle w:val="Normal"/>
        <w:rPr/>
      </w:pPr>
      <w:r>
        <w:rPr/>
        <w:t xml:space="preserve">Phone: (775) 687-4909 </w:t>
      </w:r>
    </w:p>
    <w:p>
      <w:pPr>
        <w:pStyle w:val="Normal"/>
        <w:rPr/>
      </w:pPr>
      <w:r>
        <w:rPr/>
        <w:t xml:space="preserve">Fax: (775) 687-4914 </w:t>
      </w:r>
    </w:p>
    <w:p>
      <w:pPr>
        <w:pStyle w:val="Normal"/>
        <w:rPr/>
      </w:pPr>
      <w:r>
        <w:rPr/>
        <w:t xml:space="preserve">Email: </w:t>
      </w:r>
      <w:hyperlink r:id="rId364">
        <w:r>
          <w:rPr>
            <w:rStyle w:val="Hyperlink"/>
          </w:rPr>
          <w:t>dmcneil@govmail.state.nv.us</w:t>
        </w:r>
      </w:hyperlink>
    </w:p>
    <w:p>
      <w:pPr>
        <w:pStyle w:val="Normal"/>
        <w:rPr/>
      </w:pPr>
      <w:r>
        <w:rPr/>
      </w:r>
    </w:p>
    <w:p>
      <w:pPr>
        <w:pStyle w:val="Heading5"/>
        <w:ind w:hanging="0" w:start="0"/>
        <w:rPr/>
      </w:pPr>
      <w:r>
        <w:rPr/>
        <w:t>Links to Relevant Legislation</w:t>
      </w:r>
    </w:p>
    <w:p>
      <w:pPr>
        <w:pStyle w:val="Normal"/>
        <w:rPr/>
      </w:pPr>
      <w:r>
        <w:rPr/>
      </w:r>
    </w:p>
    <w:p>
      <w:pPr>
        <w:pStyle w:val="Normal"/>
        <w:rPr/>
      </w:pPr>
      <w:r>
        <w:rPr/>
        <w:t>Title 32, Chapter 361 (NRS 361.079):</w:t>
      </w:r>
    </w:p>
    <w:p>
      <w:pPr>
        <w:pStyle w:val="Normal"/>
        <w:rPr/>
      </w:pPr>
      <w:hyperlink r:id="rId365">
        <w:r>
          <w:rPr>
            <w:rStyle w:val="Hyperlink"/>
          </w:rPr>
          <w:t>http://www.leg.state.nv.us/NRS/NRS-361.html</w:t>
        </w:r>
      </w:hyperlink>
    </w:p>
    <w:p>
      <w:pPr>
        <w:pStyle w:val="Normal"/>
        <w:rPr/>
      </w:pPr>
      <w:r>
        <w:rPr/>
      </w:r>
    </w:p>
    <w:p>
      <w:pPr>
        <w:pStyle w:val="Heading4"/>
        <w:ind w:hanging="0" w:start="0"/>
        <w:rPr/>
      </w:pPr>
      <w:bookmarkStart w:id="367" w:name="__RefHeading___Toc502573630"/>
      <w:bookmarkStart w:id="368" w:name="_Solar_Energy_Producers"/>
      <w:bookmarkEnd w:id="367"/>
      <w:bookmarkEnd w:id="368"/>
      <w:r>
        <w:rPr/>
        <w:t>Solar Energy Producers Property Tax Exemption</w:t>
      </w:r>
    </w:p>
    <w:p>
      <w:pPr>
        <w:pStyle w:val="Normal"/>
        <w:rPr/>
      </w:pPr>
      <w:r>
        <w:rPr/>
      </w:r>
    </w:p>
    <w:p>
      <w:pPr>
        <w:pStyle w:val="Heading5"/>
        <w:ind w:hanging="0" w:start="0"/>
        <w:rPr/>
      </w:pPr>
      <w:r>
        <w:rPr/>
        <w:t>Background and Purpose</w:t>
      </w:r>
    </w:p>
    <w:p>
      <w:pPr>
        <w:pStyle w:val="Normal"/>
        <w:rPr/>
      </w:pPr>
      <w:r>
        <w:rPr/>
      </w:r>
    </w:p>
    <w:p>
      <w:pPr>
        <w:pStyle w:val="Normal"/>
        <w:rPr/>
      </w:pPr>
      <w:r>
        <w:rPr/>
        <w:t xml:space="preserve">The Solar Energy Producers Property Tax Exemption provides a 75 percent property tax exemption to any business that includes as a primary component an active system to utilize solar energy, or a facility that produces electrical energy from recycled materials (waste and biomass). </w:t>
      </w:r>
    </w:p>
    <w:p>
      <w:pPr>
        <w:pStyle w:val="Normal"/>
        <w:rPr/>
      </w:pPr>
      <w:r>
        <w:rPr/>
      </w:r>
    </w:p>
    <w:p>
      <w:pPr>
        <w:pStyle w:val="Heading5"/>
        <w:ind w:hanging="0" w:start="0"/>
        <w:rPr/>
      </w:pPr>
      <w:r>
        <w:rPr/>
        <w:t>Eligible Technologies and Applications</w:t>
      </w:r>
    </w:p>
    <w:p>
      <w:pPr>
        <w:pStyle w:val="Normal"/>
        <w:rPr/>
      </w:pPr>
      <w:r>
        <w:rPr/>
      </w:r>
    </w:p>
    <w:p>
      <w:pPr>
        <w:pStyle w:val="Normal"/>
        <w:rPr/>
      </w:pPr>
      <w:r>
        <w:rPr/>
        <w:t xml:space="preserve">Active systems to utilize solar energy are eligible.  These systems use solar devices thermally isolated from the area where the energy is used and include all the equipment used to collect and store solar energy, and to convert this energy into electricity, if the energy is used for: </w:t>
      </w:r>
    </w:p>
    <w:p>
      <w:pPr>
        <w:pStyle w:val="Normal"/>
        <w:rPr/>
      </w:pPr>
      <w:r>
        <w:rPr/>
      </w:r>
    </w:p>
    <w:p>
      <w:pPr>
        <w:pStyle w:val="Normal"/>
        <w:numPr>
          <w:ilvl w:val="0"/>
          <w:numId w:val="97"/>
        </w:numPr>
        <w:rPr/>
      </w:pPr>
      <w:r>
        <w:rPr/>
        <w:t xml:space="preserve">Heating water for domestic, recreational, therapeutic or commercial use; </w:t>
      </w:r>
    </w:p>
    <w:p>
      <w:pPr>
        <w:pStyle w:val="Normal"/>
        <w:numPr>
          <w:ilvl w:val="0"/>
          <w:numId w:val="97"/>
        </w:numPr>
        <w:rPr/>
      </w:pPr>
      <w:r>
        <w:rPr/>
        <w:t xml:space="preserve">Heating or cooling air; </w:t>
      </w:r>
    </w:p>
    <w:p>
      <w:pPr>
        <w:pStyle w:val="Normal"/>
        <w:numPr>
          <w:ilvl w:val="0"/>
          <w:numId w:val="97"/>
        </w:numPr>
        <w:rPr/>
      </w:pPr>
      <w:r>
        <w:rPr/>
        <w:t xml:space="preserve">Production of electricity; </w:t>
      </w:r>
    </w:p>
    <w:p>
      <w:pPr>
        <w:pStyle w:val="Normal"/>
        <w:numPr>
          <w:ilvl w:val="0"/>
          <w:numId w:val="97"/>
        </w:numPr>
        <w:rPr/>
      </w:pPr>
      <w:r>
        <w:rPr/>
        <w:t xml:space="preserve">Industrial heating; or </w:t>
      </w:r>
    </w:p>
    <w:p>
      <w:pPr>
        <w:pStyle w:val="Normal"/>
        <w:numPr>
          <w:ilvl w:val="0"/>
          <w:numId w:val="97"/>
        </w:numPr>
        <w:rPr/>
      </w:pPr>
      <w:r>
        <w:rPr/>
        <w:t>Mechanical energy.</w:t>
      </w:r>
    </w:p>
    <w:p>
      <w:pPr>
        <w:pStyle w:val="Normal"/>
        <w:rPr/>
      </w:pPr>
      <w:r>
        <w:rPr/>
      </w:r>
    </w:p>
    <w:p>
      <w:pPr>
        <w:pStyle w:val="Normal"/>
        <w:rPr/>
      </w:pPr>
      <w:r>
        <w:rPr/>
        <w:t xml:space="preserve">In addition, facilities for the production of electrical energy from recycled material are also eligible.  These systems are facilities that use recycled material as their primary fuel including material from: </w:t>
      </w:r>
    </w:p>
    <w:p>
      <w:pPr>
        <w:pStyle w:val="Normal"/>
        <w:rPr/>
      </w:pPr>
      <w:r>
        <w:rPr/>
      </w:r>
    </w:p>
    <w:p>
      <w:pPr>
        <w:pStyle w:val="Normal"/>
        <w:numPr>
          <w:ilvl w:val="0"/>
          <w:numId w:val="87"/>
        </w:numPr>
        <w:tabs>
          <w:tab w:val="left" w:pos="720" w:leader="none"/>
        </w:tabs>
        <w:rPr/>
      </w:pPr>
      <w:r>
        <w:rPr/>
        <w:t xml:space="preserve">Industrial or domestic waste, other than hazardous waste, even though it includes a product made from oil, natural gas or coal, such as plastics, asphalt shingles or tires; </w:t>
      </w:r>
    </w:p>
    <w:p>
      <w:pPr>
        <w:pStyle w:val="ListBullet2"/>
        <w:numPr>
          <w:ilvl w:val="0"/>
          <w:numId w:val="87"/>
        </w:numPr>
        <w:rPr/>
      </w:pPr>
      <w:r>
        <w:rPr/>
        <w:t xml:space="preserve">Agricultural crops, whether terrestrial or aquatic, and agricultural waste, such as manure and residue from crops; and </w:t>
      </w:r>
    </w:p>
    <w:p>
      <w:pPr>
        <w:pStyle w:val="bullet"/>
        <w:numPr>
          <w:ilvl w:val="0"/>
          <w:numId w:val="87"/>
        </w:numPr>
        <w:tabs>
          <w:tab w:val="left" w:pos="720" w:leader="none"/>
        </w:tabs>
        <w:rPr/>
      </w:pPr>
      <w:r>
        <w:rPr/>
        <w:t xml:space="preserve">Municipal waste, such as sewage and sludge. </w:t>
      </w:r>
    </w:p>
    <w:p>
      <w:pPr>
        <w:pStyle w:val="Normal"/>
        <w:rPr/>
      </w:pPr>
      <w:r>
        <w:rPr/>
      </w:r>
    </w:p>
    <w:p>
      <w:pPr>
        <w:pStyle w:val="Heading5"/>
        <w:ind w:hanging="0" w:start="0"/>
        <w:rPr/>
      </w:pPr>
      <w:r>
        <w:rPr/>
        <w:t>Eligible Recipients</w:t>
      </w:r>
    </w:p>
    <w:p>
      <w:pPr>
        <w:pStyle w:val="Normal"/>
        <w:rPr/>
      </w:pPr>
      <w:r>
        <w:rPr/>
      </w:r>
    </w:p>
    <w:p>
      <w:pPr>
        <w:pStyle w:val="Normal"/>
        <w:rPr/>
      </w:pPr>
      <w:r>
        <w:rPr/>
        <w:t>Businesses that engage in the primary trade of preparing, fabricating, manufacturing or otherwise processing raw material or an intermediate product through a process in which at least 50 percent of the material or product is recycled on site, and businesses that include as a primary component an active system to utilize solar energy or a facility for the production of electrical energy from recycled material are eligible for the exemption.  In addition, these businesses must be found by the Commission on Economic Development to have as a primary purpose the conservation of energy or the substitution of other sources of energy for fossil sources of energy. Before obtaining the exemption, a business must execute an agreement with the Commission on Economic Development which states that the business will continue in operation in Nevada for 30 or more years after the date on which the exemption is granted.</w:t>
      </w:r>
    </w:p>
    <w:p>
      <w:pPr>
        <w:pStyle w:val="Normal"/>
        <w:rPr/>
      </w:pPr>
      <w:r>
        <w:rPr/>
      </w:r>
    </w:p>
    <w:p>
      <w:pPr>
        <w:pStyle w:val="Heading5"/>
        <w:ind w:hanging="0" w:start="0"/>
        <w:rPr/>
      </w:pPr>
      <w:r>
        <w:rPr/>
        <w:t>Description</w:t>
      </w:r>
    </w:p>
    <w:p>
      <w:pPr>
        <w:pStyle w:val="Normal"/>
        <w:rPr/>
      </w:pPr>
      <w:r>
        <w:rPr/>
      </w:r>
    </w:p>
    <w:p>
      <w:pPr>
        <w:pStyle w:val="Normal"/>
        <w:rPr/>
      </w:pPr>
      <w:r>
        <w:rPr/>
        <w:t xml:space="preserve">75 percent of the personal and real property of the qualifying business is exempt from taxation. The exemption continues until the expiration of the agreement with the Commission on Economic Development or until the business discontinues in operation in Nevada, whichever occurs first. Personal property may not receive an exemption for more than 10 consecutive years. Real property may not receive an exemption for more than 20 consecutive years. </w:t>
      </w:r>
    </w:p>
    <w:p>
      <w:pPr>
        <w:pStyle w:val="Heading5"/>
        <w:numPr>
          <w:ilvl w:val="0"/>
          <w:numId w:val="0"/>
        </w:numPr>
        <w:ind w:hanging="0" w:start="0"/>
        <w:rPr/>
      </w:pPr>
      <w:r>
        <w:rPr/>
      </w:r>
    </w:p>
    <w:p>
      <w:pPr>
        <w:pStyle w:val="Heading5"/>
        <w:ind w:hanging="0" w:start="0"/>
        <w:rPr/>
      </w:pPr>
      <w:r>
        <w:rPr/>
        <w:t>Contact Information</w:t>
      </w:r>
    </w:p>
    <w:p>
      <w:pPr>
        <w:pStyle w:val="Normal"/>
        <w:rPr/>
      </w:pPr>
      <w:r>
        <w:rPr/>
      </w:r>
    </w:p>
    <w:p>
      <w:pPr>
        <w:pStyle w:val="Normal"/>
        <w:rPr/>
      </w:pPr>
      <w:r>
        <w:rPr/>
        <w:t xml:space="preserve">Dave McNeil </w:t>
      </w:r>
    </w:p>
    <w:p>
      <w:pPr>
        <w:pStyle w:val="Normal"/>
        <w:rPr/>
      </w:pPr>
      <w:r>
        <w:rPr/>
        <w:t xml:space="preserve">Nevada Department of Business and Industry </w:t>
      </w:r>
    </w:p>
    <w:p>
      <w:pPr>
        <w:pStyle w:val="Normal"/>
        <w:rPr/>
      </w:pPr>
      <w:r>
        <w:rPr/>
        <w:t xml:space="preserve">Nevada Energy Office </w:t>
      </w:r>
    </w:p>
    <w:p>
      <w:pPr>
        <w:pStyle w:val="Normal"/>
        <w:rPr/>
      </w:pPr>
      <w:r>
        <w:rPr/>
        <w:t xml:space="preserve">727 Fairview Dr. Suite F </w:t>
      </w:r>
    </w:p>
    <w:p>
      <w:pPr>
        <w:pStyle w:val="Normal"/>
        <w:rPr/>
      </w:pPr>
      <w:r>
        <w:rPr/>
        <w:t xml:space="preserve">Carson City, NV 89701 </w:t>
      </w:r>
    </w:p>
    <w:p>
      <w:pPr>
        <w:pStyle w:val="Normal"/>
        <w:rPr/>
      </w:pPr>
      <w:r>
        <w:rPr/>
        <w:t xml:space="preserve">Phone: (775) 687-4909 </w:t>
      </w:r>
    </w:p>
    <w:p>
      <w:pPr>
        <w:pStyle w:val="Normal"/>
        <w:rPr/>
      </w:pPr>
      <w:r>
        <w:rPr/>
        <w:t xml:space="preserve">Fax: (775) 687-4914 </w:t>
      </w:r>
    </w:p>
    <w:p>
      <w:pPr>
        <w:pStyle w:val="Normal"/>
        <w:rPr/>
      </w:pPr>
      <w:r>
        <w:rPr/>
        <w:t xml:space="preserve">Email: </w:t>
      </w:r>
      <w:hyperlink r:id="rId366">
        <w:r>
          <w:rPr>
            <w:rStyle w:val="Hyperlink"/>
          </w:rPr>
          <w:t>dmcneil@govmail.state.nv.us</w:t>
        </w:r>
      </w:hyperlink>
    </w:p>
    <w:p>
      <w:pPr>
        <w:pStyle w:val="Normal"/>
        <w:rPr/>
      </w:pPr>
      <w:r>
        <w:rPr/>
      </w:r>
    </w:p>
    <w:p>
      <w:pPr>
        <w:pStyle w:val="Heading5"/>
        <w:ind w:hanging="0" w:start="0"/>
        <w:rPr/>
      </w:pPr>
      <w:r>
        <w:rPr/>
        <w:t>Links to Relevant Legislation</w:t>
      </w:r>
    </w:p>
    <w:p>
      <w:pPr>
        <w:pStyle w:val="Normal"/>
        <w:rPr/>
      </w:pPr>
      <w:r>
        <w:rPr/>
      </w:r>
    </w:p>
    <w:p>
      <w:pPr>
        <w:pStyle w:val="Normal"/>
        <w:rPr/>
      </w:pPr>
      <w:r>
        <w:rPr/>
        <w:t>Title 32, Chapter 361 (NRS 361.0685):</w:t>
      </w:r>
    </w:p>
    <w:p>
      <w:pPr>
        <w:pStyle w:val="Normal"/>
        <w:rPr/>
      </w:pPr>
      <w:hyperlink r:id="rId367">
        <w:r>
          <w:rPr>
            <w:rStyle w:val="Hyperlink"/>
          </w:rPr>
          <w:t>http://www.leg.state.nv.us/NRS/NRS-361.html</w:t>
        </w:r>
      </w:hyperlink>
    </w:p>
    <w:p>
      <w:pPr>
        <w:pStyle w:val="Normal"/>
        <w:rPr/>
      </w:pPr>
      <w:r>
        <w:rPr/>
      </w:r>
    </w:p>
    <w:p>
      <w:pPr>
        <w:pStyle w:val="Normal"/>
        <w:rPr/>
      </w:pPr>
      <w:r>
        <w:rPr/>
      </w:r>
      <w:r>
        <w:br w:type="page"/>
      </w:r>
    </w:p>
    <w:p>
      <w:pPr>
        <w:pStyle w:val="Heading1"/>
        <w:ind w:hanging="0" w:start="0"/>
        <w:rPr/>
      </w:pPr>
      <w:bookmarkStart w:id="369" w:name="__RefHeading___Toc502573631"/>
      <w:bookmarkEnd w:id="369"/>
      <w:r>
        <w:rPr/>
        <w:t>New Hampshire</w:t>
      </w:r>
    </w:p>
    <w:p>
      <w:pPr>
        <w:pStyle w:val="Normal"/>
        <w:rPr/>
      </w:pPr>
      <w:r>
        <w:rPr/>
      </w:r>
    </w:p>
    <w:p>
      <w:pPr>
        <w:pStyle w:val="Heading2"/>
        <w:ind w:hanging="0" w:start="0"/>
        <w:rPr/>
      </w:pPr>
      <w:bookmarkStart w:id="370" w:name="__RefHeading___Toc502573632"/>
      <w:bookmarkEnd w:id="370"/>
      <w:r>
        <w:rPr/>
        <w:t>General</w:t>
      </w:r>
    </w:p>
    <w:p>
      <w:pPr>
        <w:pStyle w:val="Normal"/>
        <w:rPr/>
      </w:pPr>
      <w:r>
        <w:rPr/>
      </w:r>
    </w:p>
    <w:p>
      <w:pPr>
        <w:pStyle w:val="Heading3"/>
        <w:ind w:hanging="0" w:start="0"/>
        <w:rPr/>
      </w:pPr>
      <w:bookmarkStart w:id="371" w:name="__RefHeading___Toc502573633"/>
      <w:bookmarkEnd w:id="371"/>
      <w:r>
        <w:rPr/>
        <w:t>Grants</w:t>
      </w:r>
    </w:p>
    <w:p>
      <w:pPr>
        <w:pStyle w:val="Normal"/>
        <w:rPr/>
      </w:pPr>
      <w:r>
        <w:rPr/>
      </w:r>
    </w:p>
    <w:p>
      <w:pPr>
        <w:pStyle w:val="Heading4"/>
        <w:ind w:hanging="0" w:start="0"/>
        <w:rPr/>
      </w:pPr>
      <w:bookmarkStart w:id="372" w:name="__RefHeading___Toc502573634"/>
      <w:bookmarkEnd w:id="372"/>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t>Paul Lockwood</w:t>
      </w:r>
    </w:p>
    <w:p>
      <w:pPr>
        <w:pStyle w:val="Normal"/>
        <w:rPr/>
      </w:pPr>
      <w:r>
        <w:rPr/>
        <w:t>Department of Environmental Services</w:t>
      </w:r>
    </w:p>
    <w:p>
      <w:pPr>
        <w:pStyle w:val="Normal"/>
        <w:rPr/>
      </w:pPr>
      <w:r>
        <w:rPr/>
        <w:t>Waste Management Division</w:t>
      </w:r>
    </w:p>
    <w:p>
      <w:pPr>
        <w:pStyle w:val="Normal"/>
        <w:rPr/>
      </w:pPr>
      <w:r>
        <w:rPr/>
        <w:t>6 Hazen Drive</w:t>
      </w:r>
    </w:p>
    <w:p>
      <w:pPr>
        <w:pStyle w:val="Normal"/>
        <w:rPr/>
      </w:pPr>
      <w:r>
        <w:rPr/>
        <w:t>Concord, NH 03301-6509</w:t>
      </w:r>
    </w:p>
    <w:p>
      <w:pPr>
        <w:pStyle w:val="Normal"/>
        <w:rPr/>
      </w:pPr>
      <w:r>
        <w:rPr/>
        <w:t>Phone: (603) 271-2956</w:t>
      </w:r>
    </w:p>
    <w:p>
      <w:pPr>
        <w:pStyle w:val="Normal"/>
        <w:rPr/>
      </w:pPr>
      <w:r>
        <w:rPr/>
        <w:t xml:space="preserve">Fax: (603) 271-2456 </w:t>
      </w:r>
    </w:p>
    <w:p>
      <w:pPr>
        <w:pStyle w:val="Normal"/>
        <w:rPr/>
      </w:pPr>
      <w:r>
        <w:rPr/>
        <w:t xml:space="preserve">Email: </w:t>
      </w:r>
      <w:hyperlink r:id="rId368">
        <w:r>
          <w:rPr>
            <w:rStyle w:val="Hyperlink"/>
          </w:rPr>
          <w:t>nhppp@des.state.nh.us</w:t>
        </w:r>
      </w:hyperlink>
    </w:p>
    <w:p>
      <w:pPr>
        <w:pStyle w:val="Normal"/>
        <w:rPr/>
      </w:pPr>
      <w:r>
        <w:rPr/>
        <w:t xml:space="preserve"> </w:t>
      </w:r>
    </w:p>
    <w:p>
      <w:pPr>
        <w:pStyle w:val="Normal"/>
        <w:rPr/>
      </w:pPr>
      <w:r>
        <w:rPr/>
        <w:t>Kwasi Asante</w:t>
      </w:r>
    </w:p>
    <w:p>
      <w:pPr>
        <w:pStyle w:val="Normal"/>
        <w:rPr/>
      </w:pPr>
      <w:r>
        <w:rPr/>
        <w:t xml:space="preserve">Governor's Office of Energy and Community Services </w:t>
      </w:r>
    </w:p>
    <w:p>
      <w:pPr>
        <w:pStyle w:val="Normal"/>
        <w:rPr/>
      </w:pPr>
      <w:r>
        <w:rPr/>
        <w:t>57 Regional Drive, Suite 3</w:t>
      </w:r>
    </w:p>
    <w:p>
      <w:pPr>
        <w:pStyle w:val="Normal"/>
        <w:rPr/>
      </w:pPr>
      <w:r>
        <w:rPr/>
        <w:t>Concord, NH 03301-8519</w:t>
      </w:r>
    </w:p>
    <w:p>
      <w:pPr>
        <w:pStyle w:val="Normal"/>
        <w:rPr/>
      </w:pPr>
      <w:r>
        <w:rPr/>
        <w:t>Phone: (603) 271-8342</w:t>
      </w:r>
    </w:p>
    <w:p>
      <w:pPr>
        <w:pStyle w:val="Normal"/>
        <w:rPr/>
      </w:pPr>
      <w:r>
        <w:rPr/>
        <w:t xml:space="preserve">Fax: (603) 271-2615 </w:t>
      </w:r>
    </w:p>
    <w:p>
      <w:pPr>
        <w:pStyle w:val="Normal"/>
        <w:rPr/>
      </w:pPr>
      <w:r>
        <w:rPr/>
        <w:t xml:space="preserve">Email: </w:t>
      </w:r>
      <w:hyperlink r:id="rId369">
        <w:r>
          <w:rPr>
            <w:rStyle w:val="Hyperlink"/>
          </w:rPr>
          <w:t>KAsante@gov.state.nh.us</w:t>
        </w:r>
      </w:hyperlink>
    </w:p>
    <w:p>
      <w:pPr>
        <w:pStyle w:val="Normal"/>
        <w:rPr/>
      </w:pPr>
      <w:hyperlink r:id="rId370">
        <w:r>
          <w:rPr>
            <w:rStyle w:val="Hyperlink"/>
          </w:rPr>
          <w:t>http://www.state.nh.us/governor</w:t>
        </w:r>
      </w:hyperlink>
    </w:p>
    <w:p>
      <w:pPr>
        <w:pStyle w:val="Normal"/>
        <w:rPr/>
      </w:pPr>
      <w:r>
        <w:rPr/>
        <w:t xml:space="preserve"> </w:t>
      </w:r>
    </w:p>
    <w:p>
      <w:pPr>
        <w:pStyle w:val="Normal"/>
        <w:rPr/>
      </w:pPr>
      <w:r>
        <w:rPr/>
        <w:t>James P. Taylor</w:t>
      </w:r>
    </w:p>
    <w:p>
      <w:pPr>
        <w:pStyle w:val="Normal"/>
        <w:rPr/>
      </w:pPr>
      <w:r>
        <w:rPr/>
        <w:t xml:space="preserve">Governor's Office of Energy and Community Services </w:t>
      </w:r>
    </w:p>
    <w:p>
      <w:pPr>
        <w:pStyle w:val="Normal"/>
        <w:rPr/>
      </w:pPr>
      <w:r>
        <w:rPr/>
        <w:t>57 Regional Drive, Suite 3</w:t>
      </w:r>
    </w:p>
    <w:p>
      <w:pPr>
        <w:pStyle w:val="Normal"/>
        <w:rPr/>
      </w:pPr>
      <w:r>
        <w:rPr/>
        <w:t>Concord, NH 03301-8519</w:t>
      </w:r>
    </w:p>
    <w:p>
      <w:pPr>
        <w:pStyle w:val="Normal"/>
        <w:rPr/>
      </w:pPr>
      <w:r>
        <w:rPr/>
        <w:t>Phone: (603) 271-8009</w:t>
      </w:r>
    </w:p>
    <w:p>
      <w:pPr>
        <w:pStyle w:val="Normal"/>
        <w:rPr/>
      </w:pPr>
      <w:r>
        <w:rPr/>
        <w:t xml:space="preserve">Fax: (603) 271-2615 </w:t>
      </w:r>
    </w:p>
    <w:p>
      <w:pPr>
        <w:pStyle w:val="Normal"/>
        <w:rPr/>
      </w:pPr>
      <w:r>
        <w:rPr/>
        <w:t xml:space="preserve">Email: </w:t>
      </w:r>
      <w:hyperlink r:id="rId371">
        <w:r>
          <w:rPr>
            <w:rStyle w:val="Hyperlink"/>
          </w:rPr>
          <w:t>jtaylor@gov.state.nh.us</w:t>
        </w:r>
      </w:hyperlink>
      <w:r>
        <w:rPr/>
        <w:t xml:space="preserve"> </w:t>
      </w:r>
    </w:p>
    <w:p>
      <w:pPr>
        <w:pStyle w:val="Normal"/>
        <w:rPr/>
      </w:pPr>
      <w:r>
        <w:rPr/>
      </w:r>
    </w:p>
    <w:p>
      <w:pPr>
        <w:pStyle w:val="Heading2"/>
        <w:ind w:hanging="0" w:start="0"/>
        <w:rPr/>
      </w:pPr>
      <w:bookmarkStart w:id="373" w:name="__RefHeading___Toc502573635"/>
      <w:bookmarkEnd w:id="373"/>
      <w:r>
        <w:rPr/>
        <w:t>Renewable Energy and Distributed Generation</w:t>
      </w:r>
    </w:p>
    <w:p>
      <w:pPr>
        <w:pStyle w:val="Normal"/>
        <w:rPr/>
      </w:pPr>
      <w:r>
        <w:rPr/>
      </w:r>
    </w:p>
    <w:p>
      <w:pPr>
        <w:pStyle w:val="Heading3"/>
        <w:ind w:hanging="0" w:start="0"/>
        <w:rPr/>
      </w:pPr>
      <w:bookmarkStart w:id="374" w:name="__RefHeading___Toc502573636"/>
      <w:bookmarkEnd w:id="374"/>
      <w:r>
        <w:rPr/>
        <w:t>Grants</w:t>
      </w:r>
    </w:p>
    <w:p>
      <w:pPr>
        <w:pStyle w:val="Normal"/>
        <w:rPr/>
      </w:pPr>
      <w:r>
        <w:rPr/>
      </w:r>
    </w:p>
    <w:p>
      <w:pPr>
        <w:pStyle w:val="Heading4"/>
        <w:ind w:hanging="0" w:start="0"/>
        <w:rPr/>
      </w:pPr>
      <w:bookmarkStart w:id="375" w:name="__RefHeading___Toc502573637"/>
      <w:bookmarkStart w:id="376" w:name="_Renewable_Energy_Technology"/>
      <w:bookmarkEnd w:id="375"/>
      <w:bookmarkEnd w:id="376"/>
      <w:r>
        <w:rPr/>
        <w:t>Renewable Energy Technology Grants Program</w:t>
      </w:r>
    </w:p>
    <w:p>
      <w:pPr>
        <w:pStyle w:val="Normal"/>
        <w:rPr/>
      </w:pPr>
      <w:r>
        <w:rPr/>
      </w:r>
    </w:p>
    <w:p>
      <w:pPr>
        <w:pStyle w:val="Heading5"/>
        <w:ind w:hanging="0" w:start="0"/>
        <w:rPr/>
      </w:pPr>
      <w:r>
        <w:rPr/>
        <w:t>Background and Purpose</w:t>
      </w:r>
    </w:p>
    <w:p>
      <w:pPr>
        <w:pStyle w:val="Normal"/>
        <w:rPr/>
      </w:pPr>
      <w:r>
        <w:rPr/>
      </w:r>
    </w:p>
    <w:p>
      <w:pPr>
        <w:pStyle w:val="Normal"/>
        <w:rPr/>
      </w:pPr>
      <w:r>
        <w:rPr/>
        <w:t>The Renewable Energy Technology Grants Program is one of several ECS initiatives established in the last three years to promote renewable energy and energy conservation in New Hampshire.  The funds for ECS grant programs come from money awarded to New Hampshire and other states by the federal government for settlements with major oil companies related to customer overcharges in the l970s.</w:t>
      </w:r>
    </w:p>
    <w:p>
      <w:pPr>
        <w:pStyle w:val="Normal"/>
        <w:rPr/>
      </w:pPr>
      <w:r>
        <w:rPr/>
      </w:r>
    </w:p>
    <w:p>
      <w:pPr>
        <w:pStyle w:val="Heading5"/>
        <w:ind w:hanging="0" w:start="0"/>
        <w:rPr/>
      </w:pPr>
      <w:r>
        <w:rPr/>
        <w:t>Eligible Technologies and Applications</w:t>
      </w:r>
    </w:p>
    <w:p>
      <w:pPr>
        <w:pStyle w:val="Normal"/>
        <w:rPr/>
      </w:pPr>
      <w:r>
        <w:rPr/>
      </w:r>
    </w:p>
    <w:p>
      <w:pPr>
        <w:pStyle w:val="Normal"/>
        <w:rPr/>
      </w:pPr>
      <w:r>
        <w:rPr/>
        <w:t>Eligible technologies include solar thermal electricity, photovoltaics, wind, biomass, and hydro.</w:t>
      </w:r>
    </w:p>
    <w:p>
      <w:pPr>
        <w:pStyle w:val="Normal"/>
        <w:rPr/>
      </w:pPr>
      <w:r>
        <w:rPr/>
      </w:r>
    </w:p>
    <w:p>
      <w:pPr>
        <w:pStyle w:val="Heading5"/>
        <w:ind w:hanging="0" w:start="0"/>
        <w:rPr/>
      </w:pPr>
      <w:r>
        <w:rPr/>
        <w:t>Eligible Recipients</w:t>
      </w:r>
    </w:p>
    <w:p>
      <w:pPr>
        <w:pStyle w:val="Normal"/>
        <w:rPr/>
      </w:pPr>
      <w:r>
        <w:rPr/>
      </w:r>
    </w:p>
    <w:p>
      <w:pPr>
        <w:pStyle w:val="Normal"/>
        <w:rPr/>
      </w:pPr>
      <w:r>
        <w:rPr/>
        <w:t>Commercial, public, non-profit, and educational entities located in New Hampshire are eligible for a renewable energy technology grant.</w:t>
      </w:r>
    </w:p>
    <w:p>
      <w:pPr>
        <w:pStyle w:val="Normal"/>
        <w:rPr/>
      </w:pPr>
      <w:r>
        <w:rPr/>
      </w:r>
    </w:p>
    <w:p>
      <w:pPr>
        <w:pStyle w:val="Heading5"/>
        <w:ind w:hanging="0" w:start="0"/>
        <w:rPr/>
      </w:pPr>
      <w:r>
        <w:rPr/>
        <w:t>Description</w:t>
      </w:r>
    </w:p>
    <w:p>
      <w:pPr>
        <w:pStyle w:val="Normal"/>
        <w:rPr/>
      </w:pPr>
      <w:r>
        <w:rPr/>
      </w:r>
    </w:p>
    <w:p>
      <w:pPr>
        <w:pStyle w:val="Normal"/>
        <w:rPr/>
      </w:pPr>
      <w:r>
        <w:rPr/>
        <w:t>The Renewable Energy Technology Grants Program, adminstered by the Governor's Office of Energy and Community Services, yearly offers a small number of grants of up to $10,000 for renewable energy projects.  Projects funded must include a significant public education component.  Renewable Energy Technology Grants Program recipients are required to provide matching funds and/or in-kind services for their project.</w:t>
      </w:r>
    </w:p>
    <w:p>
      <w:pPr>
        <w:pStyle w:val="Normal"/>
        <w:rPr/>
      </w:pPr>
      <w:r>
        <w:rPr/>
      </w:r>
    </w:p>
    <w:p>
      <w:pPr>
        <w:pStyle w:val="Heading5"/>
        <w:ind w:hanging="0" w:start="0"/>
        <w:rPr/>
      </w:pPr>
      <w:r>
        <w:rPr/>
        <w:t>Application</w:t>
      </w:r>
    </w:p>
    <w:p>
      <w:pPr>
        <w:pStyle w:val="Normal"/>
        <w:rPr/>
      </w:pPr>
      <w:r>
        <w:rPr/>
      </w:r>
    </w:p>
    <w:p>
      <w:pPr>
        <w:pStyle w:val="Normal"/>
        <w:rPr/>
      </w:pPr>
      <w:r>
        <w:rPr/>
        <w:t>Eligible recipients must submit proposals to the Governor's Office of Energy and Community Services.</w:t>
      </w:r>
    </w:p>
    <w:p>
      <w:pPr>
        <w:pStyle w:val="Normal"/>
        <w:rPr/>
      </w:pPr>
      <w:r>
        <w:rPr/>
      </w:r>
    </w:p>
    <w:p>
      <w:pPr>
        <w:pStyle w:val="Heading5"/>
        <w:ind w:hanging="0" w:start="0"/>
        <w:rPr/>
      </w:pPr>
      <w:r>
        <w:rPr/>
        <w:t>Contact Information</w:t>
      </w:r>
    </w:p>
    <w:p>
      <w:pPr>
        <w:pStyle w:val="Normal"/>
        <w:rPr/>
      </w:pPr>
      <w:r>
        <w:rPr/>
      </w:r>
    </w:p>
    <w:p>
      <w:pPr>
        <w:pStyle w:val="Normal"/>
        <w:rPr/>
      </w:pPr>
      <w:r>
        <w:rPr/>
        <w:t xml:space="preserve">Robin Read </w:t>
      </w:r>
    </w:p>
    <w:p>
      <w:pPr>
        <w:pStyle w:val="Normal"/>
        <w:rPr/>
      </w:pPr>
      <w:r>
        <w:rPr/>
        <w:t xml:space="preserve">New Hampshire Governor's Office of Energy and Community Services </w:t>
      </w:r>
    </w:p>
    <w:p>
      <w:pPr>
        <w:pStyle w:val="Normal"/>
        <w:rPr/>
      </w:pPr>
      <w:r>
        <w:rPr/>
        <w:t xml:space="preserve">57 Regional Drive </w:t>
      </w:r>
    </w:p>
    <w:p>
      <w:pPr>
        <w:pStyle w:val="Normal"/>
        <w:rPr/>
      </w:pPr>
      <w:r>
        <w:rPr/>
        <w:t xml:space="preserve">Concord, NH 03301 </w:t>
      </w:r>
    </w:p>
    <w:p>
      <w:pPr>
        <w:pStyle w:val="Normal"/>
        <w:rPr/>
      </w:pPr>
      <w:r>
        <w:rPr/>
        <w:t xml:space="preserve">Phone: (603) 271-2611 </w:t>
      </w:r>
    </w:p>
    <w:p>
      <w:pPr>
        <w:pStyle w:val="Normal"/>
        <w:rPr/>
      </w:pPr>
      <w:r>
        <w:rPr/>
        <w:t xml:space="preserve">Fax: (603) 271-2615 </w:t>
      </w:r>
    </w:p>
    <w:p>
      <w:pPr>
        <w:pStyle w:val="Normal"/>
        <w:rPr/>
      </w:pPr>
      <w:r>
        <w:rPr/>
        <w:t xml:space="preserve">Email: </w:t>
      </w:r>
      <w:hyperlink r:id="rId372">
        <w:r>
          <w:rPr>
            <w:rStyle w:val="Hyperlink"/>
          </w:rPr>
          <w:t>rread@gov.state.nh.us</w:t>
        </w:r>
      </w:hyperlink>
    </w:p>
    <w:p>
      <w:pPr>
        <w:pStyle w:val="Normal"/>
        <w:rPr/>
      </w:pPr>
      <w:hyperlink r:id="rId373">
        <w:r>
          <w:rPr>
            <w:rStyle w:val="Hyperlink"/>
          </w:rPr>
          <w:t>http://www.state.nh.us/governor/energycomm/renewable.html</w:t>
        </w:r>
      </w:hyperlink>
    </w:p>
    <w:p>
      <w:pPr>
        <w:pStyle w:val="Normal"/>
        <w:rPr/>
      </w:pPr>
      <w:r>
        <w:rPr/>
      </w:r>
    </w:p>
    <w:p>
      <w:pPr>
        <w:pStyle w:val="Heading3"/>
        <w:ind w:hanging="0" w:start="0"/>
        <w:rPr/>
      </w:pPr>
      <w:bookmarkStart w:id="377" w:name="__RefHeading___Toc502573638"/>
      <w:bookmarkEnd w:id="377"/>
      <w:r>
        <w:rPr/>
        <w:t>Incentives</w:t>
      </w:r>
    </w:p>
    <w:p>
      <w:pPr>
        <w:pStyle w:val="Normal"/>
        <w:rPr/>
      </w:pPr>
      <w:r>
        <w:rPr/>
      </w:r>
    </w:p>
    <w:p>
      <w:pPr>
        <w:pStyle w:val="Heading4"/>
        <w:ind w:hanging="0" w:start="0"/>
        <w:rPr/>
      </w:pPr>
      <w:bookmarkStart w:id="378" w:name="__RefHeading___Toc502573639"/>
      <w:bookmarkStart w:id="379" w:name="_Local_Option_Property"/>
      <w:bookmarkEnd w:id="378"/>
      <w:bookmarkEnd w:id="379"/>
      <w:r>
        <w:rPr/>
        <w:t>Local Option Property Tax Exemption for Renewables</w:t>
      </w:r>
    </w:p>
    <w:p>
      <w:pPr>
        <w:pStyle w:val="Normal"/>
        <w:rPr/>
      </w:pPr>
      <w:r>
        <w:rPr/>
      </w:r>
    </w:p>
    <w:p>
      <w:pPr>
        <w:pStyle w:val="Heading5"/>
        <w:ind w:hanging="0" w:start="0"/>
        <w:rPr/>
      </w:pPr>
      <w:r>
        <w:rPr/>
        <w:t>Background and Purpose</w:t>
      </w:r>
    </w:p>
    <w:p>
      <w:pPr>
        <w:pStyle w:val="Normal"/>
        <w:rPr/>
      </w:pPr>
      <w:r>
        <w:rPr/>
      </w:r>
    </w:p>
    <w:p>
      <w:pPr>
        <w:pStyle w:val="Normal"/>
        <w:rPr/>
      </w:pPr>
      <w:r>
        <w:rPr/>
        <w:t>New Hampshire’s local option property tax statute allows each city and town to offer an exemption on property taxes in the amount of the assessed value of a qualified renewable energy system used on the property.</w:t>
      </w:r>
    </w:p>
    <w:p>
      <w:pPr>
        <w:pStyle w:val="Normal"/>
        <w:rPr/>
      </w:pPr>
      <w:r>
        <w:rPr/>
      </w:r>
    </w:p>
    <w:p>
      <w:pPr>
        <w:pStyle w:val="Heading5"/>
        <w:ind w:hanging="0" w:start="0"/>
        <w:rPr/>
      </w:pPr>
      <w:r>
        <w:rPr/>
        <w:t>Eligible Technologies</w:t>
      </w:r>
    </w:p>
    <w:p>
      <w:pPr>
        <w:pStyle w:val="Normal"/>
        <w:rPr/>
      </w:pPr>
      <w:r>
        <w:rPr/>
      </w:r>
    </w:p>
    <w:p>
      <w:pPr>
        <w:pStyle w:val="Normal"/>
        <w:rPr/>
      </w:pPr>
      <w:r>
        <w:rPr/>
        <w:t xml:space="preserve">Eligible technologies include solar energy systems, wind-powered energy systems, and woodheating energy systems.  A "solar energy system" means a system that utilizes solar energy to heat or cool the interior of a building or to heat water for use in a building and which includes one or more collectors and a storage container.  "Solar energy system" also means a system that provides electricity for a building by the use of photovoltaic panels.  A "wind-powered energy system" means any wind-powered devices that supplement or replace electrical power supplied to households or businesses at the immediate site.  A "woodheating energy system" means a wood burning appliance designed to operate as a central heating system to heat the interior of a building. The appliance may burn wood solely or burn wood in combination with another fuel. A central heating system shall include a central appliance to distribute heat by a series of pipes, ducts or similar distribution system throughout a single building or group of buildings. A wood burning appliance shall not include a fireplace, meaning a hearth, fire chamber or similarly prepared place with a chimney intended to be usable in an open configuration whether or not it may also be closed and operated closed; or a wood stove meaning a wood burning appliance designed for space heating purposes which does not operate as a central heating system or as a sole source of heat. </w:t>
      </w:r>
    </w:p>
    <w:p>
      <w:pPr>
        <w:pStyle w:val="Normal"/>
        <w:rPr/>
      </w:pPr>
      <w:r>
        <w:rPr/>
      </w:r>
    </w:p>
    <w:p>
      <w:pPr>
        <w:pStyle w:val="Heading5"/>
        <w:ind w:hanging="0" w:start="0"/>
        <w:rPr/>
      </w:pPr>
      <w:r>
        <w:rPr/>
        <w:t>Eligible Recipients</w:t>
      </w:r>
    </w:p>
    <w:p>
      <w:pPr>
        <w:pStyle w:val="Normal"/>
        <w:rPr/>
      </w:pPr>
      <w:r>
        <w:rPr/>
      </w:r>
    </w:p>
    <w:p>
      <w:pPr>
        <w:pStyle w:val="Normal"/>
        <w:rPr/>
      </w:pPr>
      <w:r>
        <w:rPr/>
        <w:t>All persons owning real property equipped with a qualified renewable energy system are eligible for the property tax exemption regarding the system.</w:t>
      </w:r>
    </w:p>
    <w:p>
      <w:pPr>
        <w:pStyle w:val="Normal"/>
        <w:rPr/>
      </w:pPr>
      <w:r>
        <w:rPr/>
      </w:r>
    </w:p>
    <w:p>
      <w:pPr>
        <w:pStyle w:val="Heading5"/>
        <w:ind w:hanging="0" w:start="0"/>
        <w:rPr/>
      </w:pPr>
      <w:r>
        <w:rPr/>
        <w:t>Description</w:t>
      </w:r>
    </w:p>
    <w:p>
      <w:pPr>
        <w:pStyle w:val="Normal"/>
        <w:rPr/>
      </w:pPr>
      <w:r>
        <w:rPr/>
      </w:r>
    </w:p>
    <w:p>
      <w:pPr>
        <w:pStyle w:val="Normal"/>
        <w:rPr/>
      </w:pPr>
      <w:r>
        <w:rPr/>
        <w:t>Each city and town may adopt an exemption from the assessed value of a qualified renewable energy system, for property tax purposes, for persons owning real property that is equipped with a qualified renewable energy system.  The exemption varies with each city or town.</w:t>
      </w:r>
    </w:p>
    <w:p>
      <w:pPr>
        <w:pStyle w:val="Normal"/>
        <w:rPr/>
      </w:pPr>
      <w:r>
        <w:rPr/>
      </w:r>
    </w:p>
    <w:p>
      <w:pPr>
        <w:pStyle w:val="Heading5"/>
        <w:ind w:hanging="0" w:start="0"/>
        <w:rPr/>
      </w:pPr>
      <w:r>
        <w:rPr/>
        <w:t>Application</w:t>
      </w:r>
    </w:p>
    <w:p>
      <w:pPr>
        <w:pStyle w:val="Normal"/>
        <w:rPr/>
      </w:pPr>
      <w:r>
        <w:rPr/>
      </w:r>
    </w:p>
    <w:p>
      <w:pPr>
        <w:pStyle w:val="Normal"/>
        <w:rPr/>
      </w:pPr>
      <w:r>
        <w:rPr/>
        <w:t>An eligible recipient may claim the exemption when filing property taxes.</w:t>
      </w:r>
    </w:p>
    <w:p>
      <w:pPr>
        <w:pStyle w:val="Normal"/>
        <w:rPr/>
      </w:pPr>
      <w:r>
        <w:rPr/>
      </w:r>
    </w:p>
    <w:p>
      <w:pPr>
        <w:pStyle w:val="Heading5"/>
        <w:ind w:hanging="0" w:start="0"/>
        <w:rPr/>
      </w:pPr>
      <w:r>
        <w:rPr/>
        <w:t>Contact Information</w:t>
      </w:r>
    </w:p>
    <w:p>
      <w:pPr>
        <w:pStyle w:val="Normal"/>
        <w:rPr/>
      </w:pPr>
      <w:r>
        <w:rPr/>
      </w:r>
    </w:p>
    <w:p>
      <w:pPr>
        <w:pStyle w:val="Normal"/>
        <w:rPr/>
      </w:pPr>
      <w:r>
        <w:rPr/>
        <w:t xml:space="preserve">Robin Read </w:t>
      </w:r>
    </w:p>
    <w:p>
      <w:pPr>
        <w:pStyle w:val="Normal"/>
        <w:rPr/>
      </w:pPr>
      <w:r>
        <w:rPr/>
        <w:t xml:space="preserve">New Hampshire Governor's Office of Energy and Community Services </w:t>
      </w:r>
    </w:p>
    <w:p>
      <w:pPr>
        <w:pStyle w:val="Normal"/>
        <w:rPr/>
      </w:pPr>
      <w:r>
        <w:rPr/>
        <w:t xml:space="preserve">57 Regional Drive </w:t>
      </w:r>
    </w:p>
    <w:p>
      <w:pPr>
        <w:pStyle w:val="Normal"/>
        <w:rPr/>
      </w:pPr>
      <w:r>
        <w:rPr/>
        <w:t xml:space="preserve">Concord, NH 03301 </w:t>
      </w:r>
    </w:p>
    <w:p>
      <w:pPr>
        <w:pStyle w:val="Normal"/>
        <w:rPr/>
      </w:pPr>
      <w:r>
        <w:rPr/>
        <w:t xml:space="preserve">Phone: (603) 271-2611 </w:t>
      </w:r>
    </w:p>
    <w:p>
      <w:pPr>
        <w:pStyle w:val="Normal"/>
        <w:rPr/>
      </w:pPr>
      <w:r>
        <w:rPr/>
        <w:t xml:space="preserve">Fax: (603) 271-2615 </w:t>
      </w:r>
    </w:p>
    <w:p>
      <w:pPr>
        <w:pStyle w:val="Normal"/>
        <w:rPr/>
      </w:pPr>
      <w:r>
        <w:rPr/>
        <w:t xml:space="preserve">Email: </w:t>
      </w:r>
      <w:hyperlink r:id="rId374">
        <w:r>
          <w:rPr>
            <w:rStyle w:val="Hyperlink"/>
          </w:rPr>
          <w:t>rread@gov.state.nh.us</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New Hampshire Revised Statutes, Title V, 72: 61-72:</w:t>
      </w:r>
    </w:p>
    <w:p>
      <w:pPr>
        <w:pStyle w:val="Normal"/>
        <w:rPr/>
      </w:pPr>
      <w:r>
        <w:rPr>
          <w:rStyle w:val="Hyperlink"/>
        </w:rPr>
        <w:t>http://sudoc.nhsl.lib.nh.us/rsa/5/INDEX.HTM#Chapter 72</w:t>
      </w:r>
    </w:p>
    <w:p>
      <w:pPr>
        <w:pStyle w:val="Normal"/>
        <w:rPr>
          <w:rStyle w:val="Hyperlink"/>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1"/>
        <w:ind w:hanging="0" w:start="0"/>
        <w:rPr/>
      </w:pPr>
      <w:bookmarkStart w:id="380" w:name="__RefHeading___Toc502573640"/>
      <w:bookmarkEnd w:id="380"/>
      <w:r>
        <w:rPr/>
        <w:t>New Jersey</w:t>
      </w:r>
    </w:p>
    <w:p>
      <w:pPr>
        <w:pStyle w:val="Normal"/>
        <w:rPr/>
      </w:pPr>
      <w:r>
        <w:rPr/>
      </w:r>
    </w:p>
    <w:p>
      <w:pPr>
        <w:pStyle w:val="Heading2"/>
        <w:ind w:hanging="0" w:start="0"/>
        <w:rPr/>
      </w:pPr>
      <w:bookmarkStart w:id="381" w:name="__RefHeading___Toc502573641"/>
      <w:bookmarkEnd w:id="381"/>
      <w:r>
        <w:rPr/>
        <w:t>General</w:t>
      </w:r>
    </w:p>
    <w:p>
      <w:pPr>
        <w:pStyle w:val="Normal"/>
        <w:rPr/>
      </w:pPr>
      <w:r>
        <w:rPr/>
      </w:r>
    </w:p>
    <w:p>
      <w:pPr>
        <w:pStyle w:val="Heading3"/>
        <w:ind w:hanging="0" w:start="0"/>
        <w:rPr/>
      </w:pPr>
      <w:bookmarkStart w:id="382" w:name="__RefHeading___Toc502573642"/>
      <w:bookmarkStart w:id="383" w:name="_System_Benefits_Charge_1"/>
      <w:bookmarkEnd w:id="382"/>
      <w:bookmarkEnd w:id="383"/>
      <w:r>
        <w:rPr/>
        <w:t>System Benefits Charge</w:t>
      </w:r>
    </w:p>
    <w:p>
      <w:pPr>
        <w:pStyle w:val="Normal"/>
        <w:rPr/>
      </w:pPr>
      <w:r>
        <w:rPr/>
      </w:r>
    </w:p>
    <w:p>
      <w:pPr>
        <w:pStyle w:val="Heading4"/>
        <w:ind w:hanging="0" w:start="0"/>
        <w:rPr/>
      </w:pPr>
      <w:bookmarkStart w:id="384" w:name="__RefHeading___Toc502573643"/>
      <w:bookmarkEnd w:id="384"/>
      <w:r>
        <w:rPr/>
        <w:t>Energy Efficiency and Renewable Energy Programs</w:t>
      </w:r>
    </w:p>
    <w:p>
      <w:pPr>
        <w:pStyle w:val="Normal"/>
        <w:rPr/>
      </w:pPr>
      <w:r>
        <w:rPr/>
      </w:r>
    </w:p>
    <w:p>
      <w:pPr>
        <w:pStyle w:val="Heading5"/>
        <w:ind w:hanging="0" w:start="0"/>
        <w:rPr/>
      </w:pPr>
      <w:r>
        <w:rPr/>
        <w:t>Summary</w:t>
      </w:r>
    </w:p>
    <w:p>
      <w:pPr>
        <w:pStyle w:val="Normal"/>
        <w:rPr/>
      </w:pPr>
      <w:r>
        <w:rPr/>
      </w:r>
    </w:p>
    <w:p>
      <w:pPr>
        <w:pStyle w:val="Normal"/>
        <w:rPr/>
      </w:pPr>
      <w:r>
        <w:rPr/>
        <w:t>New Jersey’s January 1999 electricity restructuring legislation provides for a $230 million per year fund for energy efficiency and renewable energy programs through a system benefit charge of about 3.0 mills/kWh. The charge will be imposed on all electricity public utility customers. The program will continue for at least eight years, and after the eighth year the Board of Public Utilities (BPU) will determine the appropriate level of program funding. Currently the BPU is undergoing a comprehensive resource analysis of energy programs to determine how the system benefits funds will be distributed through a variety of programs.</w:t>
      </w:r>
    </w:p>
    <w:p>
      <w:pPr>
        <w:pStyle w:val="Normal"/>
        <w:rPr/>
      </w:pPr>
      <w:r>
        <w:rPr/>
      </w:r>
    </w:p>
    <w:p>
      <w:pPr>
        <w:pStyle w:val="Normal"/>
        <w:rPr/>
      </w:pPr>
      <w:r>
        <w:rPr/>
        <w:t xml:space="preserve">New Class I renewables will be allocated at least twenty-five percent (or $29 million) of the annual funding for new efficiency and renewables programs. Class I renewables include solar, wind, fuel cells, geothermal technologies, wave or tidal action, and methane gas from a landfill or biomass facility.  The BPU, in consultation with the Department of Environmental Protection, is currently in the process of determining the appropriate level of funding for Class I renewable energy programs and will review this level every four years.  </w:t>
      </w:r>
    </w:p>
    <w:p>
      <w:pPr>
        <w:pStyle w:val="Normal"/>
        <w:rPr/>
      </w:pPr>
      <w:r>
        <w:rPr/>
      </w:r>
    </w:p>
    <w:p>
      <w:pPr>
        <w:pStyle w:val="Normal"/>
        <w:rPr/>
      </w:pPr>
      <w:r>
        <w:rPr/>
        <w:t xml:space="preserve">Energy efficiency programs will include current DSM commitments and new efficiency programs. Existing programs will likely use 50 percent or $115 million per year for the first four years, and approximately $87 million per year will be available for new efficiency programs in this time period. As with renewables, the BPU in consultation with the Department of Environmental Protection is currently in the process of determining the appropriate level of funding for energy efficiency programs and will review this level every four years.  </w:t>
      </w:r>
    </w:p>
    <w:p>
      <w:pPr>
        <w:pStyle w:val="Normal"/>
        <w:rPr/>
      </w:pPr>
      <w:r>
        <w:rPr/>
      </w:r>
    </w:p>
    <w:p>
      <w:pPr>
        <w:pStyle w:val="Normal"/>
        <w:rPr/>
      </w:pPr>
      <w:r>
        <w:rPr/>
        <w:t>The level of funding for new program --- both new renewables and new energy efficiency programs --- will be fixed at about $115 million in the first four years, and in years five through eight will rise as past DSM commitments expire, until the level of funding for new programs reaches $140 million per year.</w:t>
      </w:r>
    </w:p>
    <w:p>
      <w:pPr>
        <w:pStyle w:val="Normal"/>
        <w:rPr/>
      </w:pPr>
      <w:r>
        <w:rPr/>
      </w:r>
    </w:p>
    <w:p>
      <w:pPr>
        <w:pStyle w:val="Heading5"/>
        <w:ind w:hanging="0" w:start="0"/>
        <w:rPr/>
      </w:pPr>
      <w:r>
        <w:rPr/>
        <w:t>Contact Information</w:t>
      </w:r>
    </w:p>
    <w:p>
      <w:pPr>
        <w:pStyle w:val="Normal"/>
        <w:rPr/>
      </w:pPr>
      <w:r>
        <w:rPr/>
      </w:r>
    </w:p>
    <w:p>
      <w:pPr>
        <w:pStyle w:val="Normal"/>
        <w:rPr/>
      </w:pPr>
      <w:r>
        <w:rPr/>
        <w:t xml:space="preserve">Mike Kammer </w:t>
      </w:r>
    </w:p>
    <w:p>
      <w:pPr>
        <w:pStyle w:val="Normal"/>
        <w:rPr/>
      </w:pPr>
      <w:r>
        <w:rPr/>
        <w:t xml:space="preserve">New Jersey Board of Public Utilities </w:t>
      </w:r>
    </w:p>
    <w:p>
      <w:pPr>
        <w:pStyle w:val="Normal"/>
        <w:rPr/>
      </w:pPr>
      <w:r>
        <w:rPr/>
        <w:t xml:space="preserve">Division of Energy Planning and Conservation </w:t>
      </w:r>
    </w:p>
    <w:p>
      <w:pPr>
        <w:pStyle w:val="Normal"/>
        <w:rPr/>
      </w:pPr>
      <w:r>
        <w:rPr/>
        <w:t xml:space="preserve">2 Gateway Center </w:t>
      </w:r>
    </w:p>
    <w:p>
      <w:pPr>
        <w:pStyle w:val="Normal"/>
        <w:rPr/>
      </w:pPr>
      <w:r>
        <w:rPr/>
        <w:t xml:space="preserve">Newark, NJ 07102 </w:t>
      </w:r>
    </w:p>
    <w:p>
      <w:pPr>
        <w:pStyle w:val="Normal"/>
        <w:rPr/>
      </w:pPr>
      <w:r>
        <w:rPr/>
        <w:t xml:space="preserve">Phone: (973) 648-2023 </w:t>
      </w:r>
    </w:p>
    <w:p>
      <w:pPr>
        <w:pStyle w:val="Normal"/>
        <w:rPr/>
      </w:pPr>
      <w:r>
        <w:rPr/>
        <w:t xml:space="preserve">Email: </w:t>
      </w:r>
      <w:hyperlink r:id="rId375">
        <w:r>
          <w:rPr>
            <w:rStyle w:val="Hyperlink"/>
          </w:rPr>
          <w:t>kammer@bpu.state.nj.us</w:t>
        </w:r>
      </w:hyperlink>
    </w:p>
    <w:p>
      <w:pPr>
        <w:pStyle w:val="Normal"/>
        <w:rPr/>
      </w:pPr>
      <w:r>
        <w:rPr/>
      </w:r>
    </w:p>
    <w:p>
      <w:pPr>
        <w:pStyle w:val="Heading4"/>
        <w:ind w:hanging="0" w:start="0"/>
        <w:rPr/>
      </w:pPr>
      <w:bookmarkStart w:id="385" w:name="__RefHeading___Toc502573644"/>
      <w:bookmarkEnd w:id="385"/>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t>Michael Wallace</w:t>
      </w:r>
    </w:p>
    <w:p>
      <w:pPr>
        <w:pStyle w:val="Normal"/>
        <w:rPr/>
      </w:pPr>
      <w:r>
        <w:rPr/>
        <w:t>Technical Assistance Program</w:t>
      </w:r>
    </w:p>
    <w:p>
      <w:pPr>
        <w:pStyle w:val="Normal"/>
        <w:rPr/>
      </w:pPr>
      <w:r>
        <w:rPr/>
        <w:t>New Jersey Institute of Technology</w:t>
      </w:r>
    </w:p>
    <w:p>
      <w:pPr>
        <w:pStyle w:val="Normal"/>
        <w:rPr/>
      </w:pPr>
      <w:r>
        <w:rPr/>
        <w:t>138 Warren Street</w:t>
      </w:r>
    </w:p>
    <w:p>
      <w:pPr>
        <w:pStyle w:val="Normal"/>
        <w:rPr/>
      </w:pPr>
      <w:r>
        <w:rPr/>
        <w:t>Newark, NJ 07102-1982</w:t>
      </w:r>
    </w:p>
    <w:p>
      <w:pPr>
        <w:pStyle w:val="Normal"/>
        <w:rPr/>
      </w:pPr>
      <w:r>
        <w:rPr/>
        <w:t>Phone: (973) 596-5844</w:t>
      </w:r>
    </w:p>
    <w:p>
      <w:pPr>
        <w:pStyle w:val="Normal"/>
        <w:rPr/>
      </w:pPr>
      <w:r>
        <w:rPr/>
        <w:t xml:space="preserve">Fax: (973) 596-6367 </w:t>
      </w:r>
    </w:p>
    <w:p>
      <w:pPr>
        <w:pStyle w:val="Normal"/>
        <w:rPr/>
      </w:pPr>
      <w:r>
        <w:rPr/>
        <w:t xml:space="preserve">Email: </w:t>
      </w:r>
      <w:hyperlink r:id="rId376">
        <w:r>
          <w:rPr>
            <w:rStyle w:val="Hyperlink"/>
          </w:rPr>
          <w:t>wallace@megahertz.njit.edu</w:t>
        </w:r>
      </w:hyperlink>
    </w:p>
    <w:p>
      <w:pPr>
        <w:pStyle w:val="Normal"/>
        <w:rPr/>
      </w:pPr>
      <w:r>
        <w:rPr/>
      </w:r>
    </w:p>
    <w:p>
      <w:pPr>
        <w:pStyle w:val="Normal"/>
        <w:rPr/>
      </w:pPr>
      <w:r>
        <w:rPr/>
        <w:t>Michael Winka</w:t>
      </w:r>
    </w:p>
    <w:p>
      <w:pPr>
        <w:pStyle w:val="Normal"/>
        <w:rPr/>
      </w:pPr>
      <w:r>
        <w:rPr/>
        <w:t>New Jersey Department of Environment Protection</w:t>
      </w:r>
    </w:p>
    <w:p>
      <w:pPr>
        <w:pStyle w:val="Normal"/>
        <w:rPr/>
      </w:pPr>
      <w:r>
        <w:rPr/>
        <w:t>Office of Innovative Technology &amp; Market Development</w:t>
      </w:r>
    </w:p>
    <w:p>
      <w:pPr>
        <w:pStyle w:val="Normal"/>
        <w:rPr/>
      </w:pPr>
      <w:r>
        <w:rPr/>
        <w:t>401 East State Street, CN409</w:t>
      </w:r>
    </w:p>
    <w:p>
      <w:pPr>
        <w:pStyle w:val="Normal"/>
        <w:rPr/>
      </w:pPr>
      <w:r>
        <w:rPr/>
        <w:t>Trenton, NJ 08625-0409</w:t>
      </w:r>
    </w:p>
    <w:p>
      <w:pPr>
        <w:pStyle w:val="Normal"/>
        <w:rPr/>
      </w:pPr>
      <w:r>
        <w:rPr/>
        <w:t>Phone: (609) 984-5418</w:t>
      </w:r>
    </w:p>
    <w:p>
      <w:pPr>
        <w:pStyle w:val="Normal"/>
        <w:rPr/>
      </w:pPr>
      <w:r>
        <w:rPr/>
        <w:t xml:space="preserve">Fax: (609) 292-7340 </w:t>
      </w:r>
    </w:p>
    <w:p>
      <w:pPr>
        <w:pStyle w:val="Normal"/>
        <w:rPr/>
      </w:pPr>
      <w:r>
        <w:rPr/>
        <w:t xml:space="preserve">Email: </w:t>
      </w:r>
      <w:hyperlink r:id="rId377">
        <w:r>
          <w:rPr>
            <w:rStyle w:val="Hyperlink"/>
          </w:rPr>
          <w:t>mwinka@dep.state.nj.us</w:t>
        </w:r>
      </w:hyperlink>
    </w:p>
    <w:p>
      <w:pPr>
        <w:pStyle w:val="Normal"/>
        <w:rPr/>
      </w:pPr>
      <w:r>
        <w:rPr/>
      </w:r>
    </w:p>
    <w:p>
      <w:pPr>
        <w:pStyle w:val="Normal"/>
        <w:rPr/>
      </w:pPr>
      <w:r>
        <w:rPr/>
        <w:t>Sid Palius</w:t>
      </w:r>
    </w:p>
    <w:p>
      <w:pPr>
        <w:pStyle w:val="Normal"/>
        <w:rPr/>
      </w:pPr>
      <w:r>
        <w:rPr/>
        <w:t>Division of Energy</w:t>
      </w:r>
    </w:p>
    <w:p>
      <w:pPr>
        <w:pStyle w:val="Normal"/>
        <w:rPr/>
      </w:pPr>
      <w:r>
        <w:rPr/>
        <w:t>New Jersey Board of Public Utilities</w:t>
      </w:r>
    </w:p>
    <w:p>
      <w:pPr>
        <w:pStyle w:val="Normal"/>
        <w:rPr/>
      </w:pPr>
      <w:r>
        <w:rPr/>
        <w:t>2 Gateway Center</w:t>
      </w:r>
    </w:p>
    <w:p>
      <w:pPr>
        <w:pStyle w:val="Normal"/>
        <w:rPr/>
      </w:pPr>
      <w:r>
        <w:rPr/>
        <w:t>Newark, NJ 07102</w:t>
      </w:r>
    </w:p>
    <w:p>
      <w:pPr>
        <w:pStyle w:val="Normal"/>
        <w:rPr/>
      </w:pPr>
      <w:r>
        <w:rPr/>
        <w:t>Phone: (973) 648-3364</w:t>
      </w:r>
    </w:p>
    <w:p>
      <w:pPr>
        <w:pStyle w:val="Normal"/>
        <w:rPr/>
      </w:pPr>
      <w:r>
        <w:rPr/>
        <w:t xml:space="preserve">Fax: (973) 648-7420 </w:t>
      </w:r>
    </w:p>
    <w:p>
      <w:pPr>
        <w:pStyle w:val="Normal"/>
        <w:rPr/>
      </w:pPr>
      <w:r>
        <w:rPr/>
        <w:t xml:space="preserve">Email: </w:t>
      </w:r>
      <w:hyperlink r:id="rId378">
        <w:r>
          <w:rPr>
            <w:rStyle w:val="Hyperlink"/>
          </w:rPr>
          <w:t>palius@bpu.state.nj.us</w:t>
        </w:r>
      </w:hyperlink>
    </w:p>
    <w:p>
      <w:pPr>
        <w:pStyle w:val="Normal"/>
        <w:rPr/>
      </w:pPr>
      <w:r>
        <w:rPr/>
      </w:r>
    </w:p>
    <w:p>
      <w:pPr>
        <w:pStyle w:val="Normal"/>
        <w:rPr/>
      </w:pPr>
      <w:r>
        <w:rPr/>
        <w:t>Sandra Flite</w:t>
      </w:r>
    </w:p>
    <w:p>
      <w:pPr>
        <w:pStyle w:val="Normal"/>
        <w:rPr/>
      </w:pPr>
      <w:r>
        <w:rPr/>
        <w:t>New Jersey Department of Environment Protection</w:t>
      </w:r>
    </w:p>
    <w:p>
      <w:pPr>
        <w:pStyle w:val="Normal"/>
        <w:rPr/>
      </w:pPr>
      <w:r>
        <w:rPr/>
        <w:t>Division of Solid and Hazardous Waste</w:t>
      </w:r>
    </w:p>
    <w:p>
      <w:pPr>
        <w:pStyle w:val="Normal"/>
        <w:rPr/>
      </w:pPr>
      <w:r>
        <w:rPr/>
        <w:t>Bureau of Recycling and Planning</w:t>
      </w:r>
    </w:p>
    <w:p>
      <w:pPr>
        <w:pStyle w:val="Normal"/>
        <w:rPr/>
      </w:pPr>
      <w:r>
        <w:rPr/>
        <w:t>P.O. Box 414</w:t>
      </w:r>
    </w:p>
    <w:p>
      <w:pPr>
        <w:pStyle w:val="Normal"/>
        <w:rPr/>
      </w:pPr>
      <w:r>
        <w:rPr/>
        <w:t>Trenton, NJ 08625</w:t>
      </w:r>
    </w:p>
    <w:p>
      <w:pPr>
        <w:pStyle w:val="Normal"/>
        <w:rPr/>
      </w:pPr>
      <w:r>
        <w:rPr/>
        <w:t>Phone: (609) 984-4621</w:t>
      </w:r>
    </w:p>
    <w:p>
      <w:pPr>
        <w:pStyle w:val="Normal"/>
        <w:rPr/>
      </w:pPr>
      <w:r>
        <w:rPr/>
        <w:t xml:space="preserve">Fax: (609) 777-0769 </w:t>
      </w:r>
    </w:p>
    <w:p>
      <w:pPr>
        <w:pStyle w:val="Normal"/>
        <w:rPr/>
      </w:pPr>
      <w:r>
        <w:rPr/>
        <w:t xml:space="preserve">Email: </w:t>
      </w:r>
      <w:hyperlink r:id="rId379">
        <w:r>
          <w:rPr>
            <w:rStyle w:val="Hyperlink"/>
          </w:rPr>
          <w:t>sflite@dep.state.nj.us</w:t>
        </w:r>
      </w:hyperlink>
    </w:p>
    <w:p>
      <w:pPr>
        <w:pStyle w:val="Normal"/>
        <w:rPr/>
      </w:pPr>
      <w:r>
        <w:rPr/>
      </w:r>
    </w:p>
    <w:p>
      <w:pPr>
        <w:pStyle w:val="Heading2"/>
        <w:ind w:hanging="0" w:start="0"/>
        <w:rPr/>
      </w:pPr>
      <w:bookmarkStart w:id="386" w:name="__RefHeading___Toc502573645"/>
      <w:bookmarkEnd w:id="386"/>
      <w:r>
        <w:rPr/>
        <w:t>Renewable Energy and Distributed Generation</w:t>
      </w:r>
    </w:p>
    <w:p>
      <w:pPr>
        <w:pStyle w:val="Normal"/>
        <w:rPr/>
      </w:pPr>
      <w:r>
        <w:rPr/>
      </w:r>
    </w:p>
    <w:p>
      <w:pPr>
        <w:pStyle w:val="Heading3"/>
        <w:ind w:hanging="0" w:start="0"/>
        <w:rPr/>
      </w:pPr>
      <w:bookmarkStart w:id="387" w:name="__RefHeading___Toc502573646"/>
      <w:bookmarkEnd w:id="387"/>
      <w:r>
        <w:rPr/>
        <w:t>Incentives</w:t>
      </w:r>
    </w:p>
    <w:p>
      <w:pPr>
        <w:pStyle w:val="Normal"/>
        <w:rPr/>
      </w:pPr>
      <w:r>
        <w:rPr/>
      </w:r>
    </w:p>
    <w:p>
      <w:pPr>
        <w:pStyle w:val="Heading4"/>
        <w:ind w:hanging="0" w:start="0"/>
        <w:rPr/>
      </w:pPr>
      <w:bookmarkStart w:id="388" w:name="__RefHeading___Toc502573647"/>
      <w:bookmarkStart w:id="389" w:name="_Solar_and_Wind_1"/>
      <w:bookmarkEnd w:id="388"/>
      <w:bookmarkEnd w:id="389"/>
      <w:r>
        <w:rPr/>
        <w:t>Solar and Wind Energy Systems Exemption</w:t>
      </w:r>
    </w:p>
    <w:p>
      <w:pPr>
        <w:pStyle w:val="Normal"/>
        <w:rPr/>
      </w:pPr>
      <w:r>
        <w:rPr/>
      </w:r>
    </w:p>
    <w:p>
      <w:pPr>
        <w:pStyle w:val="Heading5"/>
        <w:ind w:hanging="0" w:start="0"/>
        <w:rPr/>
      </w:pPr>
      <w:r>
        <w:rPr/>
        <w:t>Background and Purpose</w:t>
      </w:r>
    </w:p>
    <w:p>
      <w:pPr>
        <w:pStyle w:val="Normal"/>
        <w:rPr/>
      </w:pPr>
      <w:r>
        <w:rPr/>
      </w:r>
    </w:p>
    <w:p>
      <w:pPr>
        <w:pStyle w:val="Normal"/>
        <w:rPr/>
      </w:pPr>
      <w:r>
        <w:rPr/>
        <w:t xml:space="preserve">New Jersey offers a full exemption from the 6 percent state sales tax for all solar and wind equipment. This exemption, which was created in 1980, is available to all taxpayers. </w:t>
      </w:r>
    </w:p>
    <w:p>
      <w:pPr>
        <w:pStyle w:val="Normal"/>
        <w:rPr/>
      </w:pPr>
      <w:r>
        <w:rPr/>
      </w:r>
    </w:p>
    <w:p>
      <w:pPr>
        <w:pStyle w:val="Heading5"/>
        <w:ind w:hanging="0" w:start="0"/>
        <w:rPr/>
      </w:pPr>
      <w:r>
        <w:rPr/>
        <w:t>Eligible Technologies and Applications</w:t>
      </w:r>
    </w:p>
    <w:p>
      <w:pPr>
        <w:pStyle w:val="Normal"/>
        <w:rPr/>
      </w:pPr>
      <w:r>
        <w:rPr/>
      </w:r>
    </w:p>
    <w:p>
      <w:pPr>
        <w:pStyle w:val="Normal"/>
        <w:rPr/>
      </w:pPr>
      <w:r>
        <w:rPr/>
        <w:t>All solar energy systems are exempt from sales tax.  Solar energy means energy that has recently originated in the sun, including direct and indirect solar radiation, and intermediate solar energy such as wind and sea thermal gradients.  Solar energy system means any system which uses solar energy to provide all or a portion of the heating, cooling, or general energy needs of a building through, but not limited to, such means as nocturnal heat radiation, evaporation cooling towers, flat plate or focusing solar collectors, photovoltaic solar cells or windmills.</w:t>
      </w:r>
    </w:p>
    <w:p>
      <w:pPr>
        <w:pStyle w:val="Normal"/>
        <w:rPr/>
      </w:pPr>
      <w:r>
        <w:rPr/>
      </w:r>
    </w:p>
    <w:p>
      <w:pPr>
        <w:pStyle w:val="Heading5"/>
        <w:ind w:hanging="0" w:start="0"/>
        <w:rPr/>
      </w:pPr>
      <w:r>
        <w:rPr/>
        <w:t>Eligible Recipients</w:t>
      </w:r>
    </w:p>
    <w:p>
      <w:pPr>
        <w:pStyle w:val="Normal"/>
        <w:rPr/>
      </w:pPr>
      <w:r>
        <w:rPr/>
      </w:r>
    </w:p>
    <w:p>
      <w:pPr>
        <w:pStyle w:val="Normal"/>
        <w:rPr/>
      </w:pPr>
      <w:r>
        <w:rPr/>
        <w:t>All New Jersey taxpayers are eligible for the sales tax exemption.</w:t>
      </w:r>
    </w:p>
    <w:p>
      <w:pPr>
        <w:pStyle w:val="Normal"/>
        <w:rPr/>
      </w:pPr>
      <w:r>
        <w:rPr/>
      </w:r>
    </w:p>
    <w:p>
      <w:pPr>
        <w:pStyle w:val="Heading5"/>
        <w:ind w:hanging="0" w:start="0"/>
        <w:rPr/>
      </w:pPr>
      <w:r>
        <w:rPr/>
        <w:t>Description</w:t>
      </w:r>
    </w:p>
    <w:p>
      <w:pPr>
        <w:pStyle w:val="Normal"/>
        <w:rPr/>
      </w:pPr>
      <w:r>
        <w:rPr/>
      </w:r>
    </w:p>
    <w:p>
      <w:pPr>
        <w:pStyle w:val="Normal"/>
        <w:rPr/>
      </w:pPr>
      <w:r>
        <w:rPr/>
        <w:t>Receipts from sales of solar energy devices or systems designed to provide heating or cooling, or electrical or mechanical power by collecting and transferring solar-generated energy and including mechanical or chemical devices for storing solar generated energy are exempt from the tax imposed under the Sales and Use Tax Act.  The Director of the Division of Energy Planning and Conservation in the Department of Energy establishes standards with respect to the technical sufficiency of solar energy systems for purposes of qualification for this exemption.</w:t>
      </w:r>
    </w:p>
    <w:p>
      <w:pPr>
        <w:pStyle w:val="Heading5"/>
        <w:numPr>
          <w:ilvl w:val="0"/>
          <w:numId w:val="0"/>
        </w:numPr>
        <w:ind w:hanging="0" w:start="0"/>
        <w:rPr/>
      </w:pPr>
      <w:r>
        <w:rPr/>
      </w:r>
    </w:p>
    <w:p>
      <w:pPr>
        <w:pStyle w:val="Heading5"/>
        <w:ind w:hanging="0" w:start="0"/>
        <w:rPr/>
      </w:pPr>
      <w:r>
        <w:rPr/>
        <w:t>Contact Information</w:t>
      </w:r>
    </w:p>
    <w:p>
      <w:pPr>
        <w:pStyle w:val="Normal"/>
        <w:rPr/>
      </w:pPr>
      <w:r>
        <w:rPr/>
      </w:r>
    </w:p>
    <w:p>
      <w:pPr>
        <w:pStyle w:val="Normal"/>
        <w:rPr/>
      </w:pPr>
      <w:r>
        <w:rPr/>
        <w:t xml:space="preserve">Cameron Johnson </w:t>
      </w:r>
    </w:p>
    <w:p>
      <w:pPr>
        <w:pStyle w:val="Normal"/>
        <w:rPr/>
      </w:pPr>
      <w:r>
        <w:rPr/>
        <w:t xml:space="preserve">New Jersey Energy Office </w:t>
      </w:r>
    </w:p>
    <w:p>
      <w:pPr>
        <w:pStyle w:val="Normal"/>
        <w:rPr/>
      </w:pPr>
      <w:r>
        <w:rPr/>
        <w:t xml:space="preserve">44 South Clinton Avenue </w:t>
      </w:r>
    </w:p>
    <w:p>
      <w:pPr>
        <w:pStyle w:val="Normal"/>
        <w:rPr/>
      </w:pPr>
      <w:r>
        <w:rPr/>
        <w:t xml:space="preserve">Box 350 </w:t>
      </w:r>
    </w:p>
    <w:p>
      <w:pPr>
        <w:pStyle w:val="Normal"/>
        <w:rPr/>
      </w:pPr>
      <w:r>
        <w:rPr/>
        <w:t xml:space="preserve">Trenton, NJ 08625-0350 </w:t>
      </w:r>
    </w:p>
    <w:p>
      <w:pPr>
        <w:pStyle w:val="Normal"/>
        <w:rPr/>
      </w:pPr>
      <w:r>
        <w:rPr/>
        <w:t xml:space="preserve">Phone: (609) 777-3316 </w:t>
      </w:r>
    </w:p>
    <w:p>
      <w:pPr>
        <w:pStyle w:val="Normal"/>
        <w:rPr/>
      </w:pPr>
      <w:r>
        <w:rPr/>
        <w:t>Fax: (609) 777-3336</w:t>
      </w:r>
    </w:p>
    <w:p>
      <w:pPr>
        <w:pStyle w:val="Normal"/>
        <w:rPr/>
      </w:pPr>
      <w:r>
        <w:rPr/>
      </w:r>
    </w:p>
    <w:p>
      <w:pPr>
        <w:pStyle w:val="Heading5"/>
        <w:ind w:hanging="0" w:start="0"/>
        <w:rPr/>
      </w:pPr>
      <w:r>
        <w:rPr/>
        <w:t>Links to Relevant Statutes</w:t>
      </w:r>
    </w:p>
    <w:p>
      <w:pPr>
        <w:pStyle w:val="Normal"/>
        <w:rPr/>
      </w:pPr>
      <w:r>
        <w:rPr/>
      </w:r>
    </w:p>
    <w:p>
      <w:pPr>
        <w:pStyle w:val="Normal"/>
        <w:rPr/>
      </w:pPr>
      <w:r>
        <w:rPr/>
        <w:t>New Jersey Revised Statutes 54:32B-8.33:</w:t>
      </w:r>
    </w:p>
    <w:p>
      <w:pPr>
        <w:pStyle w:val="Normal"/>
        <w:rPr/>
      </w:pPr>
      <w:hyperlink r:id="rId380">
        <w:r>
          <w:rPr>
            <w:rStyle w:val="Hyperlink"/>
          </w:rPr>
          <w:t>http://www.njleg.state.nj.us/html/statutes.htm</w:t>
        </w:r>
      </w:hyperlink>
      <w:r>
        <w:br w:type="page"/>
      </w:r>
    </w:p>
    <w:p>
      <w:pPr>
        <w:pStyle w:val="Heading1"/>
        <w:ind w:hanging="0" w:start="0"/>
        <w:rPr/>
      </w:pPr>
      <w:bookmarkStart w:id="390" w:name="__RefHeading___Toc502573648"/>
      <w:bookmarkEnd w:id="390"/>
      <w:r>
        <w:rPr/>
        <w:t>New Mexico</w:t>
      </w:r>
    </w:p>
    <w:p>
      <w:pPr>
        <w:pStyle w:val="Normal"/>
        <w:rPr/>
      </w:pPr>
      <w:r>
        <w:rPr/>
      </w:r>
    </w:p>
    <w:p>
      <w:pPr>
        <w:pStyle w:val="Heading2"/>
        <w:ind w:hanging="0" w:start="0"/>
        <w:rPr/>
      </w:pPr>
      <w:bookmarkStart w:id="391" w:name="__RefHeading___Toc502573649"/>
      <w:bookmarkEnd w:id="391"/>
      <w:r>
        <w:rPr/>
        <w:t>General</w:t>
      </w:r>
    </w:p>
    <w:p>
      <w:pPr>
        <w:pStyle w:val="Normal"/>
        <w:rPr/>
      </w:pPr>
      <w:r>
        <w:rPr/>
      </w:r>
    </w:p>
    <w:p>
      <w:pPr>
        <w:pStyle w:val="Heading3"/>
        <w:ind w:hanging="0" w:start="0"/>
        <w:rPr/>
      </w:pPr>
      <w:bookmarkStart w:id="392" w:name="__RefHeading___Toc502573650"/>
      <w:bookmarkEnd w:id="392"/>
      <w:r>
        <w:rPr/>
        <w:t>Grants</w:t>
      </w:r>
    </w:p>
    <w:p>
      <w:pPr>
        <w:pStyle w:val="Normal"/>
        <w:rPr/>
      </w:pPr>
      <w:r>
        <w:rPr/>
      </w:r>
    </w:p>
    <w:p>
      <w:pPr>
        <w:pStyle w:val="Heading4"/>
        <w:ind w:hanging="0" w:start="0"/>
        <w:rPr/>
      </w:pPr>
      <w:bookmarkStart w:id="393" w:name="__RefHeading___Toc502573651"/>
      <w:bookmarkEnd w:id="393"/>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ind w:firstLine="720" w:end="0"/>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t>Mary J. Ford</w:t>
      </w:r>
    </w:p>
    <w:p>
      <w:pPr>
        <w:pStyle w:val="Normal"/>
        <w:rPr/>
      </w:pPr>
      <w:r>
        <w:rPr/>
        <w:t>Energy, Minerals and Natural Resources</w:t>
      </w:r>
    </w:p>
    <w:p>
      <w:pPr>
        <w:pStyle w:val="Normal"/>
        <w:rPr/>
      </w:pPr>
      <w:r>
        <w:rPr/>
        <w:t>408 Galisteo Street, P.O. Box 1948</w:t>
      </w:r>
    </w:p>
    <w:p>
      <w:pPr>
        <w:pStyle w:val="Normal"/>
        <w:rPr/>
      </w:pPr>
      <w:r>
        <w:rPr/>
        <w:t>Santa Fe, NM 87504</w:t>
      </w:r>
    </w:p>
    <w:p>
      <w:pPr>
        <w:pStyle w:val="BodyText"/>
        <w:rPr/>
      </w:pPr>
      <w:r>
        <w:rPr/>
        <w:t>Phone: (505) 827-8563</w:t>
      </w:r>
    </w:p>
    <w:p>
      <w:pPr>
        <w:pStyle w:val="BodyText"/>
        <w:rPr/>
      </w:pPr>
      <w:r>
        <w:rPr/>
        <w:t xml:space="preserve">Fax: (505) 827-5870 </w:t>
      </w:r>
    </w:p>
    <w:p>
      <w:pPr>
        <w:pStyle w:val="BodyText"/>
        <w:rPr/>
      </w:pPr>
      <w:r>
        <w:rPr/>
        <w:t xml:space="preserve">Email: </w:t>
      </w:r>
      <w:hyperlink r:id="rId381">
        <w:r>
          <w:rPr>
            <w:rStyle w:val="Hyperlink"/>
          </w:rPr>
          <w:t>mjford@state.nm.us</w:t>
        </w:r>
      </w:hyperlink>
    </w:p>
    <w:p>
      <w:pPr>
        <w:pStyle w:val="BodyText"/>
        <w:rPr/>
      </w:pPr>
      <w:r>
        <w:rPr/>
      </w:r>
    </w:p>
    <w:p>
      <w:pPr>
        <w:pStyle w:val="BodyText"/>
        <w:rPr/>
      </w:pPr>
      <w:r>
        <w:rPr/>
      </w:r>
      <w:r>
        <w:br w:type="page"/>
      </w:r>
    </w:p>
    <w:p>
      <w:pPr>
        <w:pStyle w:val="Heading1"/>
        <w:ind w:hanging="0" w:start="0"/>
        <w:rPr/>
      </w:pPr>
      <w:bookmarkStart w:id="394" w:name="__RefHeading___Toc502573652"/>
      <w:bookmarkEnd w:id="394"/>
      <w:r>
        <w:rPr/>
        <w:t>New York</w:t>
      </w:r>
    </w:p>
    <w:p>
      <w:pPr>
        <w:pStyle w:val="Normal"/>
        <w:rPr/>
      </w:pPr>
      <w:r>
        <w:rPr/>
      </w:r>
    </w:p>
    <w:p>
      <w:pPr>
        <w:pStyle w:val="Heading2"/>
        <w:ind w:hanging="0" w:start="0"/>
        <w:rPr/>
      </w:pPr>
      <w:bookmarkStart w:id="395" w:name="__RefHeading___Toc502573653"/>
      <w:bookmarkEnd w:id="395"/>
      <w:r>
        <w:rPr/>
        <w:t>General</w:t>
      </w:r>
    </w:p>
    <w:p>
      <w:pPr>
        <w:pStyle w:val="Normal"/>
        <w:rPr/>
      </w:pPr>
      <w:r>
        <w:rPr/>
      </w:r>
    </w:p>
    <w:p>
      <w:pPr>
        <w:pStyle w:val="Heading3"/>
        <w:ind w:hanging="0" w:start="0"/>
        <w:rPr/>
      </w:pPr>
      <w:bookmarkStart w:id="396" w:name="__RefHeading___Toc502573654"/>
      <w:bookmarkEnd w:id="396"/>
      <w:r>
        <w:rPr/>
        <w:t>System Benefits Charges</w:t>
      </w:r>
    </w:p>
    <w:p>
      <w:pPr>
        <w:pStyle w:val="Normal"/>
        <w:rPr/>
      </w:pPr>
      <w:r>
        <w:rPr/>
      </w:r>
    </w:p>
    <w:p>
      <w:pPr>
        <w:pStyle w:val="Heading4"/>
        <w:ind w:hanging="0" w:start="0"/>
        <w:rPr/>
      </w:pPr>
      <w:bookmarkStart w:id="397" w:name="_System_Benefits_Charge_2"/>
      <w:bookmarkStart w:id="398" w:name="__RefHeading___Toc502573655"/>
      <w:bookmarkEnd w:id="397"/>
      <w:r>
        <w:rPr/>
        <w:t>System Benefits Charge (New York Energy Smart Programs)</w:t>
      </w:r>
      <w:bookmarkEnd w:id="398"/>
      <w:r>
        <w:rPr/>
        <w:t xml:space="preserve"> </w:t>
      </w:r>
    </w:p>
    <w:p>
      <w:pPr>
        <w:pStyle w:val="Normal"/>
        <w:rPr/>
      </w:pPr>
      <w:r>
        <w:rPr/>
      </w:r>
    </w:p>
    <w:p>
      <w:pPr>
        <w:pStyle w:val="Heading5"/>
        <w:ind w:hanging="0" w:start="0"/>
        <w:rPr/>
      </w:pPr>
      <w:r>
        <w:rPr/>
        <w:t>Background and Purpose</w:t>
      </w:r>
    </w:p>
    <w:p>
      <w:pPr>
        <w:pStyle w:val="Normal"/>
        <w:rPr/>
      </w:pPr>
      <w:r>
        <w:rPr/>
      </w:r>
    </w:p>
    <w:p>
      <w:pPr>
        <w:pStyle w:val="Normal"/>
        <w:rPr/>
      </w:pPr>
      <w:r>
        <w:rPr/>
        <w:t>The Systems Benefits Charge (SBC), administered by the New York State Energy Research and Development Authority (NYSERDA), is designed to fund: energy efficiency programs; research and development projects; environmental protection efforts; and efforts on behalf of low-income utility customers.</w:t>
      </w:r>
    </w:p>
    <w:p>
      <w:pPr>
        <w:pStyle w:val="Normal"/>
        <w:rPr/>
      </w:pPr>
      <w:r>
        <w:rPr/>
      </w:r>
    </w:p>
    <w:p>
      <w:pPr>
        <w:pStyle w:val="Heading5"/>
        <w:ind w:hanging="0" w:start="0"/>
        <w:rPr/>
      </w:pPr>
      <w:r>
        <w:rPr/>
        <w:t>Eligible Technologies and Applications</w:t>
      </w:r>
    </w:p>
    <w:p>
      <w:pPr>
        <w:pStyle w:val="Normal"/>
        <w:rPr/>
      </w:pPr>
      <w:r>
        <w:rPr/>
      </w:r>
    </w:p>
    <w:p>
      <w:pPr>
        <w:pStyle w:val="Normal"/>
        <w:rPr/>
      </w:pPr>
      <w:r>
        <w:rPr/>
        <w:t xml:space="preserve">Eligibility for SBC funds, specified by the New York Public Service Commission, is broken down by category.  </w:t>
      </w:r>
    </w:p>
    <w:p>
      <w:pPr>
        <w:pStyle w:val="Normal"/>
        <w:rPr/>
      </w:pPr>
      <w:r>
        <w:rPr/>
      </w:r>
    </w:p>
    <w:p>
      <w:pPr>
        <w:pStyle w:val="Normal"/>
        <w:rPr/>
      </w:pPr>
      <w:r>
        <w:rPr/>
        <w:t>For Research and Development Programs, eligible applications include funding assistance for renewable energy initiatives, the development of energy efficient end-use technologies, environmental monitoring, and research initiatives of other strategic energy technologies, including distributed technologies, electric energy storage, and electric transportation technologies.</w:t>
      </w:r>
    </w:p>
    <w:p>
      <w:pPr>
        <w:pStyle w:val="Normal"/>
        <w:rPr/>
      </w:pPr>
      <w:r>
        <w:rPr/>
      </w:r>
    </w:p>
    <w:p>
      <w:pPr>
        <w:pStyle w:val="Normal"/>
        <w:rPr/>
      </w:pPr>
      <w:r>
        <w:rPr/>
        <w:t>For energy efficiency programs, funds are directed to three categories:</w:t>
      </w:r>
    </w:p>
    <w:p>
      <w:pPr>
        <w:pStyle w:val="Normal"/>
        <w:rPr/>
      </w:pPr>
      <w:r>
        <w:rPr/>
      </w:r>
    </w:p>
    <w:p>
      <w:pPr>
        <w:pStyle w:val="Normal"/>
        <w:numPr>
          <w:ilvl w:val="0"/>
          <w:numId w:val="117"/>
        </w:numPr>
        <w:rPr/>
      </w:pPr>
      <w:r>
        <w:rPr/>
        <w:t>Market Transformation: The goals of this program are to increase the availability, promotion, and sale of energy-efficient products and services; maximize private investments in energy efficient and renewable technologies, and reduce energy financing barriers; permanently improve standard design practices by builders through technical assistance and financial incentives; and residential building performance initiatives.</w:t>
      </w:r>
    </w:p>
    <w:p>
      <w:pPr>
        <w:pStyle w:val="Normal"/>
        <w:numPr>
          <w:ilvl w:val="0"/>
          <w:numId w:val="117"/>
        </w:numPr>
        <w:rPr/>
      </w:pPr>
      <w:r>
        <w:rPr/>
        <w:t>Energy Services Industry Program: Eligible uses include fixed price incentives for the installation of energy-efficient measures, and financing for energy performance contracts.</w:t>
      </w:r>
    </w:p>
    <w:p>
      <w:pPr>
        <w:pStyle w:val="Normal"/>
        <w:numPr>
          <w:ilvl w:val="0"/>
          <w:numId w:val="117"/>
        </w:numPr>
        <w:rPr/>
      </w:pPr>
      <w:r>
        <w:rPr/>
        <w:t>Technical Assistance and Outreach Programs: Eligible uses include engineering assistance, energy audits, aggregation and rate analysis services, and energy management services.</w:t>
      </w:r>
    </w:p>
    <w:p>
      <w:pPr>
        <w:pStyle w:val="Normal"/>
        <w:rPr/>
      </w:pPr>
      <w:r>
        <w:rPr/>
      </w:r>
    </w:p>
    <w:p>
      <w:pPr>
        <w:pStyle w:val="Normal"/>
        <w:rPr/>
      </w:pPr>
      <w:r>
        <w:rPr/>
        <w:t>Low income programs continue to be funded through SBC funds.</w:t>
      </w:r>
    </w:p>
    <w:p>
      <w:pPr>
        <w:pStyle w:val="Normal"/>
        <w:rPr/>
      </w:pPr>
      <w:r>
        <w:rPr/>
      </w:r>
    </w:p>
    <w:p>
      <w:pPr>
        <w:pStyle w:val="Heading5"/>
        <w:ind w:hanging="0" w:start="0"/>
        <w:rPr/>
      </w:pPr>
      <w:r>
        <w:rPr/>
        <w:t>Eligible Recipients</w:t>
      </w:r>
    </w:p>
    <w:p>
      <w:pPr>
        <w:pStyle w:val="Normal"/>
        <w:rPr/>
      </w:pPr>
      <w:r>
        <w:rPr/>
      </w:r>
    </w:p>
    <w:p>
      <w:pPr>
        <w:pStyle w:val="Normal"/>
        <w:rPr/>
      </w:pPr>
      <w:r>
        <w:rPr/>
        <w:t>Participation in NYSERDA-run statewide SBC programs is gained by successfully responding to competitive solicitations.  NYSERDA outlines its specific eligibility requirements in its Public Benefits Program Proposed Plan (</w:t>
      </w:r>
      <w:hyperlink r:id="rId382">
        <w:r>
          <w:rPr>
            <w:rStyle w:val="Hyperlink"/>
          </w:rPr>
          <w:t>http://www.dps.state.ny.us/SBC_Proposal.PDF</w:t>
        </w:r>
      </w:hyperlink>
      <w:r>
        <w:rPr/>
        <w:t>).  NYSERDA, as administrator of SBC funds, makes all final decisions regarding fund allocation.</w:t>
      </w:r>
    </w:p>
    <w:p>
      <w:pPr>
        <w:pStyle w:val="Normal"/>
        <w:rPr/>
      </w:pPr>
      <w:r>
        <w:rPr/>
      </w:r>
    </w:p>
    <w:p>
      <w:pPr>
        <w:pStyle w:val="Heading5"/>
        <w:ind w:hanging="0" w:start="0"/>
        <w:rPr/>
      </w:pPr>
      <w:r>
        <w:rPr/>
        <w:t>Description</w:t>
      </w:r>
    </w:p>
    <w:p>
      <w:pPr>
        <w:pStyle w:val="Normal"/>
        <w:rPr/>
      </w:pPr>
      <w:r>
        <w:rPr/>
      </w:r>
    </w:p>
    <w:p>
      <w:pPr>
        <w:pStyle w:val="Normal"/>
        <w:rPr/>
      </w:pPr>
      <w:r>
        <w:rPr/>
        <w:t xml:space="preserve">Total three-year funding for the SBC stands at $234.3 million.  This figure includes nearly $162 million for energy efficiency programs, nearly $41 million for R&amp;D projects, $29 million for assistance programs for low-income utility customers, and $3 million for potential environmental disclosure activities.  Of the $234 million total, nearly $60 million funds satisfaction of prior program commitments of New York's six remaining major investor-owned electric utilities.  These utilities also maintain the $3 million environmental disclosure fund mentioned above.  The remaining $172 million --- nearly three-quarters of SBC's overall three-year budget --- is allocated to fund programs of statewide scope being operated for the PSC directly by NYSERDA. NYSERDA's three-year allocation is to cover $130.27 million in planned energy efficiency activities; $27.60 million in planned public benefit R&amp;D projects focusing largely on renewables and environmental protections; and $13.90 million in planned initiatives for low-income utility customers. Participation in the NYSERDA-run statewide SBC programs is gained by successfully responding to competitive solicitations. </w:t>
      </w:r>
    </w:p>
    <w:p>
      <w:pPr>
        <w:pStyle w:val="Normal"/>
        <w:rPr/>
      </w:pPr>
      <w:r>
        <w:rPr/>
      </w:r>
    </w:p>
    <w:p>
      <w:pPr>
        <w:pStyle w:val="Normal"/>
        <w:rPr/>
      </w:pPr>
      <w:r>
        <w:rPr/>
        <w:t xml:space="preserve">By June 30, 2000, the end of the second program year of NYSERDA's SBC “Energy Smart” programs, approximately $122 million of the funding was committed, representing 69 percent of the available budget, including interest earnings. In addition, $46 million in spending is planned for existing program activities, representing 26 percent of the total budget.  The remaining $8.9 million (5 percent of the total budget) is available to fund additional year-three activities. </w:t>
      </w:r>
    </w:p>
    <w:p>
      <w:pPr>
        <w:pStyle w:val="Normal"/>
        <w:rPr/>
      </w:pPr>
      <w:r>
        <w:rPr/>
      </w:r>
    </w:p>
    <w:p>
      <w:pPr>
        <w:pStyle w:val="Heading5"/>
        <w:ind w:hanging="0" w:start="0"/>
        <w:rPr/>
      </w:pPr>
      <w:r>
        <w:rPr/>
        <w:t>Application</w:t>
      </w:r>
    </w:p>
    <w:p>
      <w:pPr>
        <w:pStyle w:val="Normal"/>
        <w:rPr/>
      </w:pPr>
      <w:r>
        <w:rPr/>
      </w:r>
    </w:p>
    <w:p>
      <w:pPr>
        <w:pStyle w:val="Normal"/>
        <w:rPr/>
      </w:pPr>
      <w:r>
        <w:rPr/>
        <w:t xml:space="preserve">Recipients of NYSERDA-run SBC program funds are selected by NYSERDA from the pool of applicants who respond to competitive solicitations.  Request for Proposals are updated throughout the year.  Request for Proposals are listed at </w:t>
      </w:r>
      <w:hyperlink r:id="rId383">
        <w:r>
          <w:rPr>
            <w:rStyle w:val="Hyperlink"/>
          </w:rPr>
          <w:t>http://www.nyserda.org/rddopps.html</w:t>
        </w:r>
      </w:hyperlink>
      <w:r>
        <w:rPr/>
        <w:t xml:space="preserve">.  </w:t>
      </w:r>
    </w:p>
    <w:p>
      <w:pPr>
        <w:pStyle w:val="Normal"/>
        <w:rPr/>
      </w:pPr>
      <w:r>
        <w:rPr/>
      </w:r>
    </w:p>
    <w:p>
      <w:pPr>
        <w:pStyle w:val="Heading5"/>
        <w:ind w:hanging="0" w:start="0"/>
        <w:rPr/>
      </w:pPr>
      <w:r>
        <w:rPr/>
        <w:t>Other</w:t>
      </w:r>
    </w:p>
    <w:p>
      <w:pPr>
        <w:pStyle w:val="Normal"/>
        <w:rPr/>
      </w:pPr>
      <w:r>
        <w:rPr/>
      </w:r>
    </w:p>
    <w:p>
      <w:pPr>
        <w:pStyle w:val="Normal"/>
        <w:rPr/>
      </w:pPr>
      <w:r>
        <w:rPr/>
        <w:t>NYSERDA staff has proposed extension of the SBC programs for five years beginning January 1, 2001.  This proposal would also increase the overall annual funding level from $78.1 million to $138 million through non-bypassable charges per kilowatt-hour.</w:t>
      </w:r>
    </w:p>
    <w:p>
      <w:pPr>
        <w:pStyle w:val="Normal"/>
        <w:rPr/>
      </w:pPr>
      <w:r>
        <w:rPr/>
      </w:r>
    </w:p>
    <w:p>
      <w:pPr>
        <w:pStyle w:val="Heading5"/>
        <w:ind w:hanging="0" w:start="0"/>
        <w:rPr/>
      </w:pPr>
      <w:r>
        <w:rPr/>
        <w:t>Contact Information</w:t>
      </w:r>
    </w:p>
    <w:p>
      <w:pPr>
        <w:pStyle w:val="Normal"/>
        <w:rPr/>
      </w:pPr>
      <w:r>
        <w:rPr/>
      </w:r>
    </w:p>
    <w:p>
      <w:pPr>
        <w:pStyle w:val="Normal"/>
        <w:rPr/>
      </w:pPr>
      <w:r>
        <w:rPr/>
        <w:t xml:space="preserve">Thomas G. Collins </w:t>
      </w:r>
    </w:p>
    <w:p>
      <w:pPr>
        <w:pStyle w:val="Normal"/>
        <w:rPr/>
      </w:pPr>
      <w:r>
        <w:rPr/>
        <w:t>General Information, Media Inquiries, or Freedom of Information Law requests:</w:t>
      </w:r>
    </w:p>
    <w:p>
      <w:pPr>
        <w:pStyle w:val="Normal"/>
        <w:rPr/>
      </w:pPr>
      <w:r>
        <w:rPr/>
        <w:t>NYSERDA</w:t>
      </w:r>
    </w:p>
    <w:p>
      <w:pPr>
        <w:pStyle w:val="Normal"/>
        <w:rPr/>
      </w:pPr>
      <w:r>
        <w:rPr/>
        <w:t>Corporate Plaza West</w:t>
        <w:br/>
        <w:t>286 Washington Avenue Extension</w:t>
        <w:br/>
        <w:t>Albany, New York 12203-6399</w:t>
      </w:r>
    </w:p>
    <w:p>
      <w:pPr>
        <w:pStyle w:val="Normal"/>
        <w:rPr/>
      </w:pPr>
      <w:r>
        <w:rPr/>
        <w:t>Phone: (518) 862-1090, ext. 3250</w:t>
      </w:r>
    </w:p>
    <w:p>
      <w:pPr>
        <w:pStyle w:val="Normal"/>
        <w:rPr/>
      </w:pPr>
      <w:r>
        <w:rPr/>
        <w:t>Fax: (518) 862-1091</w:t>
      </w:r>
    </w:p>
    <w:p>
      <w:pPr>
        <w:pStyle w:val="Normal"/>
        <w:rPr/>
      </w:pPr>
      <w:r>
        <w:rPr/>
        <w:t xml:space="preserve">Email: </w:t>
      </w:r>
      <w:hyperlink r:id="rId384">
        <w:r>
          <w:rPr>
            <w:rStyle w:val="Hyperlink"/>
          </w:rPr>
          <w:t>tgc@nyserda.org</w:t>
        </w:r>
      </w:hyperlink>
      <w:r>
        <w:rPr/>
        <w:t>.</w:t>
      </w:r>
    </w:p>
    <w:p>
      <w:pPr>
        <w:pStyle w:val="Normal"/>
        <w:rPr/>
      </w:pPr>
      <w:r>
        <w:rPr/>
      </w:r>
    </w:p>
    <w:p>
      <w:pPr>
        <w:pStyle w:val="Normal"/>
        <w:rPr/>
      </w:pPr>
      <w:r>
        <w:rPr/>
        <w:t>Bob Callender</w:t>
      </w:r>
    </w:p>
    <w:p>
      <w:pPr>
        <w:pStyle w:val="Normal"/>
        <w:rPr/>
      </w:pPr>
      <w:r>
        <w:rPr/>
        <w:t>R&amp;D Contracting</w:t>
      </w:r>
    </w:p>
    <w:p>
      <w:pPr>
        <w:pStyle w:val="Normal"/>
        <w:rPr/>
      </w:pPr>
      <w:r>
        <w:rPr/>
        <w:t>Phone: (518) 862-1090, ext. 3233</w:t>
      </w:r>
    </w:p>
    <w:p>
      <w:pPr>
        <w:pStyle w:val="Normal"/>
        <w:rPr/>
      </w:pPr>
      <w:r>
        <w:rPr/>
        <w:t>Fax: (518) 862-1091</w:t>
      </w:r>
    </w:p>
    <w:p>
      <w:pPr>
        <w:pStyle w:val="Normal"/>
        <w:rPr/>
      </w:pPr>
      <w:r>
        <w:rPr/>
        <w:t xml:space="preserve">Email: </w:t>
      </w:r>
      <w:hyperlink r:id="rId385">
        <w:r>
          <w:rPr>
            <w:rStyle w:val="Hyperlink"/>
          </w:rPr>
          <w:t>rgc@nyserda.org</w:t>
        </w:r>
      </w:hyperlink>
    </w:p>
    <w:p>
      <w:pPr>
        <w:pStyle w:val="Normal"/>
        <w:rPr/>
      </w:pPr>
      <w:r>
        <w:rPr/>
      </w:r>
    </w:p>
    <w:p>
      <w:pPr>
        <w:pStyle w:val="Normal"/>
        <w:rPr/>
      </w:pPr>
      <w:r>
        <w:rPr/>
        <w:t>Craig Jones</w:t>
      </w:r>
    </w:p>
    <w:p>
      <w:pPr>
        <w:pStyle w:val="Normal"/>
        <w:rPr/>
      </w:pPr>
      <w:r>
        <w:rPr/>
        <w:t>New York Public Service Commission</w:t>
      </w:r>
    </w:p>
    <w:p>
      <w:pPr>
        <w:pStyle w:val="Normal"/>
        <w:rPr/>
      </w:pPr>
      <w:r>
        <w:rPr/>
        <w:t>3 Empire Plaza</w:t>
      </w:r>
    </w:p>
    <w:p>
      <w:pPr>
        <w:pStyle w:val="Normal"/>
        <w:rPr/>
      </w:pPr>
      <w:r>
        <w:rPr/>
        <w:t>Albany, NY  12223-1350</w:t>
      </w:r>
    </w:p>
    <w:p>
      <w:pPr>
        <w:pStyle w:val="Normal"/>
        <w:rPr/>
      </w:pPr>
      <w:r>
        <w:rPr/>
        <w:t>Phone: (518) 474-1932</w:t>
      </w:r>
    </w:p>
    <w:p>
      <w:pPr>
        <w:pStyle w:val="Normal"/>
        <w:rPr/>
      </w:pPr>
      <w:r>
        <w:rPr/>
        <w:t xml:space="preserve">Email: </w:t>
      </w:r>
      <w:hyperlink r:id="rId386">
        <w:r>
          <w:rPr>
            <w:rStyle w:val="Hyperlink"/>
          </w:rPr>
          <w:t>acj@dps.state.ny.us</w:t>
        </w:r>
      </w:hyperlink>
    </w:p>
    <w:p>
      <w:pPr>
        <w:pStyle w:val="Normal"/>
        <w:rPr/>
      </w:pPr>
      <w:r>
        <w:rPr/>
      </w:r>
    </w:p>
    <w:p>
      <w:pPr>
        <w:pStyle w:val="Heading5"/>
        <w:ind w:hanging="0" w:start="0"/>
        <w:rPr/>
      </w:pPr>
      <w:r>
        <w:rPr/>
        <w:t>Links to Application Materials</w:t>
      </w:r>
    </w:p>
    <w:p>
      <w:pPr>
        <w:pStyle w:val="Normal"/>
        <w:rPr/>
      </w:pPr>
      <w:r>
        <w:rPr/>
      </w:r>
    </w:p>
    <w:p>
      <w:pPr>
        <w:pStyle w:val="Normal"/>
        <w:rPr/>
      </w:pPr>
      <w:r>
        <w:rPr/>
        <w:t xml:space="preserve">Standard NYSERDA Applications and Forms can be found at: </w:t>
      </w:r>
      <w:hyperlink r:id="rId387">
        <w:r>
          <w:rPr>
            <w:rStyle w:val="Hyperlink"/>
          </w:rPr>
          <w:t>http://www.nyserda.org/stdforms.html</w:t>
        </w:r>
      </w:hyperlink>
      <w:r>
        <w:rPr/>
        <w:t>.</w:t>
      </w:r>
    </w:p>
    <w:p>
      <w:pPr>
        <w:pStyle w:val="Normal"/>
        <w:rPr/>
      </w:pPr>
      <w:r>
        <w:rPr/>
      </w:r>
    </w:p>
    <w:p>
      <w:pPr>
        <w:pStyle w:val="Normal"/>
        <w:rPr/>
      </w:pPr>
      <w:r>
        <w:rPr/>
        <w:t xml:space="preserve">The list of current solicitations can be found at: </w:t>
      </w:r>
    </w:p>
    <w:p>
      <w:pPr>
        <w:pStyle w:val="Normal"/>
        <w:rPr/>
      </w:pPr>
      <w:hyperlink r:id="rId388">
        <w:r>
          <w:rPr>
            <w:rStyle w:val="Hyperlink"/>
          </w:rPr>
          <w:t>http://www.nyserda.org/rddopps.html</w:t>
        </w:r>
      </w:hyperlink>
    </w:p>
    <w:p>
      <w:pPr>
        <w:pStyle w:val="Normal"/>
        <w:rPr/>
      </w:pPr>
      <w:r>
        <w:rPr/>
      </w:r>
    </w:p>
    <w:p>
      <w:pPr>
        <w:pStyle w:val="Heading3"/>
        <w:ind w:hanging="0" w:start="0"/>
        <w:rPr/>
      </w:pPr>
      <w:bookmarkStart w:id="399" w:name="__RefHeading___Toc502573656"/>
      <w:bookmarkEnd w:id="399"/>
      <w:r>
        <w:rPr/>
        <w:t>Grants</w:t>
      </w:r>
    </w:p>
    <w:p>
      <w:pPr>
        <w:pStyle w:val="Normal"/>
        <w:rPr/>
      </w:pPr>
      <w:r>
        <w:rPr/>
      </w:r>
    </w:p>
    <w:p>
      <w:pPr>
        <w:pStyle w:val="Heading4"/>
        <w:ind w:hanging="0" w:start="0"/>
        <w:rPr/>
      </w:pPr>
      <w:bookmarkStart w:id="400" w:name="__RefHeading___Toc502573657"/>
      <w:bookmarkEnd w:id="400"/>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rStyle w:val="Strong"/>
          <w:b w:val="false"/>
        </w:rPr>
        <w:t>Adele Ferranti</w:t>
      </w:r>
      <w:r>
        <w:rPr/>
        <w:br/>
        <w:t>NYSERDA</w:t>
        <w:br/>
        <w:t>Corporate Plaza West</w:t>
        <w:br/>
        <w:t>286 Washington Avenue Extension</w:t>
        <w:br/>
        <w:t>Albany, NY 12203-6399</w:t>
        <w:br/>
        <w:t>Phone: (518) 862-1090, ext. 3206</w:t>
        <w:br/>
        <w:t>Fax: (518) 862-1091</w:t>
        <w:br/>
        <w:t xml:space="preserve">Email: </w:t>
      </w:r>
      <w:hyperlink r:id="rId389">
        <w:r>
          <w:rPr>
            <w:rStyle w:val="Hyperlink"/>
          </w:rPr>
          <w:t>af1@nyserda.org</w:t>
        </w:r>
      </w:hyperlink>
    </w:p>
    <w:p>
      <w:pPr>
        <w:pStyle w:val="Normal"/>
        <w:rPr/>
      </w:pPr>
      <w:hyperlink r:id="rId390">
        <w:r>
          <w:rPr>
            <w:rStyle w:val="Hyperlink"/>
          </w:rPr>
          <w:t>http://www.nyserda.org/nice3.html</w:t>
        </w:r>
      </w:hyperlink>
      <w:r>
        <w:rPr/>
        <w:t xml:space="preserve"> </w:t>
      </w:r>
    </w:p>
    <w:p>
      <w:pPr>
        <w:pStyle w:val="Normal"/>
        <w:rPr/>
      </w:pPr>
      <w:r>
        <w:rPr/>
      </w:r>
    </w:p>
    <w:p>
      <w:pPr>
        <w:pStyle w:val="Heading3"/>
        <w:ind w:hanging="0" w:start="0"/>
        <w:rPr/>
      </w:pPr>
      <w:bookmarkStart w:id="401" w:name="__RefHeading___Toc502573658"/>
      <w:r>
        <w:rPr/>
        <w:t>Incentives</w:t>
      </w:r>
      <w:bookmarkEnd w:id="401"/>
      <w:r>
        <w:rPr/>
        <w:t xml:space="preserve"> </w:t>
      </w:r>
    </w:p>
    <w:p>
      <w:pPr>
        <w:pStyle w:val="Normal"/>
        <w:rPr/>
      </w:pPr>
      <w:r>
        <w:rPr/>
      </w:r>
    </w:p>
    <w:p>
      <w:pPr>
        <w:pStyle w:val="Heading4"/>
        <w:ind w:hanging="0" w:start="0"/>
        <w:rPr/>
      </w:pPr>
      <w:bookmarkStart w:id="402" w:name="__RefHeading___Toc502573659"/>
      <w:bookmarkStart w:id="403" w:name="_Investment_Tax_Credit"/>
      <w:bookmarkEnd w:id="402"/>
      <w:bookmarkEnd w:id="403"/>
      <w:r>
        <w:rPr/>
        <w:t>Investment Tax Credit</w:t>
      </w:r>
    </w:p>
    <w:p>
      <w:pPr>
        <w:pStyle w:val="Normal"/>
        <w:rPr/>
      </w:pPr>
      <w:r>
        <w:rPr/>
      </w:r>
    </w:p>
    <w:p>
      <w:pPr>
        <w:pStyle w:val="Heading5"/>
        <w:ind w:hanging="0" w:start="0"/>
        <w:rPr/>
      </w:pPr>
      <w:r>
        <w:rPr/>
        <w:t>Background and Purpose</w:t>
      </w:r>
    </w:p>
    <w:p>
      <w:pPr>
        <w:pStyle w:val="NormalWeb"/>
        <w:spacing w:before="0" w:after="0"/>
        <w:rPr/>
      </w:pPr>
      <w:r>
        <w:rPr/>
      </w:r>
    </w:p>
    <w:p>
      <w:pPr>
        <w:pStyle w:val="Normal"/>
        <w:rPr/>
      </w:pPr>
      <w:r>
        <w:rPr/>
        <w:t>New York offers a variety of tax incentives to encourage economic development, employment, and private investment in the state.  The Investment Tax Credit (ITC) is designed to spur new capital investment (specifically buildings and other depreciable tangible property) in New York State.</w:t>
      </w:r>
    </w:p>
    <w:p>
      <w:pPr>
        <w:pStyle w:val="Normal"/>
        <w:rPr/>
      </w:pPr>
      <w:r>
        <w:rPr/>
      </w:r>
    </w:p>
    <w:p>
      <w:pPr>
        <w:pStyle w:val="Heading5"/>
        <w:ind w:hanging="0" w:start="0"/>
        <w:rPr/>
      </w:pPr>
      <w:r>
        <w:rPr/>
        <w:t>Eligible Technologies and Applications</w:t>
      </w:r>
    </w:p>
    <w:p>
      <w:pPr>
        <w:pStyle w:val="NormalWeb"/>
        <w:spacing w:before="0" w:after="0"/>
        <w:rPr/>
      </w:pPr>
      <w:r>
        <w:rPr/>
      </w:r>
    </w:p>
    <w:p>
      <w:pPr>
        <w:pStyle w:val="Normal"/>
        <w:rPr/>
      </w:pPr>
      <w:r>
        <w:rPr/>
        <w:t>Corporations are allowed a credit against tax for new capital invested in buildings and/or depreciable tangible personal property used primarily in production by manufacturing, processing, assembling and certain other types of activities.  A credit is available to personal income taxpayers and corporations investing more than $350 million.  Investment in qualified research and development property is eligible for a credit against the corporate franchise tax.  Expenditures for the construction or improvement of certified industrial waste or air pollution facilities are eligible for the ITC.  In addition, there is an ITC specific to the Securities Industry for tangible personal property principally used in the ordinary course of business and placed in service between October 1, 1998 and October 1, 2001.</w:t>
      </w:r>
    </w:p>
    <w:p>
      <w:pPr>
        <w:pStyle w:val="Normal"/>
        <w:rPr/>
      </w:pPr>
      <w:r>
        <w:rPr/>
      </w:r>
    </w:p>
    <w:p>
      <w:pPr>
        <w:pStyle w:val="Heading5"/>
        <w:ind w:hanging="0" w:start="0"/>
        <w:rPr/>
      </w:pPr>
      <w:r>
        <w:rPr/>
        <w:t>Eligible Recipients</w:t>
      </w:r>
    </w:p>
    <w:p>
      <w:pPr>
        <w:pStyle w:val="Normal"/>
        <w:rPr/>
      </w:pPr>
      <w:r>
        <w:rPr/>
      </w:r>
    </w:p>
    <w:p>
      <w:pPr>
        <w:pStyle w:val="Normal"/>
        <w:rPr/>
      </w:pPr>
      <w:r>
        <w:rPr/>
        <w:t>Corporations (and individuals in some instances) who make the investments outlined above are eligible for these tax credits.</w:t>
      </w:r>
    </w:p>
    <w:p>
      <w:pPr>
        <w:pStyle w:val="Normal"/>
        <w:rPr/>
      </w:pPr>
      <w:r>
        <w:rPr/>
      </w:r>
    </w:p>
    <w:p>
      <w:pPr>
        <w:pStyle w:val="Heading5"/>
        <w:ind w:hanging="0" w:start="0"/>
        <w:rPr/>
      </w:pPr>
      <w:r>
        <w:rPr/>
        <w:t>Description</w:t>
      </w:r>
    </w:p>
    <w:p>
      <w:pPr>
        <w:pStyle w:val="Normal"/>
        <w:rPr/>
      </w:pPr>
      <w:r>
        <w:rPr/>
      </w:r>
    </w:p>
    <w:p>
      <w:pPr>
        <w:pStyle w:val="Normal"/>
        <w:rPr/>
      </w:pPr>
      <w:r>
        <w:rPr/>
        <w:t>The ITC includes credits against tax equal to 5 percent of new capital invested; a 4 percent credit for personal income taxpayers and corporations investing more than $350 million; and a 9 percent corporate tax credit (7 percent personal income tax credit) for investments in qualified research and development.</w:t>
      </w:r>
    </w:p>
    <w:p>
      <w:pPr>
        <w:pStyle w:val="Normal"/>
        <w:rPr/>
      </w:pPr>
      <w:r>
        <w:rPr/>
      </w:r>
    </w:p>
    <w:p>
      <w:pPr>
        <w:pStyle w:val="Heading5"/>
        <w:ind w:hanging="0" w:start="0"/>
        <w:rPr/>
      </w:pPr>
      <w:r>
        <w:rPr/>
        <w:t>Application</w:t>
      </w:r>
    </w:p>
    <w:p>
      <w:pPr>
        <w:pStyle w:val="Normal"/>
        <w:rPr/>
      </w:pPr>
      <w:r>
        <w:rPr/>
      </w:r>
    </w:p>
    <w:p>
      <w:pPr>
        <w:pStyle w:val="Normal"/>
        <w:rPr/>
      </w:pPr>
      <w:r>
        <w:rPr/>
        <w:t xml:space="preserve">Eligible corporations and individuals file credit forms with the New York State Department of Taxation and Finance.  </w:t>
      </w:r>
    </w:p>
    <w:p>
      <w:pPr>
        <w:pStyle w:val="Normal"/>
        <w:rPr/>
      </w:pPr>
      <w:r>
        <w:rPr/>
      </w:r>
    </w:p>
    <w:p>
      <w:pPr>
        <w:pStyle w:val="Heading5"/>
        <w:ind w:hanging="0" w:start="0"/>
        <w:rPr/>
      </w:pPr>
      <w:r>
        <w:rPr/>
        <w:t>Other</w:t>
      </w:r>
    </w:p>
    <w:p>
      <w:pPr>
        <w:pStyle w:val="Normal"/>
        <w:rPr/>
      </w:pPr>
      <w:r>
        <w:rPr/>
      </w:r>
    </w:p>
    <w:p>
      <w:pPr>
        <w:pStyle w:val="Normal"/>
        <w:rPr/>
      </w:pPr>
      <w:r>
        <w:rPr/>
        <w:t>New York's Empire Zones, (EZ) program targets tax incentives toward the State's neediest geographic areas.  There are currently 52 designated EDZs located throughout the State. The EZ investment tax credit (EZ - ITC) is enhanced for businesses investing in EZs, and is taken in place of the regular investment tax credit or the research and development investment tax credit.  As with other credits, the EZ-ITC cannot reduce corporate tax due below the greater of the alternative minimum tax or the statutory minimum tax.  The EZ-ITC is a 10 percent credit against the corporate franchise tax (8 percent against the personal income tax) for new capital invested in buildings and/or depreciable tangible personal property.  New businesses may take a refund of up to 50 percent of the unused credit, and all businesses may carry forward unused credits until exhausted.</w:t>
      </w:r>
    </w:p>
    <w:p>
      <w:pPr>
        <w:pStyle w:val="Heading5"/>
        <w:numPr>
          <w:ilvl w:val="0"/>
          <w:numId w:val="0"/>
        </w:numPr>
        <w:ind w:hanging="0" w:start="0"/>
        <w:rPr/>
      </w:pPr>
      <w:r>
        <w:rPr/>
      </w:r>
    </w:p>
    <w:p>
      <w:pPr>
        <w:pStyle w:val="Heading5"/>
        <w:ind w:hanging="0" w:start="0"/>
        <w:rPr/>
      </w:pPr>
      <w:r>
        <w:rPr/>
        <w:t>Contact Information</w:t>
      </w:r>
    </w:p>
    <w:p>
      <w:pPr>
        <w:pStyle w:val="Normal"/>
        <w:rPr/>
      </w:pPr>
      <w:r>
        <w:rPr/>
      </w:r>
    </w:p>
    <w:p>
      <w:pPr>
        <w:pStyle w:val="BodyText"/>
        <w:rPr/>
      </w:pPr>
      <w:r>
        <w:rPr/>
        <w:t>George LaPointe</w:t>
        <w:br/>
        <w:t>Empire State Development</w:t>
        <w:br/>
        <w:t>30 South Pearl Street</w:t>
        <w:br/>
        <w:t>Albany, NY 12245</w:t>
        <w:br/>
        <w:t>Phone: (518) 292-5300</w:t>
      </w:r>
    </w:p>
    <w:p>
      <w:pPr>
        <w:pStyle w:val="Normal"/>
        <w:rPr>
          <w:u w:val="single"/>
        </w:rPr>
      </w:pPr>
      <w:r>
        <w:rPr>
          <w:color w:val="000000"/>
        </w:rPr>
        <w:t>Email:</w:t>
      </w:r>
      <w:r>
        <w:rPr>
          <w:color w:val="0000FF"/>
        </w:rPr>
        <w:t xml:space="preserve"> </w:t>
      </w:r>
      <w:hyperlink r:id="rId391">
        <w:r>
          <w:rPr>
            <w:rStyle w:val="Hyperlink"/>
          </w:rPr>
          <w:t>glapointe@empire.state.ny.us</w:t>
        </w:r>
      </w:hyperlink>
    </w:p>
    <w:p>
      <w:pPr>
        <w:pStyle w:val="Normal"/>
        <w:rPr/>
      </w:pPr>
      <w:hyperlink r:id="rId392">
        <w:r>
          <w:rPr>
            <w:rStyle w:val="Hyperlink"/>
          </w:rPr>
          <w:t>www.empire.state.ny.us</w:t>
        </w:r>
      </w:hyperlink>
    </w:p>
    <w:p>
      <w:pPr>
        <w:pStyle w:val="Normal"/>
        <w:ind w:firstLine="360" w:end="0"/>
        <w:rPr/>
      </w:pPr>
      <w:r>
        <w:rPr/>
      </w:r>
    </w:p>
    <w:p>
      <w:pPr>
        <w:pStyle w:val="Normal"/>
        <w:rPr/>
      </w:pPr>
      <w:r>
        <w:rPr/>
        <w:t>Empire Zone Contacts:</w:t>
      </w:r>
    </w:p>
    <w:p>
      <w:pPr>
        <w:pStyle w:val="Normal"/>
        <w:rPr/>
      </w:pPr>
      <w:hyperlink r:id="rId393">
        <w:r>
          <w:rPr>
            <w:rStyle w:val="Hyperlink"/>
          </w:rPr>
          <w:t>http://www.empire.state.ny.us/pdf/zonecoordlst.pdf</w:t>
        </w:r>
      </w:hyperlink>
    </w:p>
    <w:p>
      <w:pPr>
        <w:pStyle w:val="Normal"/>
        <w:rPr/>
      </w:pPr>
      <w:r>
        <w:rPr/>
      </w:r>
    </w:p>
    <w:p>
      <w:pPr>
        <w:pStyle w:val="Heading5"/>
        <w:ind w:hanging="0" w:start="0"/>
        <w:rPr/>
      </w:pPr>
      <w:r>
        <w:rPr/>
        <w:t>Links to Application Materials</w:t>
      </w:r>
    </w:p>
    <w:p>
      <w:pPr>
        <w:pStyle w:val="Normal"/>
        <w:rPr/>
      </w:pPr>
      <w:r>
        <w:rPr/>
      </w:r>
    </w:p>
    <w:p>
      <w:pPr>
        <w:pStyle w:val="Normal"/>
        <w:rPr/>
      </w:pPr>
      <w:r>
        <w:rPr/>
        <w:t xml:space="preserve">The following links are to tax forms and instructions for calendar year 1999.  Year 2000 forms are not yet available. </w:t>
      </w:r>
    </w:p>
    <w:p>
      <w:pPr>
        <w:pStyle w:val="Normal"/>
        <w:rPr/>
      </w:pPr>
      <w:r>
        <w:rPr/>
      </w:r>
    </w:p>
    <w:p>
      <w:pPr>
        <w:pStyle w:val="Normal"/>
        <w:rPr/>
      </w:pPr>
      <w:r>
        <w:rPr/>
        <w:t>ITC Instructions:</w:t>
        <w:tab/>
        <w:tab/>
        <w:tab/>
      </w:r>
    </w:p>
    <w:p>
      <w:pPr>
        <w:pStyle w:val="Normal"/>
        <w:rPr/>
      </w:pPr>
      <w:hyperlink r:id="rId394">
        <w:r>
          <w:rPr>
            <w:rStyle w:val="Hyperlink"/>
          </w:rPr>
          <w:t>http://www.tax.state.ny.us/pdf/1999/corp/ct46i_1999.pdf</w:t>
        </w:r>
      </w:hyperlink>
      <w:r>
        <w:rPr/>
        <w:t xml:space="preserve"> </w:t>
      </w:r>
    </w:p>
    <w:p>
      <w:pPr>
        <w:pStyle w:val="Normal"/>
        <w:rPr/>
      </w:pPr>
      <w:r>
        <w:rPr/>
      </w:r>
    </w:p>
    <w:p>
      <w:pPr>
        <w:pStyle w:val="Normal"/>
        <w:rPr/>
      </w:pPr>
      <w:r>
        <w:rPr/>
        <w:t>ITC Form:</w:t>
        <w:tab/>
        <w:tab/>
        <w:tab/>
        <w:tab/>
      </w:r>
    </w:p>
    <w:p>
      <w:pPr>
        <w:pStyle w:val="Normal"/>
        <w:rPr/>
      </w:pPr>
      <w:hyperlink r:id="rId395">
        <w:r>
          <w:rPr>
            <w:rStyle w:val="Hyperlink"/>
          </w:rPr>
          <w:t>http://www.tax.state.ny.us/pdf/1999/corp/ct46_1999.pdf</w:t>
        </w:r>
      </w:hyperlink>
      <w:r>
        <w:rPr/>
        <w:t xml:space="preserve"> </w:t>
      </w:r>
    </w:p>
    <w:p>
      <w:pPr>
        <w:pStyle w:val="Normal"/>
        <w:rPr/>
      </w:pPr>
      <w:r>
        <w:rPr/>
      </w:r>
    </w:p>
    <w:p>
      <w:pPr>
        <w:pStyle w:val="Normal"/>
        <w:rPr/>
      </w:pPr>
      <w:r>
        <w:rPr/>
        <w:t>Financial Services Instructions:</w:t>
        <w:tab/>
      </w:r>
    </w:p>
    <w:p>
      <w:pPr>
        <w:pStyle w:val="Normal"/>
        <w:rPr/>
      </w:pPr>
      <w:hyperlink r:id="rId396">
        <w:r>
          <w:rPr>
            <w:rStyle w:val="Hyperlink"/>
          </w:rPr>
          <w:t>http://www.tax.state.ny.us/pdf/1999/corp/ct44i_1999.pdf</w:t>
        </w:r>
      </w:hyperlink>
      <w:r>
        <w:rPr/>
        <w:t xml:space="preserve"> </w:t>
      </w:r>
    </w:p>
    <w:p>
      <w:pPr>
        <w:pStyle w:val="Normal"/>
        <w:rPr/>
      </w:pPr>
      <w:r>
        <w:rPr/>
      </w:r>
    </w:p>
    <w:p>
      <w:pPr>
        <w:pStyle w:val="Normal"/>
        <w:rPr/>
      </w:pPr>
      <w:r>
        <w:rPr/>
        <w:t>Financial Services Form:</w:t>
        <w:tab/>
        <w:tab/>
      </w:r>
    </w:p>
    <w:p>
      <w:pPr>
        <w:pStyle w:val="Normal"/>
        <w:rPr/>
      </w:pPr>
      <w:hyperlink r:id="rId397">
        <w:r>
          <w:rPr>
            <w:rStyle w:val="Hyperlink"/>
          </w:rPr>
          <w:t>http://www.tax.state.ny.us/pdf/1999/corp/ct44_1999.pdf</w:t>
        </w:r>
      </w:hyperlink>
    </w:p>
    <w:p>
      <w:pPr>
        <w:pStyle w:val="Normal"/>
        <w:rPr/>
      </w:pPr>
      <w:r>
        <w:rPr/>
      </w:r>
    </w:p>
    <w:p>
      <w:pPr>
        <w:pStyle w:val="Normal"/>
        <w:rPr/>
      </w:pPr>
      <w:r>
        <w:rPr/>
        <w:t>EZ ITC Instructions:</w:t>
        <w:tab/>
        <w:tab/>
        <w:tab/>
      </w:r>
    </w:p>
    <w:p>
      <w:pPr>
        <w:pStyle w:val="Normal"/>
        <w:rPr/>
      </w:pPr>
      <w:hyperlink r:id="rId398">
        <w:r>
          <w:rPr>
            <w:rStyle w:val="Hyperlink"/>
          </w:rPr>
          <w:t>http://www.tax.state.ny.us/pdf/1999/misc/dtf603i_1999.pdf</w:t>
        </w:r>
      </w:hyperlink>
      <w:r>
        <w:rPr/>
        <w:t xml:space="preserve"> </w:t>
      </w:r>
    </w:p>
    <w:p>
      <w:pPr>
        <w:pStyle w:val="Normal"/>
        <w:rPr/>
      </w:pPr>
      <w:r>
        <w:rPr/>
      </w:r>
    </w:p>
    <w:p>
      <w:pPr>
        <w:pStyle w:val="Normal"/>
        <w:rPr/>
      </w:pPr>
      <w:r>
        <w:rPr/>
        <w:t>EZ ITC Form:</w:t>
        <w:tab/>
        <w:tab/>
        <w:tab/>
        <w:tab/>
      </w:r>
    </w:p>
    <w:p>
      <w:pPr>
        <w:pStyle w:val="Normal"/>
        <w:rPr/>
      </w:pPr>
      <w:hyperlink r:id="rId399">
        <w:r>
          <w:rPr>
            <w:rStyle w:val="Hyperlink"/>
          </w:rPr>
          <w:t>http://www.tax.state.ny.us/pdf/1999/misc/dtf603_1999.pdf</w:t>
        </w:r>
      </w:hyperlink>
      <w:r>
        <w:rPr/>
        <w:t xml:space="preserve"> </w:t>
      </w:r>
    </w:p>
    <w:p>
      <w:pPr>
        <w:pStyle w:val="Normal"/>
        <w:rPr/>
      </w:pPr>
      <w:r>
        <w:rPr/>
      </w:r>
    </w:p>
    <w:p>
      <w:pPr>
        <w:pStyle w:val="Normal"/>
        <w:rPr/>
      </w:pPr>
      <w:r>
        <w:rPr/>
        <w:t xml:space="preserve">EZ Financial Services ITC Instructions: </w:t>
      </w:r>
      <w:hyperlink r:id="rId400">
        <w:r>
          <w:rPr>
            <w:rStyle w:val="Hyperlink"/>
          </w:rPr>
          <w:t>http://www.tax.state.ny.us/pdf/1999/misc/dtf605i_1999.pdf</w:t>
        </w:r>
      </w:hyperlink>
      <w:r>
        <w:rPr/>
        <w:t xml:space="preserve"> </w:t>
      </w:r>
    </w:p>
    <w:p>
      <w:pPr>
        <w:pStyle w:val="Normal"/>
        <w:rPr/>
      </w:pPr>
      <w:r>
        <w:rPr/>
      </w:r>
    </w:p>
    <w:p>
      <w:pPr>
        <w:pStyle w:val="Normal"/>
        <w:rPr/>
      </w:pPr>
      <w:r>
        <w:rPr/>
        <w:t>EZ Financial Services ITC Form:</w:t>
        <w:tab/>
      </w:r>
    </w:p>
    <w:p>
      <w:pPr>
        <w:pStyle w:val="Normal"/>
        <w:rPr/>
      </w:pPr>
      <w:hyperlink r:id="rId401">
        <w:r>
          <w:rPr>
            <w:rStyle w:val="Hyperlink"/>
          </w:rPr>
          <w:t>http://www.tax.state.ny.us/pdf/1999/misc/dtf605_1999.pdf</w:t>
        </w:r>
      </w:hyperlink>
      <w:r>
        <w:rPr/>
        <w:t xml:space="preserve"> </w:t>
      </w:r>
    </w:p>
    <w:p>
      <w:pPr>
        <w:pStyle w:val="Normal"/>
        <w:rPr/>
      </w:pPr>
      <w:r>
        <w:rPr/>
      </w:r>
    </w:p>
    <w:p>
      <w:pPr>
        <w:pStyle w:val="Heading5"/>
        <w:ind w:hanging="0" w:start="0"/>
        <w:rPr/>
      </w:pPr>
      <w:r>
        <w:rPr/>
        <w:t xml:space="preserve">Relevant Statutes and Regulations </w:t>
      </w:r>
    </w:p>
    <w:p>
      <w:pPr>
        <w:pStyle w:val="Normal"/>
        <w:rPr/>
      </w:pPr>
      <w:r>
        <w:rPr/>
      </w:r>
    </w:p>
    <w:p>
      <w:pPr>
        <w:pStyle w:val="Normal"/>
        <w:rPr/>
      </w:pPr>
      <w:r>
        <w:rPr/>
        <w:t>New York State Tax Law:</w:t>
        <w:tab/>
        <w:tab/>
      </w:r>
    </w:p>
    <w:p>
      <w:pPr>
        <w:pStyle w:val="Normal"/>
        <w:rPr/>
      </w:pPr>
      <w:hyperlink r:id="rId402">
        <w:r>
          <w:rPr>
            <w:rStyle w:val="Hyperlink"/>
          </w:rPr>
          <w:t>http://leginfo.state.ny.us:82/nysleg/menugetf.cgi</w:t>
        </w:r>
      </w:hyperlink>
    </w:p>
    <w:p>
      <w:pPr>
        <w:pStyle w:val="Normal"/>
        <w:rPr/>
      </w:pPr>
      <w:r>
        <w:rPr/>
      </w:r>
    </w:p>
    <w:p>
      <w:pPr>
        <w:pStyle w:val="Heading4"/>
        <w:ind w:hanging="0" w:start="0"/>
        <w:rPr/>
      </w:pPr>
      <w:bookmarkStart w:id="404" w:name="__RefHeading___Toc502573660"/>
      <w:bookmarkEnd w:id="404"/>
      <w:r>
        <w:rPr/>
        <w:t>Pollution Control Credit for State Taxes on Business Income</w:t>
      </w:r>
    </w:p>
    <w:p>
      <w:pPr>
        <w:pStyle w:val="Normal"/>
        <w:rPr/>
      </w:pPr>
      <w:r>
        <w:rPr/>
      </w:r>
    </w:p>
    <w:p>
      <w:pPr>
        <w:pStyle w:val="Heading5"/>
        <w:ind w:hanging="0" w:start="0"/>
        <w:rPr/>
      </w:pPr>
      <w:r>
        <w:rPr/>
        <w:t>Background and Purpose</w:t>
      </w:r>
    </w:p>
    <w:p>
      <w:pPr>
        <w:pStyle w:val="NormalWeb"/>
        <w:spacing w:before="0" w:after="0"/>
        <w:rPr/>
      </w:pPr>
      <w:r>
        <w:rPr/>
      </w:r>
    </w:p>
    <w:p>
      <w:pPr>
        <w:pStyle w:val="BodyText"/>
        <w:rPr/>
      </w:pPr>
      <w:r>
        <w:rPr/>
        <w:t xml:space="preserve">New York offers a variety of tax incentives to encourage economic development, employment, and private investment in the state.  The Investment Tax Credit (ITC) is designed to spur new capital investment (specifically for buildings and other depreciable tangible property) in New York State.  Expenditures for the construction or improvement of industrial waste/or air pollution facilities are eligible for the investment tax credit in the year the expenditures are made or incurred, provided the facilities are certified as being in compliance with applicable laws, codes and regulations.  </w:t>
      </w:r>
    </w:p>
    <w:p>
      <w:pPr>
        <w:pStyle w:val="Normal"/>
        <w:rPr/>
      </w:pPr>
      <w:r>
        <w:rPr/>
      </w:r>
    </w:p>
    <w:p>
      <w:pPr>
        <w:pStyle w:val="Heading4"/>
        <w:ind w:hanging="0" w:start="0"/>
        <w:rPr/>
      </w:pPr>
      <w:bookmarkStart w:id="405" w:name="__RefHeading___Toc502573661"/>
      <w:bookmarkStart w:id="406" w:name="_Green_Building_Tax"/>
      <w:bookmarkEnd w:id="405"/>
      <w:bookmarkEnd w:id="406"/>
      <w:r>
        <w:rPr/>
        <w:t>Green Building Tax Credit Program</w:t>
      </w:r>
    </w:p>
    <w:p>
      <w:pPr>
        <w:pStyle w:val="Normal"/>
        <w:rPr/>
      </w:pPr>
      <w:r>
        <w:rPr/>
      </w:r>
    </w:p>
    <w:p>
      <w:pPr>
        <w:pStyle w:val="Heading5"/>
        <w:ind w:hanging="0" w:start="0"/>
        <w:rPr/>
      </w:pPr>
      <w:r>
        <w:rPr/>
        <w:t>Background and Purpose</w:t>
      </w:r>
    </w:p>
    <w:p>
      <w:pPr>
        <w:pStyle w:val="NormalWeb"/>
        <w:spacing w:before="0" w:after="0"/>
        <w:rPr/>
      </w:pPr>
      <w:r>
        <w:rPr/>
      </w:r>
    </w:p>
    <w:p>
      <w:pPr>
        <w:pStyle w:val="Normal"/>
        <w:rPr/>
      </w:pPr>
      <w:r>
        <w:rPr/>
        <w:t>Part II of Chapter 63 of the Laws of 2000 establishes a Green Building Tax Credit to be allowable against various business and personal income taxes.  The Green Building Tax Credit provides for tax credits to building owners and tenants of eligible buildings and tenant spaces that  meet certain "green" standards which, among other attributes, increase energy efficiency, improve indoor air quality and reduce the environmental impacts of large commercial and residential buildings in New York State.</w:t>
      </w:r>
    </w:p>
    <w:p>
      <w:pPr>
        <w:pStyle w:val="Normal"/>
        <w:rPr/>
      </w:pPr>
      <w:r>
        <w:rPr/>
      </w:r>
    </w:p>
    <w:p>
      <w:pPr>
        <w:pStyle w:val="Heading5"/>
        <w:ind w:hanging="0" w:start="0"/>
        <w:rPr/>
      </w:pPr>
      <w:r>
        <w:rPr/>
        <w:t>Eligible Technologies and Applications</w:t>
      </w:r>
    </w:p>
    <w:p>
      <w:pPr>
        <w:pStyle w:val="Normal"/>
        <w:rPr/>
      </w:pPr>
      <w:r>
        <w:rPr/>
      </w:r>
    </w:p>
    <w:p>
      <w:pPr>
        <w:pStyle w:val="Normal"/>
        <w:rPr/>
      </w:pPr>
      <w:r>
        <w:rPr/>
        <w:t xml:space="preserve">This recently passed law applies to property placed in service or that has received a final certificate of occupancy in taxable years beginning on or after January 1, 2001.  Eligible buildings, which cannot be located on freshwater or tidal wetlands, include certain hotels and office buildings having greater than 20,000 square feet of interior space; residential multi-family buildings having greater than 12 units having greater than 20,000 square feet of interior space; residential multi-family buildings, greater than 2 units, part of single or phased construction, with greater than 20,000 square feet of interior space, provided greater than 10,000 square feet is under construction or rehabilitation in any single phase; or any combination of these. </w:t>
      </w:r>
    </w:p>
    <w:p>
      <w:pPr>
        <w:pStyle w:val="Normal"/>
        <w:rPr/>
      </w:pPr>
      <w:r>
        <w:rPr/>
      </w:r>
    </w:p>
    <w:p>
      <w:pPr>
        <w:pStyle w:val="Normal"/>
        <w:rPr/>
      </w:pPr>
      <w:r>
        <w:rPr/>
        <w:t>The standards that must be met in order for a building and/or tenant space to be "green" such that a building owner and/or tenant might qualify for the credit include standards addressing the following: for energy and energy efficiency, new construction must consume no more than 65 percent of energy use allowed under the New York State Energy Conservation and Construction Code (NYSECCC), and rehabilitated building projects must consume no more than 75 percent of energy use allowed under NYSECCC.</w:t>
      </w:r>
    </w:p>
    <w:p>
      <w:pPr>
        <w:pStyle w:val="Normal"/>
        <w:rPr/>
      </w:pPr>
      <w:r>
        <w:rPr/>
      </w:r>
    </w:p>
    <w:p>
      <w:pPr>
        <w:pStyle w:val="Normal"/>
        <w:rPr/>
      </w:pPr>
      <w:r>
        <w:rPr/>
        <w:t>To be eligible for this tax credit, other standards set by the Department of Environmental Conservation in effect at the time placed in service must also be met, regarding: appliances and any heating, cooling and water heating equipment; zoning, land use, erosion control, storm water management, building code, environmental regulations; indoor air quality; ventilation and exchange of indoor/outdoor air; smoking areas; ventilation capable of purging two floors at a time; fresh air intake located away from sources of contamination; an indoor air quality management plan during construction or rehabilitation; annual indoor air quality testing for carbon monoxide, carbon dioxide, volatile organic compounds, radon, and particulates;  mechanical plant commissioning; facilitating recycling of wastes; energy-compliant plumbing fixtures; notices to tenants of tax credit opportunity and guidelines for energy efficiency, air quality, and recycling; building materials, finishes and furnishings; and owner-occupied tenant space.</w:t>
      </w:r>
    </w:p>
    <w:p>
      <w:pPr>
        <w:pStyle w:val="Normal"/>
        <w:rPr/>
      </w:pPr>
      <w:r>
        <w:rPr/>
      </w:r>
    </w:p>
    <w:p>
      <w:pPr>
        <w:pStyle w:val="Heading5"/>
        <w:ind w:hanging="0" w:start="0"/>
        <w:rPr/>
      </w:pPr>
      <w:r>
        <w:rPr/>
        <w:t>Eligible Recipients</w:t>
      </w:r>
    </w:p>
    <w:p>
      <w:pPr>
        <w:pStyle w:val="NormalWeb"/>
        <w:spacing w:before="0" w:after="0"/>
        <w:rPr/>
      </w:pPr>
      <w:r>
        <w:rPr/>
      </w:r>
    </w:p>
    <w:p>
      <w:pPr>
        <w:pStyle w:val="Normal"/>
        <w:rPr/>
      </w:pPr>
      <w:r>
        <w:rPr/>
        <w:t>Corporations, utilities, banks, insurance companies and personal income taxpayers are all eligible.  The credit is for percentage of "Allowable Costs" (generally, those costs properly chargeable to capital account, other than for land) and paid or incurred by the taxpayer after June 1, 1999.  An eligibility certificate from an architect or professional engineer licensed to practice in New York State is required each year and must certify that the building and/or tenant space remains green and that any fuel cells, photovoltaic modules and air conditioning equipment for which a credit is being claimed also remain qualified.</w:t>
      </w:r>
    </w:p>
    <w:p>
      <w:pPr>
        <w:pStyle w:val="Normal"/>
        <w:rPr/>
      </w:pPr>
      <w:r>
        <w:rPr/>
      </w:r>
    </w:p>
    <w:p>
      <w:pPr>
        <w:pStyle w:val="Heading5"/>
        <w:ind w:hanging="0" w:start="0"/>
        <w:rPr/>
      </w:pPr>
      <w:r>
        <w:rPr/>
        <w:t>Description</w:t>
      </w:r>
    </w:p>
    <w:p>
      <w:pPr>
        <w:pStyle w:val="NormalWeb"/>
        <w:spacing w:before="0" w:after="0"/>
        <w:rPr/>
      </w:pPr>
      <w:r>
        <w:rPr/>
      </w:r>
    </w:p>
    <w:p>
      <w:pPr>
        <w:pStyle w:val="BodyText"/>
        <w:rPr/>
      </w:pPr>
      <w:r>
        <w:rPr/>
        <w:t>There are six different credit components for which the taxpayer might be allowed a credit. Each credit component has its own requirements, including its own formula for calculating the amount of the credit, and its own cap.  A taxpayer might be allowed one or more of these components, with certain restrictions. The components include:</w:t>
      </w:r>
    </w:p>
    <w:p>
      <w:pPr>
        <w:pStyle w:val="BodyText"/>
        <w:rPr/>
      </w:pPr>
      <w:r>
        <w:rPr/>
      </w:r>
    </w:p>
    <w:p>
      <w:pPr>
        <w:pStyle w:val="Normal"/>
        <w:numPr>
          <w:ilvl w:val="0"/>
          <w:numId w:val="92"/>
        </w:numPr>
        <w:tabs>
          <w:tab w:val="clear" w:pos="720"/>
          <w:tab w:val="left" w:pos="360" w:leader="none"/>
        </w:tabs>
        <w:ind w:hanging="360" w:start="360" w:end="0"/>
        <w:rPr/>
      </w:pPr>
      <w:r>
        <w:rPr/>
        <w:t xml:space="preserve">Whole Building Credit Component (owner or tenant) </w:t>
      </w:r>
    </w:p>
    <w:p>
      <w:pPr>
        <w:pStyle w:val="Normal"/>
        <w:numPr>
          <w:ilvl w:val="0"/>
          <w:numId w:val="92"/>
        </w:numPr>
        <w:tabs>
          <w:tab w:val="clear" w:pos="720"/>
          <w:tab w:val="left" w:pos="360" w:leader="none"/>
        </w:tabs>
        <w:ind w:hanging="360" w:start="360" w:end="0"/>
        <w:rPr/>
      </w:pPr>
      <w:r>
        <w:rPr/>
        <w:t xml:space="preserve">Tenant Space Credit Component (owner or tenant)  </w:t>
      </w:r>
    </w:p>
    <w:p>
      <w:pPr>
        <w:pStyle w:val="Normal"/>
        <w:numPr>
          <w:ilvl w:val="0"/>
          <w:numId w:val="92"/>
        </w:numPr>
        <w:tabs>
          <w:tab w:val="clear" w:pos="720"/>
          <w:tab w:val="left" w:pos="360" w:leader="none"/>
        </w:tabs>
        <w:ind w:hanging="360" w:start="360" w:end="0"/>
        <w:rPr/>
      </w:pPr>
      <w:r>
        <w:rPr/>
        <w:t xml:space="preserve">Fuel Cell Credit Component  </w:t>
      </w:r>
    </w:p>
    <w:p>
      <w:pPr>
        <w:pStyle w:val="bullet"/>
        <w:numPr>
          <w:ilvl w:val="0"/>
          <w:numId w:val="92"/>
        </w:numPr>
        <w:tabs>
          <w:tab w:val="clear" w:pos="720"/>
          <w:tab w:val="left" w:pos="360" w:leader="none"/>
        </w:tabs>
        <w:ind w:hanging="360" w:start="360" w:end="0"/>
        <w:rPr/>
      </w:pPr>
      <w:r>
        <w:rPr/>
        <w:t xml:space="preserve">Photovoltaic Module Credit Component </w:t>
      </w:r>
    </w:p>
    <w:p>
      <w:pPr>
        <w:pStyle w:val="Normal"/>
        <w:numPr>
          <w:ilvl w:val="3"/>
          <w:numId w:val="12"/>
        </w:numPr>
        <w:tabs>
          <w:tab w:val="left" w:pos="720" w:leader="none"/>
        </w:tabs>
        <w:ind w:hanging="360" w:start="720" w:end="0"/>
        <w:rPr/>
      </w:pPr>
      <w:r>
        <w:rPr/>
        <w:t xml:space="preserve">Must be serving green space to qualify </w:t>
      </w:r>
    </w:p>
    <w:p>
      <w:pPr>
        <w:pStyle w:val="Normal"/>
        <w:numPr>
          <w:ilvl w:val="3"/>
          <w:numId w:val="12"/>
        </w:numPr>
        <w:tabs>
          <w:tab w:val="left" w:pos="720" w:leader="none"/>
        </w:tabs>
        <w:ind w:hanging="360" w:start="720" w:end="0"/>
        <w:rPr/>
      </w:pPr>
      <w:r>
        <w:rPr/>
        <w:t xml:space="preserve">Must be a "qualifying alternate energy source" </w:t>
      </w:r>
    </w:p>
    <w:p>
      <w:pPr>
        <w:pStyle w:val="Normal"/>
        <w:numPr>
          <w:ilvl w:val="3"/>
          <w:numId w:val="12"/>
        </w:numPr>
        <w:tabs>
          <w:tab w:val="left" w:pos="720" w:leader="none"/>
        </w:tabs>
        <w:ind w:hanging="360" w:start="720" w:end="0"/>
        <w:rPr/>
      </w:pPr>
      <w:r>
        <w:rPr/>
        <w:t xml:space="preserve">100 percent of incremental cost of building-integrated photovoltaic modules (20 percent x 5 years) </w:t>
      </w:r>
    </w:p>
    <w:p>
      <w:pPr>
        <w:pStyle w:val="Normal"/>
        <w:numPr>
          <w:ilvl w:val="3"/>
          <w:numId w:val="12"/>
        </w:numPr>
        <w:tabs>
          <w:tab w:val="left" w:pos="720" w:leader="none"/>
        </w:tabs>
        <w:ind w:hanging="360" w:start="720" w:end="0"/>
        <w:rPr/>
      </w:pPr>
      <w:r>
        <w:rPr/>
        <w:t xml:space="preserve">25 percent of incremental cost of non-building integrated photovoltaic modules (5 percent x 5 years) </w:t>
      </w:r>
    </w:p>
    <w:p>
      <w:pPr>
        <w:pStyle w:val="ListBullet2"/>
        <w:numPr>
          <w:ilvl w:val="3"/>
          <w:numId w:val="12"/>
        </w:numPr>
        <w:tabs>
          <w:tab w:val="left" w:pos="720" w:leader="none"/>
        </w:tabs>
        <w:ind w:hanging="360" w:start="720" w:end="0"/>
        <w:rPr/>
      </w:pPr>
      <w:r>
        <w:rPr/>
        <w:t xml:space="preserve">Cap: $3 per watt x DC-rated capacity </w:t>
      </w:r>
    </w:p>
    <w:p>
      <w:pPr>
        <w:pStyle w:val="Normal"/>
        <w:numPr>
          <w:ilvl w:val="2"/>
          <w:numId w:val="31"/>
        </w:numPr>
        <w:tabs>
          <w:tab w:val="clear" w:pos="720"/>
          <w:tab w:val="left" w:pos="360" w:leader="none"/>
        </w:tabs>
        <w:ind w:hanging="360" w:start="360" w:end="0"/>
        <w:rPr/>
      </w:pPr>
      <w:r>
        <w:rPr/>
        <w:t xml:space="preserve">Green Refrigerant Credit Component </w:t>
      </w:r>
    </w:p>
    <w:p>
      <w:pPr>
        <w:pStyle w:val="Normal"/>
        <w:numPr>
          <w:ilvl w:val="3"/>
          <w:numId w:val="70"/>
        </w:numPr>
        <w:tabs>
          <w:tab w:val="left" w:pos="720" w:leader="none"/>
        </w:tabs>
        <w:ind w:hanging="360" w:start="720" w:end="0"/>
        <w:rPr/>
      </w:pPr>
      <w:r>
        <w:rPr/>
        <w:t xml:space="preserve">Must be serving green space to qualify </w:t>
      </w:r>
    </w:p>
    <w:p>
      <w:pPr>
        <w:pStyle w:val="Normal"/>
        <w:numPr>
          <w:ilvl w:val="3"/>
          <w:numId w:val="70"/>
        </w:numPr>
        <w:tabs>
          <w:tab w:val="left" w:pos="720" w:leader="none"/>
        </w:tabs>
        <w:ind w:hanging="360" w:start="720" w:end="0"/>
        <w:rPr/>
      </w:pPr>
      <w:r>
        <w:rPr/>
        <w:t xml:space="preserve">10 percent of cost of new air conditioning equipment using an EPA-approved non-ozone depleting refrigerant (2 percent x 5 years) </w:t>
      </w:r>
    </w:p>
    <w:p>
      <w:pPr>
        <w:pStyle w:val="Normal"/>
        <w:numPr>
          <w:ilvl w:val="3"/>
          <w:numId w:val="70"/>
        </w:numPr>
        <w:tabs>
          <w:tab w:val="left" w:pos="720" w:leader="none"/>
        </w:tabs>
        <w:ind w:hanging="360" w:start="720" w:end="0"/>
        <w:rPr/>
      </w:pPr>
      <w:r>
        <w:rPr/>
        <w:t>Department of Environmental Conservation, in consultation with NYSERDA may promulgate regulations concerning the eligibility of other EPA-approved refrigerants to receive this credit.</w:t>
      </w:r>
    </w:p>
    <w:p>
      <w:pPr>
        <w:pStyle w:val="Normal"/>
        <w:rPr/>
      </w:pPr>
      <w:r>
        <w:rPr/>
        <w:t xml:space="preserve"> </w:t>
      </w:r>
    </w:p>
    <w:p>
      <w:pPr>
        <w:pStyle w:val="Heading5"/>
        <w:ind w:hanging="0" w:start="0"/>
        <w:rPr/>
      </w:pPr>
      <w:r>
        <w:rPr/>
        <w:t>Application</w:t>
      </w:r>
    </w:p>
    <w:p>
      <w:pPr>
        <w:pStyle w:val="NormalWeb"/>
        <w:spacing w:before="0" w:after="0"/>
        <w:rPr/>
      </w:pPr>
      <w:r>
        <w:rPr/>
      </w:r>
    </w:p>
    <w:p>
      <w:pPr>
        <w:pStyle w:val="Normal"/>
        <w:rPr/>
      </w:pPr>
      <w:r>
        <w:rPr/>
        <w:t>Applications for the green buildings tax credit should be made through the NY State Department of Taxation and Finance.   An initial credit component certificate and eligibility certificate are to be filed with the claim for credit, with duplicate copies to the Department of Environmental Conservation.</w:t>
      </w:r>
    </w:p>
    <w:p>
      <w:pPr>
        <w:pStyle w:val="Normal"/>
        <w:rPr/>
      </w:pPr>
      <w:r>
        <w:rPr/>
      </w:r>
    </w:p>
    <w:p>
      <w:pPr>
        <w:pStyle w:val="Heading5"/>
        <w:ind w:hanging="0" w:start="0"/>
        <w:rPr/>
      </w:pPr>
      <w:r>
        <w:rPr/>
        <w:t>Contact Information</w:t>
      </w:r>
    </w:p>
    <w:p>
      <w:pPr>
        <w:pStyle w:val="NormalWeb"/>
        <w:spacing w:before="0" w:after="0"/>
        <w:rPr/>
      </w:pPr>
      <w:r>
        <w:rPr/>
      </w:r>
    </w:p>
    <w:p>
      <w:pPr>
        <w:pStyle w:val="Normal"/>
        <w:rPr/>
      </w:pPr>
      <w:r>
        <w:rPr/>
        <w:t>New York State Department of Taxation and Finance</w:t>
      </w:r>
    </w:p>
    <w:p>
      <w:pPr>
        <w:pStyle w:val="Normal"/>
        <w:rPr/>
      </w:pPr>
      <w:r>
        <w:rPr/>
        <w:t xml:space="preserve">Business Tax Hotline: (800) 972-1233 </w:t>
        <w:br/>
        <w:t>General Tax Information Hotline: (800) 225-5829</w:t>
      </w:r>
    </w:p>
    <w:p>
      <w:pPr>
        <w:pStyle w:val="Normal"/>
        <w:rPr/>
      </w:pPr>
      <w:r>
        <w:rPr/>
      </w:r>
    </w:p>
    <w:p>
      <w:pPr>
        <w:pStyle w:val="BodyText"/>
        <w:rPr/>
      </w:pPr>
      <w:r>
        <w:rPr/>
        <w:t>Craig Kneeland, Project Manager</w:t>
      </w:r>
    </w:p>
    <w:p>
      <w:pPr>
        <w:pStyle w:val="BodyText"/>
        <w:rPr/>
      </w:pPr>
      <w:r>
        <w:rPr/>
        <w:t>New York State Energy Research and Development Authority</w:t>
        <w:br/>
        <w:t>Corporate Plaza West</w:t>
        <w:br/>
        <w:t>286 Washington Avenue Extension</w:t>
        <w:br/>
        <w:t>Albany, NY 12203-6399</w:t>
        <w:br/>
        <w:t>Phone: (518) 862-1090, ext. 3311</w:t>
        <w:br/>
        <w:t xml:space="preserve">Email: </w:t>
      </w:r>
      <w:hyperlink r:id="rId403">
        <w:r>
          <w:rPr>
            <w:rStyle w:val="Hyperlink"/>
          </w:rPr>
          <w:t>cek@nyserda.org</w:t>
        </w:r>
      </w:hyperlink>
    </w:p>
    <w:p>
      <w:pPr>
        <w:pStyle w:val="Normal"/>
        <w:rPr/>
      </w:pPr>
      <w:r>
        <w:rPr/>
      </w:r>
    </w:p>
    <w:p>
      <w:pPr>
        <w:pStyle w:val="Normal"/>
        <w:rPr/>
      </w:pPr>
      <w:r>
        <w:rPr/>
        <w:t>James Austin, Assistant Commissioner</w:t>
      </w:r>
    </w:p>
    <w:p>
      <w:pPr>
        <w:pStyle w:val="Normal"/>
        <w:rPr/>
      </w:pPr>
      <w:r>
        <w:rPr/>
        <w:t>New York State Department of Environmental Conservation</w:t>
        <w:br/>
        <w:t>Division of Air Resources</w:t>
        <w:br/>
        <w:t>50 Wolf Rd.</w:t>
        <w:br/>
        <w:t>Albany, NY  12233-3250</w:t>
        <w:br/>
        <w:t xml:space="preserve">Phone: (518) 485-8437 </w:t>
        <w:br/>
        <w:t xml:space="preserve">Email: </w:t>
      </w:r>
      <w:hyperlink r:id="rId404">
        <w:r>
          <w:rPr>
            <w:rStyle w:val="Hyperlink"/>
          </w:rPr>
          <w:t>jdaustin@gw.dec.state.ny.us</w:t>
        </w:r>
      </w:hyperlink>
    </w:p>
    <w:p>
      <w:pPr>
        <w:pStyle w:val="Normal"/>
        <w:rPr/>
      </w:pPr>
      <w:r>
        <w:rPr/>
      </w:r>
    </w:p>
    <w:p>
      <w:pPr>
        <w:pStyle w:val="Normal"/>
        <w:rPr/>
      </w:pPr>
      <w:r>
        <w:rPr/>
        <w:t xml:space="preserve">Green Building Advisory Committee: </w:t>
      </w:r>
    </w:p>
    <w:p>
      <w:pPr>
        <w:pStyle w:val="Normal"/>
        <w:rPr/>
      </w:pPr>
      <w:hyperlink r:id="rId405">
        <w:r>
          <w:rPr>
            <w:rStyle w:val="Hyperlink"/>
          </w:rPr>
          <w:t>http://www.dec.state.ny.us/website/dar/ood/grnbldgadcom.html</w:t>
        </w:r>
      </w:hyperlink>
    </w:p>
    <w:p>
      <w:pPr>
        <w:pStyle w:val="Normal"/>
        <w:rPr/>
      </w:pPr>
      <w:r>
        <w:rPr/>
      </w:r>
    </w:p>
    <w:p>
      <w:pPr>
        <w:pStyle w:val="Heading5"/>
        <w:ind w:hanging="0" w:start="0"/>
        <w:rPr/>
      </w:pPr>
      <w:r>
        <w:rPr/>
        <w:t>Links to Application Materials</w:t>
      </w:r>
    </w:p>
    <w:p>
      <w:pPr>
        <w:pStyle w:val="NormalWeb"/>
        <w:spacing w:before="0" w:after="0"/>
        <w:rPr/>
      </w:pPr>
      <w:r>
        <w:rPr/>
      </w:r>
    </w:p>
    <w:p>
      <w:pPr>
        <w:pStyle w:val="Normal"/>
        <w:rPr/>
      </w:pPr>
      <w:r>
        <w:rPr/>
        <w:t>Application materials are not yet available.  Tax credit forms are being developed by the Department of Environmental Conservation.</w:t>
      </w:r>
    </w:p>
    <w:p>
      <w:pPr>
        <w:pStyle w:val="Normal"/>
        <w:rPr/>
      </w:pPr>
      <w:r>
        <w:rPr/>
      </w:r>
    </w:p>
    <w:p>
      <w:pPr>
        <w:pStyle w:val="Heading5"/>
        <w:ind w:hanging="0" w:start="0"/>
        <w:rPr/>
      </w:pPr>
      <w:r>
        <w:rPr/>
        <w:t>Relevant Statutes and Regulations</w:t>
      </w:r>
    </w:p>
    <w:p>
      <w:pPr>
        <w:pStyle w:val="Normal"/>
        <w:rPr/>
      </w:pPr>
      <w:r>
        <w:rPr/>
      </w:r>
    </w:p>
    <w:p>
      <w:pPr>
        <w:pStyle w:val="Normal"/>
        <w:rPr/>
      </w:pPr>
      <w:r>
        <w:rPr/>
        <w:t xml:space="preserve">Part II of Chapter 63 of the Laws of 2000 establishes a Green Building Tax Credit to be allowable against various business and personal income taxes: </w:t>
      </w:r>
      <w:hyperlink r:id="rId406">
        <w:r>
          <w:rPr>
            <w:rStyle w:val="Hyperlink"/>
          </w:rPr>
          <w:t>http://www.dec.state.ny.us/website/dar/ood/a11006.pdf</w:t>
        </w:r>
      </w:hyperlink>
      <w:r>
        <w:rPr/>
        <w:t>.</w:t>
      </w:r>
    </w:p>
    <w:p>
      <w:pPr>
        <w:pStyle w:val="Normal"/>
        <w:rPr/>
      </w:pPr>
      <w:r>
        <w:rPr/>
      </w:r>
    </w:p>
    <w:p>
      <w:pPr>
        <w:pStyle w:val="Heading2"/>
        <w:ind w:hanging="0" w:start="0"/>
        <w:rPr/>
      </w:pPr>
      <w:bookmarkStart w:id="407" w:name="__RefHeading___Toc502573662"/>
      <w:bookmarkEnd w:id="407"/>
      <w:r>
        <w:rPr/>
        <w:t>Renewable Energy and Distributed Generation</w:t>
      </w:r>
    </w:p>
    <w:p>
      <w:pPr>
        <w:pStyle w:val="Normal"/>
        <w:rPr/>
      </w:pPr>
      <w:r>
        <w:rPr/>
      </w:r>
    </w:p>
    <w:p>
      <w:pPr>
        <w:pStyle w:val="Heading3"/>
        <w:ind w:hanging="0" w:start="0"/>
        <w:rPr/>
      </w:pPr>
      <w:bookmarkStart w:id="408" w:name="__RefHeading___Toc502573663"/>
      <w:bookmarkEnd w:id="408"/>
      <w:r>
        <w:rPr/>
        <w:t>Grants</w:t>
      </w:r>
    </w:p>
    <w:p>
      <w:pPr>
        <w:pStyle w:val="Normal"/>
        <w:rPr/>
      </w:pPr>
      <w:r>
        <w:rPr/>
      </w:r>
    </w:p>
    <w:p>
      <w:pPr>
        <w:pStyle w:val="Heading4"/>
        <w:ind w:hanging="0" w:start="0"/>
        <w:rPr/>
      </w:pPr>
      <w:bookmarkStart w:id="409" w:name="__RefHeading___Toc502573664"/>
      <w:bookmarkStart w:id="410" w:name="_Renewable_Research_and"/>
      <w:bookmarkEnd w:id="409"/>
      <w:bookmarkEnd w:id="410"/>
      <w:r>
        <w:rPr/>
        <w:t>Renewable Research and Development Program</w:t>
      </w:r>
    </w:p>
    <w:p>
      <w:pPr>
        <w:pStyle w:val="Normal"/>
        <w:rPr/>
      </w:pPr>
      <w:r>
        <w:rPr/>
      </w:r>
    </w:p>
    <w:p>
      <w:pPr>
        <w:pStyle w:val="Heading5"/>
        <w:ind w:hanging="0" w:start="0"/>
        <w:rPr/>
      </w:pPr>
      <w:r>
        <w:rPr/>
        <w:t>Background and Purpose</w:t>
      </w:r>
    </w:p>
    <w:p>
      <w:pPr>
        <w:pStyle w:val="NormalWeb"/>
        <w:spacing w:before="0" w:after="0"/>
        <w:rPr/>
      </w:pPr>
      <w:r>
        <w:rPr/>
      </w:r>
    </w:p>
    <w:p>
      <w:pPr>
        <w:pStyle w:val="Normal"/>
        <w:rPr/>
      </w:pPr>
      <w:r>
        <w:rPr/>
        <w:t>This collaborative research program is run by NYSERDA.  Traditionally, the largest recipients of funds have been biomass, photovoltaics, and wind proposals.  The program focuses on product and technology development as opposed to the installation of individual renewable energy systems.  Since 1990, NYSERDA has developed and brought into use more than 80 innovative, energy-efficient, and environmentally beneficial products, processes, and services. These contributions to the State's economic growth and environmental protection are made at a cost of about $1.00 per New York resident per year.</w:t>
      </w:r>
    </w:p>
    <w:p>
      <w:pPr>
        <w:pStyle w:val="Normal"/>
        <w:rPr/>
      </w:pPr>
      <w:r>
        <w:rPr/>
      </w:r>
    </w:p>
    <w:p>
      <w:pPr>
        <w:pStyle w:val="Heading5"/>
        <w:ind w:hanging="0" w:start="0"/>
        <w:rPr/>
      </w:pPr>
      <w:r>
        <w:rPr/>
        <w:t>Eligible Technologies and Applications</w:t>
      </w:r>
    </w:p>
    <w:p>
      <w:pPr>
        <w:pStyle w:val="NormalWeb"/>
        <w:spacing w:before="0" w:after="0"/>
        <w:rPr/>
      </w:pPr>
      <w:r>
        <w:rPr/>
      </w:r>
    </w:p>
    <w:p>
      <w:pPr>
        <w:pStyle w:val="Normal"/>
        <w:rPr/>
      </w:pPr>
      <w:r>
        <w:rPr/>
        <w:t>Grants are awarded to responses to Program Opportunity Notices issued by NYSERDA.  Eligible technologies include passive solar, solar thermal, solar space heat, photovoltaics, hydropower, alternative fuels, geothermal, wind, biomass and waste.</w:t>
      </w:r>
    </w:p>
    <w:p>
      <w:pPr>
        <w:pStyle w:val="Normal"/>
        <w:rPr/>
      </w:pPr>
      <w:r>
        <w:rPr/>
      </w:r>
    </w:p>
    <w:p>
      <w:pPr>
        <w:pStyle w:val="Heading5"/>
        <w:ind w:hanging="0" w:start="0"/>
        <w:rPr/>
      </w:pPr>
      <w:r>
        <w:rPr/>
        <w:t>Eligible Recipients</w:t>
      </w:r>
    </w:p>
    <w:p>
      <w:pPr>
        <w:pStyle w:val="NormalWeb"/>
        <w:spacing w:before="0" w:after="0"/>
        <w:rPr/>
      </w:pPr>
      <w:r>
        <w:rPr/>
      </w:r>
    </w:p>
    <w:p>
      <w:pPr>
        <w:pStyle w:val="Normal"/>
        <w:rPr/>
      </w:pPr>
      <w:r>
        <w:rPr/>
        <w:t>Funds are available to members of the commercial, industrial, residential and utilities sectors.  Applicants must respond to Public Opportunity Notices to be considered for funding.</w:t>
      </w:r>
    </w:p>
    <w:p>
      <w:pPr>
        <w:pStyle w:val="Normal"/>
        <w:rPr/>
      </w:pPr>
      <w:r>
        <w:rPr/>
      </w:r>
    </w:p>
    <w:p>
      <w:pPr>
        <w:pStyle w:val="Heading5"/>
        <w:ind w:hanging="0" w:start="0"/>
        <w:rPr/>
      </w:pPr>
      <w:r>
        <w:rPr/>
        <w:t>Description</w:t>
      </w:r>
    </w:p>
    <w:p>
      <w:pPr>
        <w:pStyle w:val="NormalWeb"/>
        <w:spacing w:before="0" w:after="0"/>
        <w:rPr/>
      </w:pPr>
      <w:r>
        <w:rPr/>
      </w:r>
    </w:p>
    <w:p>
      <w:pPr>
        <w:pStyle w:val="BodyText"/>
        <w:rPr/>
      </w:pPr>
      <w:r>
        <w:rPr/>
        <w:t>The overall focus of NYSERDA's R&amp;D program is on improving New York State's economic competitiveness and energy efficiency in an environmentally sound manner by maximizing the contribution of the State's renewable and indigenous resources and increasing energy-related product development.   NYSERDA's R&amp;D efforts are divided into five programs: Industry, Buildings, Energy Resources, Transportation and Power Systems, and Environment.  NYSERDA typically makes solicitations for research projects on an annual basis with annual funds averaging $2 million. The program funds up to 50 percent of a project’s costs with expenditures running between $10,000 and $200,000 per project.</w:t>
      </w:r>
    </w:p>
    <w:p>
      <w:pPr>
        <w:pStyle w:val="BodyText"/>
        <w:rPr/>
      </w:pPr>
      <w:r>
        <w:rPr/>
      </w:r>
    </w:p>
    <w:p>
      <w:pPr>
        <w:pStyle w:val="Heading5"/>
        <w:ind w:hanging="0" w:start="0"/>
        <w:rPr/>
      </w:pPr>
      <w:r>
        <w:rPr/>
        <w:t>Application</w:t>
      </w:r>
    </w:p>
    <w:p>
      <w:pPr>
        <w:pStyle w:val="NormalWeb"/>
        <w:spacing w:before="0" w:after="0"/>
        <w:rPr/>
      </w:pPr>
      <w:r>
        <w:rPr/>
      </w:r>
    </w:p>
    <w:p>
      <w:pPr>
        <w:pStyle w:val="NormalWeb"/>
        <w:spacing w:before="0" w:after="0"/>
        <w:rPr/>
      </w:pPr>
      <w:r>
        <w:rPr/>
        <w:t xml:space="preserve">NYSERDA issues Program Opportunity Notices (PONs) and awards contracts to successful proposers. </w:t>
      </w:r>
    </w:p>
    <w:p>
      <w:pPr>
        <w:pStyle w:val="Heading5"/>
        <w:numPr>
          <w:ilvl w:val="0"/>
          <w:numId w:val="0"/>
        </w:numPr>
        <w:ind w:hanging="0" w:start="0"/>
        <w:rPr/>
      </w:pPr>
      <w:r>
        <w:rPr/>
      </w:r>
    </w:p>
    <w:p>
      <w:pPr>
        <w:pStyle w:val="Heading5"/>
        <w:ind w:hanging="0" w:start="0"/>
        <w:rPr/>
      </w:pPr>
      <w:r>
        <w:rPr/>
        <w:t>Contact Information</w:t>
      </w:r>
    </w:p>
    <w:p>
      <w:pPr>
        <w:pStyle w:val="Normal"/>
        <w:rPr/>
      </w:pPr>
      <w:r>
        <w:rPr/>
      </w:r>
    </w:p>
    <w:p>
      <w:pPr>
        <w:pStyle w:val="Normal"/>
        <w:rPr/>
      </w:pPr>
      <w:r>
        <w:rPr/>
        <w:t xml:space="preserve">Jeffrey Peterson </w:t>
      </w:r>
    </w:p>
    <w:p>
      <w:pPr>
        <w:pStyle w:val="Normal"/>
        <w:rPr/>
      </w:pPr>
      <w:r>
        <w:rPr/>
        <w:t xml:space="preserve">New York State Energy Research and Development Authority </w:t>
      </w:r>
    </w:p>
    <w:p>
      <w:pPr>
        <w:pStyle w:val="Normal"/>
        <w:rPr/>
      </w:pPr>
      <w:r>
        <w:rPr/>
        <w:t xml:space="preserve">Energy Resources </w:t>
      </w:r>
    </w:p>
    <w:p>
      <w:pPr>
        <w:pStyle w:val="Normal"/>
        <w:rPr/>
      </w:pPr>
      <w:r>
        <w:rPr/>
        <w:t xml:space="preserve">Corporate Plaza West </w:t>
      </w:r>
    </w:p>
    <w:p>
      <w:pPr>
        <w:pStyle w:val="Normal"/>
        <w:rPr/>
      </w:pPr>
      <w:r>
        <w:rPr/>
        <w:t xml:space="preserve">286 Washington Avenue Extension </w:t>
      </w:r>
    </w:p>
    <w:p>
      <w:pPr>
        <w:pStyle w:val="Normal"/>
        <w:rPr/>
      </w:pPr>
      <w:r>
        <w:rPr/>
        <w:t xml:space="preserve">Albany, NY 12203-6399 </w:t>
      </w:r>
    </w:p>
    <w:p>
      <w:pPr>
        <w:pStyle w:val="Normal"/>
        <w:rPr/>
      </w:pPr>
      <w:r>
        <w:rPr/>
        <w:t xml:space="preserve">Phone: (518) 862-1090 </w:t>
      </w:r>
    </w:p>
    <w:p>
      <w:pPr>
        <w:pStyle w:val="Normal"/>
        <w:rPr/>
      </w:pPr>
      <w:r>
        <w:rPr/>
        <w:t xml:space="preserve">Fax: (518) 862-1091 </w:t>
      </w:r>
    </w:p>
    <w:p>
      <w:pPr>
        <w:pStyle w:val="Normal"/>
        <w:rPr>
          <w:rStyle w:val="Hyperlink"/>
          <w:color w:val="000000"/>
          <w:u w:val="none"/>
        </w:rPr>
      </w:pPr>
      <w:r>
        <w:rPr>
          <w:rStyle w:val="Hyperlink"/>
          <w:color w:val="000000"/>
          <w:u w:val="none"/>
        </w:rPr>
        <w:t xml:space="preserve">Email: </w:t>
      </w:r>
      <w:hyperlink r:id="rId407">
        <w:r>
          <w:rPr>
            <w:rStyle w:val="Hyperlink"/>
          </w:rPr>
          <w:t>jmp@nyserda.org</w:t>
        </w:r>
      </w:hyperlink>
    </w:p>
    <w:p>
      <w:pPr>
        <w:pStyle w:val="Normal"/>
        <w:rPr/>
      </w:pPr>
      <w:hyperlink r:id="rId408">
        <w:r>
          <w:rPr>
            <w:rStyle w:val="Hyperlink"/>
          </w:rPr>
          <w:t>http://www.nyserda.org</w:t>
        </w:r>
      </w:hyperlink>
    </w:p>
    <w:p>
      <w:pPr>
        <w:pStyle w:val="Normal"/>
        <w:rPr/>
      </w:pPr>
      <w:r>
        <w:rPr/>
      </w:r>
    </w:p>
    <w:p>
      <w:pPr>
        <w:pStyle w:val="Heading5"/>
        <w:ind w:hanging="0" w:start="0"/>
        <w:rPr/>
      </w:pPr>
      <w:r>
        <w:rPr/>
        <w:t>Links to Application Materials</w:t>
      </w:r>
    </w:p>
    <w:p>
      <w:pPr>
        <w:pStyle w:val="Normal"/>
        <w:rPr/>
      </w:pPr>
      <w:r>
        <w:rPr/>
      </w:r>
    </w:p>
    <w:p>
      <w:pPr>
        <w:pStyle w:val="Normal"/>
        <w:rPr/>
      </w:pPr>
      <w:r>
        <w:rPr/>
        <w:t>Current Program Opportunity Notices:</w:t>
        <w:tab/>
        <w:tab/>
      </w:r>
    </w:p>
    <w:p>
      <w:pPr>
        <w:pStyle w:val="Normal"/>
        <w:rPr/>
      </w:pPr>
      <w:hyperlink r:id="rId409">
        <w:r>
          <w:rPr>
            <w:rStyle w:val="Hyperlink"/>
          </w:rPr>
          <w:t>http://www.nyserda.org/rddopps.html</w:t>
        </w:r>
      </w:hyperlink>
      <w:r>
        <w:rPr/>
        <w:t xml:space="preserve"> </w:t>
      </w:r>
    </w:p>
    <w:p>
      <w:pPr>
        <w:pStyle w:val="Normal"/>
        <w:rPr/>
      </w:pPr>
      <w:r>
        <w:rPr/>
      </w:r>
    </w:p>
    <w:p>
      <w:pPr>
        <w:pStyle w:val="Normal"/>
        <w:rPr/>
      </w:pPr>
      <w:r>
        <w:rPr/>
        <w:t>NYSERDA Standard Agreements and Forms:</w:t>
        <w:tab/>
      </w:r>
    </w:p>
    <w:p>
      <w:pPr>
        <w:pStyle w:val="Normal"/>
        <w:rPr/>
      </w:pPr>
      <w:hyperlink r:id="rId410">
        <w:r>
          <w:rPr>
            <w:rStyle w:val="Hyperlink"/>
          </w:rPr>
          <w:t>http://www.nyserda.org/stdforms.html</w:t>
        </w:r>
      </w:hyperlink>
      <w:r>
        <w:rPr/>
        <w:t xml:space="preserve"> </w:t>
      </w:r>
    </w:p>
    <w:p>
      <w:pPr>
        <w:pStyle w:val="Normal"/>
        <w:rPr/>
      </w:pPr>
      <w:r>
        <w:rPr/>
      </w:r>
    </w:p>
    <w:p>
      <w:pPr>
        <w:pStyle w:val="Heading2"/>
        <w:ind w:hanging="0" w:start="0"/>
        <w:rPr/>
      </w:pPr>
      <w:bookmarkStart w:id="411" w:name="__RefHeading___Toc502573665"/>
      <w:bookmarkEnd w:id="411"/>
      <w:r>
        <w:rPr/>
        <w:t>Energy Efficiency</w:t>
      </w:r>
    </w:p>
    <w:p>
      <w:pPr>
        <w:pStyle w:val="Normal"/>
        <w:rPr/>
      </w:pPr>
      <w:r>
        <w:rPr/>
      </w:r>
    </w:p>
    <w:p>
      <w:pPr>
        <w:pStyle w:val="Heading3"/>
        <w:ind w:hanging="0" w:start="0"/>
        <w:rPr/>
      </w:pPr>
      <w:bookmarkStart w:id="412" w:name="__RefHeading___Toc502573666"/>
      <w:bookmarkEnd w:id="412"/>
      <w:r>
        <w:rPr/>
        <w:t>Grants</w:t>
      </w:r>
    </w:p>
    <w:p>
      <w:pPr>
        <w:pStyle w:val="Normal"/>
        <w:rPr/>
      </w:pPr>
      <w:r>
        <w:rPr/>
      </w:r>
    </w:p>
    <w:p>
      <w:pPr>
        <w:pStyle w:val="Heading4"/>
        <w:ind w:hanging="0" w:start="0"/>
        <w:rPr/>
      </w:pPr>
      <w:bookmarkStart w:id="413" w:name="__RefHeading___Toc502573667"/>
      <w:bookmarkStart w:id="414" w:name="_Energy_Efficient_Water"/>
      <w:bookmarkEnd w:id="413"/>
      <w:bookmarkEnd w:id="414"/>
      <w:r>
        <w:rPr/>
        <w:t>Energy Efficient Water and Waste Water Program</w:t>
      </w:r>
    </w:p>
    <w:p>
      <w:pPr>
        <w:pStyle w:val="Normal"/>
        <w:rPr/>
      </w:pPr>
      <w:r>
        <w:rPr/>
      </w:r>
    </w:p>
    <w:p>
      <w:pPr>
        <w:pStyle w:val="Heading5"/>
        <w:ind w:hanging="0" w:start="0"/>
        <w:rPr/>
      </w:pPr>
      <w:r>
        <w:rPr/>
        <w:t>Background</w:t>
      </w:r>
    </w:p>
    <w:p>
      <w:pPr>
        <w:pStyle w:val="Normal"/>
        <w:rPr/>
      </w:pPr>
      <w:r>
        <w:rPr/>
      </w:r>
    </w:p>
    <w:p>
      <w:pPr>
        <w:pStyle w:val="BodyText"/>
        <w:rPr/>
      </w:pPr>
      <w:r>
        <w:rPr/>
        <w:t>NYSERDA looks to fund projects which either: 1) evaluate or demonstrate innovative and/or energy-efficient technologies for public water and wastewater treatment or processing; water distribution or wastewater collection; sludge or biosolids management; highway runoff pollution control; watershed or reservoir management; decentralized wastewater treatment; air pollution and odor control related to wastewater processes; and energy management; or 2) promote technology transfer and widespread deployment of innovative and/or energy- efficient technologies for public water and wastewater systems.  NYSERDA is looking to partner with the consulting engineering community to provide new business development opportunities in promoting and marketing under-utilized, energy-efficient technologies for public water and wastewater systems in New York State.</w:t>
      </w:r>
    </w:p>
    <w:p>
      <w:pPr>
        <w:pStyle w:val="Normal"/>
        <w:rPr/>
      </w:pPr>
      <w:r>
        <w:rPr/>
        <w:t xml:space="preserve"> </w:t>
      </w:r>
    </w:p>
    <w:p>
      <w:pPr>
        <w:pStyle w:val="Normal"/>
        <w:numPr>
          <w:ilvl w:val="0"/>
          <w:numId w:val="128"/>
        </w:numPr>
        <w:ind w:hanging="360" w:start="360" w:end="0"/>
        <w:rPr/>
      </w:pPr>
      <w:r>
        <w:rPr/>
        <w:t xml:space="preserve">Multiple awards up to $250,000 per project for demonstrations and $75,000 for new business development are anticipated. </w:t>
      </w:r>
    </w:p>
    <w:p>
      <w:pPr>
        <w:pStyle w:val="Normal"/>
        <w:numPr>
          <w:ilvl w:val="0"/>
          <w:numId w:val="128"/>
        </w:numPr>
        <w:ind w:hanging="360" w:start="360" w:end="0"/>
        <w:rPr/>
      </w:pPr>
      <w:r>
        <w:rPr/>
        <w:t xml:space="preserve">Potential contractors include New York State municipalities, companies that own and operate public water systems, consulting engineers, and equipment vendors. Where appropriate, partnerships or teams are encouraged. </w:t>
      </w:r>
    </w:p>
    <w:p>
      <w:pPr>
        <w:pStyle w:val="Normal"/>
        <w:numPr>
          <w:ilvl w:val="0"/>
          <w:numId w:val="128"/>
        </w:numPr>
        <w:ind w:hanging="360" w:start="360" w:end="0"/>
        <w:rPr/>
      </w:pPr>
      <w:r>
        <w:rPr/>
        <w:t xml:space="preserve">All proposals must be cost-shared. </w:t>
      </w:r>
    </w:p>
    <w:p>
      <w:pPr>
        <w:pStyle w:val="Normal"/>
        <w:numPr>
          <w:ilvl w:val="0"/>
          <w:numId w:val="128"/>
        </w:numPr>
        <w:ind w:hanging="360" w:start="360" w:end="0"/>
        <w:rPr/>
      </w:pPr>
      <w:r>
        <w:rPr/>
        <w:t xml:space="preserve">Recoupment of NYSERDA funds from private businesses participating in projects MAY be required. </w:t>
      </w:r>
    </w:p>
    <w:p>
      <w:pPr>
        <w:pStyle w:val="Normal"/>
        <w:numPr>
          <w:ilvl w:val="0"/>
          <w:numId w:val="128"/>
        </w:numPr>
        <w:ind w:hanging="360" w:start="360" w:end="0"/>
        <w:rPr/>
      </w:pPr>
      <w:r>
        <w:rPr/>
        <w:t xml:space="preserve">Recoupment of NYSERDA funds from municipalities is not required. </w:t>
      </w:r>
    </w:p>
    <w:p>
      <w:pPr>
        <w:pStyle w:val="Normal"/>
        <w:numPr>
          <w:ilvl w:val="0"/>
          <w:numId w:val="128"/>
        </w:numPr>
        <w:ind w:hanging="360" w:start="360" w:end="0"/>
        <w:rPr/>
      </w:pPr>
      <w:r>
        <w:rPr/>
        <w:t>Applications will be received until December 29, 2000.</w:t>
      </w:r>
    </w:p>
    <w:p>
      <w:pPr>
        <w:pStyle w:val="NormalWeb"/>
        <w:spacing w:before="0" w:after="0"/>
        <w:rPr/>
      </w:pPr>
      <w:r>
        <w:rPr/>
      </w:r>
    </w:p>
    <w:p>
      <w:pPr>
        <w:pStyle w:val="Heading5"/>
        <w:ind w:hanging="0" w:start="0"/>
        <w:rPr/>
      </w:pPr>
      <w:r>
        <w:rPr/>
        <w:t>Contact Information</w:t>
      </w:r>
    </w:p>
    <w:p>
      <w:pPr>
        <w:pStyle w:val="Normal"/>
        <w:rPr/>
      </w:pPr>
      <w:r>
        <w:rPr/>
      </w:r>
    </w:p>
    <w:p>
      <w:pPr>
        <w:pStyle w:val="Normal"/>
        <w:rPr/>
      </w:pPr>
      <w:r>
        <w:rPr/>
        <w:t>Larry Pakenas</w:t>
      </w:r>
    </w:p>
    <w:p>
      <w:pPr>
        <w:pStyle w:val="Normal"/>
        <w:rPr/>
      </w:pPr>
      <w:r>
        <w:rPr/>
        <w:t>NYSERDA</w:t>
      </w:r>
    </w:p>
    <w:p>
      <w:pPr>
        <w:pStyle w:val="Normal"/>
        <w:rPr/>
      </w:pPr>
      <w:r>
        <w:rPr/>
        <w:t>New York State Energy Research and Development Authority</w:t>
        <w:br/>
        <w:t>Corporate Plaza West</w:t>
        <w:br/>
        <w:t>286 Washington Avenue Extension</w:t>
        <w:br/>
        <w:t>Albany, NY 12203-6399</w:t>
      </w:r>
    </w:p>
    <w:p>
      <w:pPr>
        <w:pStyle w:val="Normal"/>
        <w:rPr/>
      </w:pPr>
      <w:r>
        <w:rPr/>
        <w:t xml:space="preserve">Phone: (518) 862-1090, ext. 3247, </w:t>
      </w:r>
    </w:p>
    <w:p>
      <w:pPr>
        <w:pStyle w:val="Normal"/>
        <w:rPr/>
      </w:pPr>
      <w:hyperlink r:id="rId411">
        <w:r>
          <w:rPr>
            <w:rStyle w:val="Hyperlink"/>
          </w:rPr>
          <w:t>ljp@nyserda.org</w:t>
        </w:r>
      </w:hyperlink>
    </w:p>
    <w:p>
      <w:pPr>
        <w:pStyle w:val="Normal"/>
        <w:rPr/>
      </w:pPr>
      <w:r>
        <w:rPr/>
      </w:r>
    </w:p>
    <w:p>
      <w:pPr>
        <w:pStyle w:val="Normal"/>
        <w:rPr/>
      </w:pPr>
      <w:r>
        <w:rPr/>
        <w:t>Gregory Lampman</w:t>
      </w:r>
    </w:p>
    <w:p>
      <w:pPr>
        <w:pStyle w:val="Normal"/>
        <w:rPr/>
      </w:pPr>
      <w:r>
        <w:rPr/>
        <w:t>NYSERDA</w:t>
      </w:r>
    </w:p>
    <w:p>
      <w:pPr>
        <w:pStyle w:val="Normal"/>
        <w:rPr/>
      </w:pPr>
      <w:r>
        <w:rPr/>
        <w:t xml:space="preserve">Phone: (518) 862-1090, ext. 3372, </w:t>
      </w:r>
    </w:p>
    <w:p>
      <w:pPr>
        <w:pStyle w:val="Normal"/>
        <w:rPr/>
      </w:pPr>
      <w:hyperlink r:id="rId412">
        <w:r>
          <w:rPr>
            <w:rStyle w:val="Hyperlink"/>
          </w:rPr>
          <w:t>ggl@nyserda.org</w:t>
        </w:r>
      </w:hyperlink>
    </w:p>
    <w:p>
      <w:pPr>
        <w:pStyle w:val="Normal"/>
        <w:rPr/>
      </w:pPr>
      <w:r>
        <w:rPr/>
      </w:r>
    </w:p>
    <w:p>
      <w:pPr>
        <w:pStyle w:val="Heading5"/>
        <w:ind w:hanging="0" w:start="0"/>
        <w:rPr/>
      </w:pPr>
      <w:r>
        <w:rPr/>
        <w:t>Links to Application Materials</w:t>
      </w:r>
    </w:p>
    <w:p>
      <w:pPr>
        <w:pStyle w:val="BodyText"/>
        <w:rPr/>
      </w:pPr>
      <w:r>
        <w:rPr/>
      </w:r>
    </w:p>
    <w:p>
      <w:pPr>
        <w:pStyle w:val="BodyText"/>
        <w:rPr/>
      </w:pPr>
      <w:r>
        <w:rPr/>
        <w:t>Program opportunity:</w:t>
        <w:tab/>
        <w:tab/>
      </w:r>
    </w:p>
    <w:p>
      <w:pPr>
        <w:pStyle w:val="BodyText"/>
        <w:rPr/>
      </w:pPr>
      <w:hyperlink r:id="rId413">
        <w:r>
          <w:rPr>
            <w:rStyle w:val="Hyperlink"/>
          </w:rPr>
          <w:t>http://www.nyserda.org/569pon.html</w:t>
        </w:r>
      </w:hyperlink>
      <w:r>
        <w:rPr/>
        <w:t xml:space="preserve"> </w:t>
      </w:r>
    </w:p>
    <w:p>
      <w:pPr>
        <w:pStyle w:val="BodyText"/>
        <w:rPr/>
      </w:pPr>
      <w:r>
        <w:rPr/>
      </w:r>
    </w:p>
    <w:p>
      <w:pPr>
        <w:pStyle w:val="BodyText"/>
        <w:rPr/>
      </w:pPr>
      <w:hyperlink r:id="rId414">
        <w:r>
          <w:rPr>
            <w:rStyle w:val="Hyperlink"/>
            <w:color w:val="000000"/>
            <w:u w:val="none"/>
          </w:rPr>
          <w:t>Intent to Propose Form</w:t>
        </w:r>
      </w:hyperlink>
      <w:r>
        <w:rPr/>
        <w:t>:</w:t>
        <w:tab/>
      </w:r>
    </w:p>
    <w:p>
      <w:pPr>
        <w:pStyle w:val="BodyText"/>
        <w:rPr/>
      </w:pPr>
      <w:hyperlink r:id="rId415">
        <w:r>
          <w:rPr>
            <w:rStyle w:val="Hyperlink"/>
          </w:rPr>
          <w:t>http://www.nyserda.org/569intnt.pdf</w:t>
        </w:r>
      </w:hyperlink>
      <w:r>
        <w:rPr/>
        <w:t xml:space="preserve"> </w:t>
      </w:r>
    </w:p>
    <w:p>
      <w:pPr>
        <w:pStyle w:val="BodyText"/>
        <w:rPr/>
      </w:pPr>
      <w:r>
        <w:rPr/>
      </w:r>
    </w:p>
    <w:p>
      <w:pPr>
        <w:pStyle w:val="Normal"/>
        <w:rPr/>
      </w:pPr>
      <w:r>
        <w:rPr/>
        <w:t xml:space="preserve">Proposal Checklist: </w:t>
        <w:tab/>
        <w:tab/>
      </w:r>
    </w:p>
    <w:p>
      <w:pPr>
        <w:pStyle w:val="Normal"/>
        <w:rPr/>
      </w:pPr>
      <w:hyperlink r:id="rId416">
        <w:r>
          <w:rPr>
            <w:rStyle w:val="Hyperlink"/>
          </w:rPr>
          <w:t>http://www.nyserda.org/569cklst.pdf</w:t>
        </w:r>
      </w:hyperlink>
      <w:r>
        <w:rPr/>
        <w:t xml:space="preserve"> </w:t>
      </w:r>
    </w:p>
    <w:p>
      <w:pPr>
        <w:pStyle w:val="Normal"/>
        <w:rPr/>
      </w:pPr>
      <w:r>
        <w:rPr/>
        <w:br/>
      </w:r>
      <w:hyperlink r:id="rId417">
        <w:r>
          <w:rPr>
            <w:rStyle w:val="Hyperlink"/>
            <w:color w:val="000000"/>
            <w:u w:val="none"/>
          </w:rPr>
          <w:t>Sample Agreement</w:t>
        </w:r>
      </w:hyperlink>
      <w:r>
        <w:rPr/>
        <w:t>:</w:t>
        <w:tab/>
        <w:tab/>
      </w:r>
    </w:p>
    <w:p>
      <w:pPr>
        <w:pStyle w:val="Normal"/>
        <w:rPr/>
      </w:pPr>
      <w:hyperlink r:id="rId418">
        <w:r>
          <w:rPr>
            <w:rStyle w:val="Hyperlink"/>
          </w:rPr>
          <w:t>http://www.nyserda.org/costshar.rec.pdf</w:t>
        </w:r>
      </w:hyperlink>
    </w:p>
    <w:p>
      <w:pPr>
        <w:pStyle w:val="Normal"/>
        <w:rPr/>
      </w:pPr>
      <w:r>
        <w:rPr/>
      </w:r>
    </w:p>
    <w:p>
      <w:pPr>
        <w:pStyle w:val="Heading3"/>
        <w:ind w:hanging="0" w:start="0"/>
        <w:rPr/>
      </w:pPr>
      <w:bookmarkStart w:id="415" w:name="__RefHeading___Toc502573668"/>
      <w:bookmarkEnd w:id="415"/>
      <w:r>
        <w:rPr/>
        <w:t>Incentives</w:t>
      </w:r>
    </w:p>
    <w:p>
      <w:pPr>
        <w:pStyle w:val="Normal"/>
        <w:rPr/>
      </w:pPr>
      <w:r>
        <w:rPr/>
      </w:r>
    </w:p>
    <w:p>
      <w:pPr>
        <w:pStyle w:val="Heading4"/>
        <w:ind w:hanging="0" w:start="0"/>
        <w:rPr/>
      </w:pPr>
      <w:bookmarkStart w:id="416" w:name="__RefHeading___Toc502573669"/>
      <w:bookmarkStart w:id="417" w:name="_New_Construction_Program"/>
      <w:bookmarkEnd w:id="416"/>
      <w:bookmarkEnd w:id="417"/>
      <w:r>
        <w:rPr/>
        <w:t>New Construction Program Financial Incentives</w:t>
      </w:r>
    </w:p>
    <w:p>
      <w:pPr>
        <w:pStyle w:val="Normal"/>
        <w:rPr/>
      </w:pPr>
      <w:r>
        <w:rPr/>
      </w:r>
    </w:p>
    <w:p>
      <w:pPr>
        <w:pStyle w:val="Heading5"/>
        <w:ind w:hanging="0" w:start="0"/>
        <w:rPr/>
      </w:pPr>
      <w:r>
        <w:rPr/>
        <w:t>Background and Purpose</w:t>
      </w:r>
    </w:p>
    <w:p>
      <w:pPr>
        <w:pStyle w:val="NormalWeb"/>
        <w:spacing w:before="0" w:after="0"/>
        <w:rPr/>
      </w:pPr>
      <w:r>
        <w:rPr/>
      </w:r>
    </w:p>
    <w:p>
      <w:pPr>
        <w:pStyle w:val="Normal"/>
        <w:rPr/>
      </w:pPr>
      <w:r>
        <w:rPr/>
        <w:t>The New York State Energy Research and Development Authority (NYSERDA) invites applications from eligible building owners for financial incentives to improve the energy efficiency of new and renovated buildings. The New Construction Program is one of the component programs offered under the umbrella New York Energy $mart</w:t>
      </w:r>
      <w:r>
        <w:rPr>
          <w:vertAlign w:val="superscript"/>
        </w:rPr>
        <w:t>SM</w:t>
      </w:r>
      <w:r>
        <w:rPr/>
        <w:t xml:space="preserve"> program.  These public benefit programs are designed to lower electric costs by encouraging energy efficiency.</w:t>
      </w:r>
    </w:p>
    <w:p>
      <w:pPr>
        <w:pStyle w:val="Normal"/>
        <w:rPr/>
      </w:pPr>
      <w:r>
        <w:rPr/>
      </w:r>
    </w:p>
    <w:p>
      <w:pPr>
        <w:pStyle w:val="Heading5"/>
        <w:ind w:hanging="0" w:start="0"/>
        <w:rPr/>
      </w:pPr>
      <w:r>
        <w:rPr/>
        <w:t>Eligible Technologies and Applications</w:t>
      </w:r>
    </w:p>
    <w:p>
      <w:pPr>
        <w:pStyle w:val="Normal"/>
        <w:rPr/>
      </w:pPr>
      <w:r>
        <w:rPr/>
      </w:r>
    </w:p>
    <w:p>
      <w:pPr>
        <w:pStyle w:val="BodyText"/>
        <w:rPr/>
      </w:pPr>
      <w:r>
        <w:rPr/>
        <w:t>Funding is available to offset between 50 percent and 70 percent of the incremental capital costs to purchase and install energy-efficient equipment and for building designs that reduce electric energy consumption. Building owners may choose to apply for pre-qualified equipment, custom measure or whole building design incentives. Building owners may also be eligible for technical assistance from NYSERDA to evaluate energy efficiency and green building opportunities in their building projects. Only electric energy efficiency measures will be eligible for the available funds for direct capital cost incentives.</w:t>
      </w:r>
    </w:p>
    <w:p>
      <w:pPr>
        <w:pStyle w:val="BodyText"/>
        <w:rPr/>
      </w:pPr>
      <w:r>
        <w:rPr/>
      </w:r>
    </w:p>
    <w:p>
      <w:pPr>
        <w:pStyle w:val="Heading5"/>
        <w:ind w:hanging="0" w:start="0"/>
        <w:rPr/>
      </w:pPr>
      <w:r>
        <w:rPr/>
        <w:t>Eligible Recipients</w:t>
      </w:r>
    </w:p>
    <w:p>
      <w:pPr>
        <w:pStyle w:val="NormalWeb"/>
        <w:spacing w:before="0" w:after="0"/>
        <w:rPr/>
      </w:pPr>
      <w:r>
        <w:rPr/>
      </w:r>
    </w:p>
    <w:p>
      <w:pPr>
        <w:pStyle w:val="Normal"/>
        <w:rPr/>
      </w:pPr>
      <w:r>
        <w:rPr/>
        <w:t>Building owners in the following utility service areas are eligible: Central Hudson Gas &amp; Electric Corp., Consolidated Edison Company of New York, Inc., New York State Electric &amp; Gas Corporation, Niagara Mohawk Power Corporation and Orange and Rockland Utilities, Inc.</w:t>
      </w:r>
    </w:p>
    <w:p>
      <w:pPr>
        <w:pStyle w:val="Normal"/>
        <w:rPr/>
      </w:pPr>
      <w:r>
        <w:rPr/>
      </w:r>
    </w:p>
    <w:p>
      <w:pPr>
        <w:pStyle w:val="Heading5"/>
        <w:ind w:hanging="0" w:start="0"/>
        <w:rPr/>
      </w:pPr>
      <w:r>
        <w:rPr/>
        <w:t>Description</w:t>
      </w:r>
    </w:p>
    <w:p>
      <w:pPr>
        <w:pStyle w:val="NormalWeb"/>
        <w:spacing w:before="0" w:after="0"/>
        <w:rPr/>
      </w:pPr>
      <w:r>
        <w:rPr/>
      </w:r>
    </w:p>
    <w:p>
      <w:pPr>
        <w:pStyle w:val="BodyText"/>
        <w:rPr/>
      </w:pPr>
      <w:r>
        <w:rPr/>
        <w:t xml:space="preserve">The objective of the New Construction Program is to save energy in buildings by providing financial incentives to building owners to specify and install selected energy-efficient equipment or to erect buildings that exceed the energy efficiency of standard design practices. </w:t>
      </w:r>
    </w:p>
    <w:p>
      <w:pPr>
        <w:pStyle w:val="Normal"/>
        <w:rPr/>
      </w:pPr>
      <w:r>
        <w:rPr/>
      </w:r>
    </w:p>
    <w:p>
      <w:pPr>
        <w:pStyle w:val="Normal"/>
        <w:rPr/>
      </w:pPr>
      <w:r>
        <w:rPr/>
        <w:t>The New Construction Program will accelerate the incorporation of energy efficiency in the design, construction and operation of commercial, institutional, and multifamily buildings. Encouraging improvements in energy efficiency in building design and equipment specification will result in reduced electrical demand and cost. The goal of the program is to produce a permanent improvement in “standard” design practice among building designers and owners.</w:t>
      </w:r>
    </w:p>
    <w:p>
      <w:pPr>
        <w:pStyle w:val="Normal"/>
        <w:rPr/>
      </w:pPr>
      <w:r>
        <w:rPr/>
      </w:r>
    </w:p>
    <w:p>
      <w:pPr>
        <w:pStyle w:val="Heading5"/>
        <w:ind w:hanging="0" w:start="0"/>
        <w:rPr/>
      </w:pPr>
      <w:r>
        <w:rPr/>
        <w:t>Application</w:t>
      </w:r>
    </w:p>
    <w:p>
      <w:pPr>
        <w:pStyle w:val="NormalWeb"/>
        <w:spacing w:before="0" w:after="0"/>
        <w:rPr/>
      </w:pPr>
      <w:r>
        <w:rPr/>
      </w:r>
    </w:p>
    <w:p>
      <w:pPr>
        <w:pStyle w:val="BodyText"/>
        <w:rPr/>
      </w:pPr>
      <w:r>
        <w:rPr/>
        <w:t xml:space="preserve">NYSERDA has available up to $13 million for New Construction Program incentives under its current Program Opportunity Notice. Of this amount, $2 million is available for pre-qualified equipment replacements. Applications will be processed on a first-come, first-served basis until June 30, 2001 as funds remain available. </w:t>
      </w:r>
    </w:p>
    <w:p>
      <w:pPr>
        <w:pStyle w:val="Heading5"/>
        <w:numPr>
          <w:ilvl w:val="0"/>
          <w:numId w:val="0"/>
        </w:numPr>
        <w:ind w:hanging="0" w:start="0"/>
        <w:rPr/>
      </w:pPr>
      <w:r>
        <w:rPr/>
      </w:r>
    </w:p>
    <w:p>
      <w:pPr>
        <w:pStyle w:val="Heading5"/>
        <w:ind w:hanging="0" w:start="0"/>
        <w:rPr/>
      </w:pPr>
      <w:r>
        <w:rPr/>
        <w:t>Contact Information</w:t>
      </w:r>
    </w:p>
    <w:p>
      <w:pPr>
        <w:pStyle w:val="Normal"/>
        <w:rPr/>
      </w:pPr>
      <w:r>
        <w:rPr/>
      </w:r>
    </w:p>
    <w:p>
      <w:pPr>
        <w:pStyle w:val="Normal"/>
        <w:rPr/>
      </w:pPr>
      <w:r>
        <w:rPr/>
        <w:t xml:space="preserve">Mark Eggers </w:t>
      </w:r>
    </w:p>
    <w:p>
      <w:pPr>
        <w:pStyle w:val="Normal"/>
        <w:rPr/>
      </w:pPr>
      <w:r>
        <w:rPr/>
        <w:t>New York State Energy Research and Development Authority</w:t>
        <w:br/>
        <w:t>Corporate Plaza West</w:t>
        <w:br/>
        <w:t>286 Washington Avenue Extension</w:t>
        <w:br/>
        <w:t xml:space="preserve">Albany, NY 12203-6399 </w:t>
      </w:r>
    </w:p>
    <w:p>
      <w:pPr>
        <w:pStyle w:val="Normal"/>
        <w:rPr/>
      </w:pPr>
      <w:r>
        <w:rPr/>
        <w:t>Phone: (518) 862-1090, ext. 3308</w:t>
      </w:r>
    </w:p>
    <w:p>
      <w:pPr>
        <w:pStyle w:val="Normal"/>
        <w:rPr/>
      </w:pPr>
      <w:r>
        <w:rPr/>
      </w:r>
    </w:p>
    <w:p>
      <w:pPr>
        <w:pStyle w:val="Normal"/>
        <w:rPr/>
      </w:pPr>
      <w:r>
        <w:rPr/>
        <w:t xml:space="preserve">Chris Reohr  </w:t>
      </w:r>
    </w:p>
    <w:p>
      <w:pPr>
        <w:pStyle w:val="Normal"/>
        <w:rPr/>
      </w:pPr>
      <w:r>
        <w:rPr/>
        <w:t>New York State Energy Research and Development Authority</w:t>
        <w:br/>
        <w:t>Corporate Plaza West</w:t>
        <w:br/>
        <w:t>286 Washington Avenue Extension</w:t>
        <w:br/>
        <w:t>Albany, NY 12203-6399</w:t>
      </w:r>
    </w:p>
    <w:p>
      <w:pPr>
        <w:pStyle w:val="Normal"/>
        <w:rPr/>
      </w:pPr>
      <w:r>
        <w:rPr/>
        <w:t>Phone: (518) 862-1090, ext. 3363</w:t>
      </w:r>
    </w:p>
    <w:p>
      <w:pPr>
        <w:pStyle w:val="Normal"/>
        <w:rPr/>
      </w:pPr>
      <w:r>
        <w:rPr/>
      </w:r>
    </w:p>
    <w:p>
      <w:pPr>
        <w:pStyle w:val="Heading5"/>
        <w:ind w:hanging="0" w:start="0"/>
        <w:rPr/>
      </w:pPr>
      <w:r>
        <w:rPr/>
        <w:t>Links to Application Materials</w:t>
      </w:r>
    </w:p>
    <w:p>
      <w:pPr>
        <w:pStyle w:val="Normal"/>
        <w:rPr/>
      </w:pPr>
      <w:r>
        <w:rPr/>
      </w:r>
    </w:p>
    <w:p>
      <w:pPr>
        <w:pStyle w:val="Normal"/>
        <w:rPr/>
      </w:pPr>
      <w:r>
        <w:rPr/>
        <w:t>Program Opportunity Notice:</w:t>
        <w:tab/>
        <w:tab/>
        <w:tab/>
        <w:tab/>
      </w:r>
    </w:p>
    <w:p>
      <w:pPr>
        <w:pStyle w:val="Normal"/>
        <w:rPr/>
      </w:pPr>
      <w:hyperlink r:id="rId419">
        <w:r>
          <w:rPr>
            <w:rStyle w:val="Hyperlink"/>
          </w:rPr>
          <w:t>http://www.nyserda.org/459pon.html</w:t>
        </w:r>
      </w:hyperlink>
      <w:r>
        <w:rPr/>
        <w:t xml:space="preserve"> </w:t>
      </w:r>
    </w:p>
    <w:p>
      <w:pPr>
        <w:pStyle w:val="Normal"/>
        <w:rPr/>
      </w:pPr>
      <w:r>
        <w:rPr/>
      </w:r>
    </w:p>
    <w:p>
      <w:pPr>
        <w:pStyle w:val="Normal"/>
        <w:rPr/>
      </w:pPr>
      <w:r>
        <w:rPr/>
        <w:t>Prequalified Equipment:</w:t>
        <w:tab/>
        <w:tab/>
        <w:tab/>
        <w:tab/>
      </w:r>
    </w:p>
    <w:p>
      <w:pPr>
        <w:pStyle w:val="Normal"/>
        <w:rPr/>
      </w:pPr>
      <w:hyperlink r:id="rId420">
        <w:r>
          <w:rPr>
            <w:rStyle w:val="Hyperlink"/>
          </w:rPr>
          <w:t>http://www.nyserda.org/459pq.pdf</w:t>
        </w:r>
      </w:hyperlink>
      <w:r>
        <w:rPr/>
        <w:t xml:space="preserve"> </w:t>
      </w:r>
    </w:p>
    <w:p>
      <w:pPr>
        <w:pStyle w:val="Normal"/>
        <w:rPr/>
      </w:pPr>
      <w:r>
        <w:rPr/>
      </w:r>
    </w:p>
    <w:p>
      <w:pPr>
        <w:pStyle w:val="Normal"/>
        <w:rPr/>
      </w:pPr>
      <w:r>
        <w:rPr/>
        <w:t>Custom Measures:</w:t>
        <w:tab/>
        <w:tab/>
        <w:tab/>
        <w:tab/>
        <w:tab/>
      </w:r>
    </w:p>
    <w:p>
      <w:pPr>
        <w:pStyle w:val="Normal"/>
        <w:rPr/>
      </w:pPr>
      <w:hyperlink r:id="rId421">
        <w:r>
          <w:rPr>
            <w:rStyle w:val="Hyperlink"/>
          </w:rPr>
          <w:t>http://www.nyserda.org/459cm.pdf</w:t>
        </w:r>
      </w:hyperlink>
      <w:r>
        <w:rPr/>
        <w:t xml:space="preserve"> </w:t>
      </w:r>
    </w:p>
    <w:p>
      <w:pPr>
        <w:pStyle w:val="Normal"/>
        <w:rPr/>
      </w:pPr>
      <w:r>
        <w:rPr/>
      </w:r>
    </w:p>
    <w:p>
      <w:pPr>
        <w:pStyle w:val="Normal"/>
        <w:rPr/>
      </w:pPr>
      <w:r>
        <w:rPr/>
        <w:t>Whole Building Design:</w:t>
        <w:tab/>
        <w:tab/>
        <w:tab/>
        <w:tab/>
      </w:r>
    </w:p>
    <w:p>
      <w:pPr>
        <w:pStyle w:val="Normal"/>
        <w:rPr/>
      </w:pPr>
      <w:hyperlink r:id="rId422">
        <w:r>
          <w:rPr>
            <w:rStyle w:val="Hyperlink"/>
          </w:rPr>
          <w:t>http://www.nyserda.org/459wb.pdf</w:t>
        </w:r>
      </w:hyperlink>
      <w:r>
        <w:rPr/>
        <w:t xml:space="preserve"> </w:t>
      </w:r>
    </w:p>
    <w:p>
      <w:pPr>
        <w:pStyle w:val="Normal"/>
        <w:rPr/>
      </w:pPr>
      <w:r>
        <w:rPr/>
      </w:r>
    </w:p>
    <w:p>
      <w:pPr>
        <w:pStyle w:val="Normal"/>
        <w:rPr/>
      </w:pPr>
      <w:r>
        <w:rPr/>
        <w:t>Equipment Replacement and Retrofit Projects:</w:t>
        <w:tab/>
      </w:r>
    </w:p>
    <w:p>
      <w:pPr>
        <w:pStyle w:val="Normal"/>
        <w:rPr/>
      </w:pPr>
      <w:hyperlink r:id="rId423">
        <w:r>
          <w:rPr>
            <w:rStyle w:val="Hyperlink"/>
          </w:rPr>
          <w:t>http://www.nyserda.org/459er.pdf</w:t>
        </w:r>
      </w:hyperlink>
      <w:r>
        <w:rPr/>
        <w:t xml:space="preserve"> </w:t>
      </w:r>
    </w:p>
    <w:p>
      <w:pPr>
        <w:pStyle w:val="Normal"/>
        <w:rPr/>
      </w:pPr>
      <w:r>
        <w:rPr/>
      </w:r>
    </w:p>
    <w:p>
      <w:pPr>
        <w:pStyle w:val="Normal"/>
        <w:rPr/>
      </w:pPr>
      <w:r>
        <w:rPr/>
        <w:t>Standard Practice and Energy Efficient Upgrades:</w:t>
        <w:tab/>
      </w:r>
    </w:p>
    <w:p>
      <w:pPr>
        <w:pStyle w:val="Normal"/>
        <w:rPr/>
      </w:pPr>
      <w:hyperlink r:id="rId424">
        <w:r>
          <w:rPr>
            <w:rStyle w:val="Hyperlink"/>
          </w:rPr>
          <w:t>http://www.nyserda.org/459sp.pdf</w:t>
        </w:r>
      </w:hyperlink>
      <w:r>
        <w:rPr/>
        <w:t xml:space="preserve"> </w:t>
      </w:r>
    </w:p>
    <w:p>
      <w:pPr>
        <w:pStyle w:val="Normal"/>
        <w:rPr/>
      </w:pPr>
      <w:r>
        <w:rPr/>
      </w:r>
    </w:p>
    <w:p>
      <w:pPr>
        <w:pStyle w:val="Normal"/>
        <w:rPr/>
      </w:pPr>
      <w:r>
        <w:rPr/>
        <w:t>Standard Terms and Conditions:</w:t>
        <w:tab/>
        <w:tab/>
        <w:tab/>
      </w:r>
    </w:p>
    <w:p>
      <w:pPr>
        <w:pStyle w:val="Normal"/>
        <w:rPr/>
      </w:pPr>
      <w:hyperlink r:id="rId425">
        <w:r>
          <w:rPr>
            <w:rStyle w:val="Hyperlink"/>
          </w:rPr>
          <w:t>http://www.nyserda.org/stdforms.html</w:t>
        </w:r>
      </w:hyperlink>
      <w:r>
        <w:rPr/>
        <w:t xml:space="preserve"> </w:t>
      </w:r>
    </w:p>
    <w:p>
      <w:pPr>
        <w:pStyle w:val="Normal"/>
        <w:rPr/>
      </w:pPr>
      <w:r>
        <w:rPr/>
      </w:r>
    </w:p>
    <w:p>
      <w:pPr>
        <w:pStyle w:val="Normal"/>
        <w:rPr/>
      </w:pPr>
      <w:r>
        <w:rPr/>
        <w:t>Prompt Payment Policy Statements:</w:t>
        <w:tab/>
        <w:tab/>
        <w:tab/>
      </w:r>
    </w:p>
    <w:p>
      <w:pPr>
        <w:pStyle w:val="Normal"/>
        <w:rPr/>
      </w:pPr>
      <w:hyperlink r:id="rId426">
        <w:r>
          <w:rPr>
            <w:rStyle w:val="Hyperlink"/>
          </w:rPr>
          <w:t>http://www.nyserda.org/stdforms.html</w:t>
        </w:r>
      </w:hyperlink>
      <w:r>
        <w:rPr/>
        <w:t xml:space="preserve"> </w:t>
      </w:r>
    </w:p>
    <w:p>
      <w:pPr>
        <w:pStyle w:val="Normal"/>
        <w:rPr/>
      </w:pPr>
      <w:r>
        <w:rPr/>
      </w:r>
    </w:p>
    <w:p>
      <w:pPr>
        <w:pStyle w:val="Heading5"/>
        <w:ind w:hanging="0" w:start="0"/>
        <w:rPr/>
      </w:pPr>
      <w:r>
        <w:rPr/>
        <w:t>Relevant Statutes and Regulations</w:t>
      </w:r>
    </w:p>
    <w:p>
      <w:pPr>
        <w:pStyle w:val="Normal"/>
        <w:rPr/>
      </w:pPr>
      <w:r>
        <w:rPr/>
      </w:r>
    </w:p>
    <w:p>
      <w:pPr>
        <w:pStyle w:val="Normal"/>
        <w:rPr/>
      </w:pPr>
      <w:r>
        <w:rPr/>
        <w:t>New York PSC Opinion and Order n.96-12:</w:t>
      </w:r>
    </w:p>
    <w:p>
      <w:pPr>
        <w:pStyle w:val="Normal"/>
        <w:rPr>
          <w:rStyle w:val="Hyperlink"/>
        </w:rPr>
      </w:pPr>
      <w:hyperlink r:id="rId427">
        <w:r>
          <w:rPr>
            <w:rStyle w:val="Hyperlink"/>
          </w:rPr>
          <w:t>www.dps.state.ny.us/fileroom/doc879.pdf</w:t>
        </w:r>
      </w:hyperlink>
    </w:p>
    <w:p>
      <w:pPr>
        <w:pStyle w:val="Normal"/>
        <w:rPr>
          <w:rStyle w:val="Hyperlink"/>
        </w:rPr>
      </w:pPr>
      <w:r>
        <w:rPr/>
      </w:r>
    </w:p>
    <w:p>
      <w:pPr>
        <w:pStyle w:val="Heading4"/>
        <w:ind w:hanging="0" w:start="0"/>
        <w:rPr/>
      </w:pPr>
      <w:bookmarkStart w:id="418" w:name="__RefHeading___Toc502573670"/>
      <w:bookmarkStart w:id="419" w:name="_Standard_Performance_Contract"/>
      <w:bookmarkEnd w:id="418"/>
      <w:bookmarkEnd w:id="419"/>
      <w:r>
        <w:rPr/>
        <w:t>Standard Performance Contract Program</w:t>
      </w:r>
    </w:p>
    <w:p>
      <w:pPr>
        <w:pStyle w:val="Normal"/>
        <w:rPr/>
      </w:pPr>
      <w:r>
        <w:rPr/>
      </w:r>
    </w:p>
    <w:p>
      <w:pPr>
        <w:pStyle w:val="Heading5"/>
        <w:ind w:hanging="0" w:start="0"/>
        <w:rPr/>
      </w:pPr>
      <w:r>
        <w:rPr/>
        <w:t>Background and Purpose</w:t>
      </w:r>
    </w:p>
    <w:p>
      <w:pPr>
        <w:pStyle w:val="NormalWeb"/>
        <w:spacing w:before="0" w:after="0"/>
        <w:rPr/>
      </w:pPr>
      <w:r>
        <w:rPr/>
      </w:r>
    </w:p>
    <w:p>
      <w:pPr>
        <w:pStyle w:val="Normal"/>
        <w:rPr/>
      </w:pPr>
      <w:r>
        <w:rPr/>
        <w:t>The New York State Energy $mart</w:t>
      </w:r>
      <w:r>
        <w:rPr>
          <w:vertAlign w:val="superscript"/>
        </w:rPr>
        <w:t>SM</w:t>
      </w:r>
      <w:r>
        <w:rPr/>
        <w:t xml:space="preserve"> Standard Performance Contract (SPC) program offers fixed-price incentives to energy service companies (ESCOs) that install cost-effective electric energy efficiency measures. Project-specific incentives are calculated based on a per kWh of annual savings basis and paid out 40 percent upon installation and the balance over a two-year measured performance period as specified in an SPC Agreement. </w:t>
      </w:r>
    </w:p>
    <w:p>
      <w:pPr>
        <w:pStyle w:val="Normal"/>
        <w:rPr/>
      </w:pPr>
      <w:r>
        <w:rPr/>
      </w:r>
    </w:p>
    <w:p>
      <w:pPr>
        <w:pStyle w:val="Heading5"/>
        <w:ind w:hanging="0" w:start="0"/>
        <w:rPr/>
      </w:pPr>
      <w:r>
        <w:rPr/>
        <w:t>Eligible Technologies and Applications</w:t>
      </w:r>
    </w:p>
    <w:p>
      <w:pPr>
        <w:pStyle w:val="NormalWeb"/>
        <w:spacing w:before="0" w:after="0"/>
        <w:rPr/>
      </w:pPr>
      <w:r>
        <w:rPr/>
      </w:r>
    </w:p>
    <w:p>
      <w:pPr>
        <w:pStyle w:val="Normal"/>
        <w:autoSpaceDE w:val="false"/>
        <w:rPr/>
      </w:pPr>
      <w:r>
        <w:rPr/>
        <w:t>NYSERDA has put together a list of pre-approved technologies for the Standard Performance Contract Program.  These include certain lighting, cooling, and motor technologies.  Eligible energy efficiency measures must reduce electric energy consumption at the project site, and this reduction must be measurable and verifiable. Only retrofit efficiency and renewable energy projects are eligible; new construction or fuel-switching projects are not eligible. Cost effective renewable energy projects are encouraged to apply.</w:t>
      </w:r>
    </w:p>
    <w:p>
      <w:pPr>
        <w:pStyle w:val="Normal"/>
        <w:autoSpaceDE w:val="false"/>
        <w:rPr/>
      </w:pPr>
      <w:r>
        <w:rPr/>
      </w:r>
    </w:p>
    <w:p>
      <w:pPr>
        <w:pStyle w:val="Heading5"/>
        <w:ind w:hanging="0" w:start="0"/>
        <w:rPr/>
      </w:pPr>
      <w:r>
        <w:rPr/>
        <w:t>Eligible Recipients</w:t>
      </w:r>
    </w:p>
    <w:p>
      <w:pPr>
        <w:pStyle w:val="NormalWeb"/>
        <w:spacing w:before="0" w:after="0"/>
        <w:rPr/>
      </w:pPr>
      <w:r>
        <w:rPr/>
      </w:r>
    </w:p>
    <w:p>
      <w:pPr>
        <w:pStyle w:val="Normal"/>
        <w:autoSpaceDE w:val="false"/>
        <w:rPr/>
      </w:pPr>
      <w:r>
        <w:rPr/>
        <w:t>A qualifying ESCO is a business entity that provides energy engineering, energy efficiency measure design, equipment installation, equipment maintenance, and financing services on a performance contracting basis and has submitted an ESCO certification indicating work is to be performed by an ESCO and not the customer or agent of the customer.</w:t>
      </w:r>
    </w:p>
    <w:p>
      <w:pPr>
        <w:pStyle w:val="Normal"/>
        <w:rPr/>
      </w:pPr>
      <w:r>
        <w:rPr/>
      </w:r>
    </w:p>
    <w:p>
      <w:pPr>
        <w:pStyle w:val="Normal"/>
        <w:autoSpaceDE w:val="false"/>
        <w:rPr/>
      </w:pPr>
      <w:r>
        <w:rPr/>
        <w:t>In addition, this program is open to facility owners or tenants currently paying New York’s System Benefits Charge (SBC) who agree to remain utility distribution customers for the duration of the SPC Agreement. Customers of the following utilities pay the SBC: Central Hudson Gas &amp; Electric Corporation, Consolidated Edison Company of New York, Inc., New York State Electric &amp; Gas Corporation, Niagara Mohawk Power Corporation, and Orange and Rockland Utilities, Inc.  All classes of customers (commercial, industrial, and residential) that meet program requirements are eligible.  A facility that generates 100 percent of the electricity it consumes pays no SBC and is ineligible. The maximum award for a single customer is 5 percent of the annual SPC incentive budget. A customer is defined by its highest level of vertical corporate integration, including all subsidiaries.  Questions regarding customer eligibility should be directed toward NYSERDA.</w:t>
      </w:r>
    </w:p>
    <w:p>
      <w:pPr>
        <w:pStyle w:val="Normal"/>
        <w:autoSpaceDE w:val="false"/>
        <w:rPr/>
      </w:pPr>
      <w:r>
        <w:rPr/>
      </w:r>
    </w:p>
    <w:p>
      <w:pPr>
        <w:pStyle w:val="Heading5"/>
        <w:ind w:hanging="0" w:start="0"/>
        <w:rPr/>
      </w:pPr>
      <w:r>
        <w:rPr/>
        <w:t>Description</w:t>
      </w:r>
    </w:p>
    <w:p>
      <w:pPr>
        <w:pStyle w:val="NormalWeb"/>
        <w:spacing w:before="0" w:after="0"/>
        <w:rPr/>
      </w:pPr>
      <w:r>
        <w:rPr/>
      </w:r>
    </w:p>
    <w:p>
      <w:pPr>
        <w:pStyle w:val="Normal"/>
        <w:autoSpaceDE w:val="false"/>
        <w:rPr/>
      </w:pPr>
      <w:r>
        <w:rPr/>
        <w:t>To encourage the development of projects that provide savings levels greater than those typically achieved in retrofit or replacement projects, the SPC program bases energy savings on current State and federal minimum efficiency standards or on current standard practice. Energy savings will be based on existing energy usage only in cases where no minimum efficiency standards or current standard practices exist.  Participants in the SPC program must meet minimum eligibility criteria, comply with all program rules and procedures, submit standard forms and supplemental documentation describing their projects, and enter into a standard contract with NYSERDA. SPC program participants must also adhere to measurement and verification (M&amp;V) guidelines and reporting requirements throughout the term of the SPC Agreement.</w:t>
      </w:r>
    </w:p>
    <w:p>
      <w:pPr>
        <w:pStyle w:val="Normal"/>
        <w:autoSpaceDE w:val="false"/>
        <w:rPr/>
      </w:pPr>
      <w:r>
        <w:rPr/>
      </w:r>
    </w:p>
    <w:p>
      <w:pPr>
        <w:pStyle w:val="Heading5"/>
        <w:ind w:hanging="0" w:start="0"/>
        <w:rPr/>
      </w:pPr>
      <w:r>
        <w:rPr/>
        <w:t>Application</w:t>
      </w:r>
    </w:p>
    <w:p>
      <w:pPr>
        <w:pStyle w:val="NormalWeb"/>
        <w:spacing w:before="0" w:after="0"/>
        <w:rPr/>
      </w:pPr>
      <w:r>
        <w:rPr/>
      </w:r>
    </w:p>
    <w:p>
      <w:pPr>
        <w:pStyle w:val="BodyText"/>
        <w:rPr/>
      </w:pPr>
      <w:r>
        <w:rPr/>
        <w:t>Applications for incentives will be accepted between July 1, 2000 and June 30, 2001 on a first-come, first-served basis from ESCOs on behalf of electricity distribution customers of Central Hudson Gas &amp; Electric Corporation, Consolidated Edison Company of New York, Inc., New York State Electric &amp; Gas Corporation, Niagara Mohawk Power Corporation, or Orange and Rockland Utilities, Inc. All classes of customers are eligible if they meet program requirements.</w:t>
      </w:r>
    </w:p>
    <w:p>
      <w:pPr>
        <w:pStyle w:val="Heading5"/>
        <w:numPr>
          <w:ilvl w:val="0"/>
          <w:numId w:val="0"/>
        </w:numPr>
        <w:ind w:hanging="0" w:start="0"/>
        <w:rPr/>
      </w:pPr>
      <w:r>
        <w:rPr/>
      </w:r>
    </w:p>
    <w:p>
      <w:pPr>
        <w:pStyle w:val="Heading5"/>
        <w:ind w:hanging="0" w:start="0"/>
        <w:rPr/>
      </w:pPr>
      <w:r>
        <w:rPr/>
        <w:t>Contact Information</w:t>
      </w:r>
    </w:p>
    <w:p>
      <w:pPr>
        <w:pStyle w:val="NormalWeb"/>
        <w:spacing w:before="0" w:after="0"/>
        <w:rPr/>
      </w:pPr>
      <w:r>
        <w:rPr/>
      </w:r>
    </w:p>
    <w:p>
      <w:pPr>
        <w:pStyle w:val="Normal"/>
        <w:rPr/>
      </w:pPr>
      <w:r>
        <w:rPr/>
        <w:t xml:space="preserve">John Ahearn, </w:t>
      </w:r>
    </w:p>
    <w:p>
      <w:pPr>
        <w:pStyle w:val="Normal"/>
        <w:rPr/>
      </w:pPr>
      <w:r>
        <w:rPr/>
        <w:t>New York State Energy Research and Development Authority</w:t>
        <w:br/>
        <w:t>Corporate Plaza West</w:t>
        <w:br/>
        <w:t>286 Washington Avenue Extension</w:t>
        <w:br/>
        <w:t xml:space="preserve">Albany, NY 12203-6399 </w:t>
      </w:r>
    </w:p>
    <w:p>
      <w:pPr>
        <w:pStyle w:val="Normal"/>
        <w:rPr/>
      </w:pPr>
      <w:r>
        <w:rPr/>
        <w:t>Phone: (518) 862-1090, ext. 3310</w:t>
      </w:r>
    </w:p>
    <w:p>
      <w:pPr>
        <w:pStyle w:val="Normal"/>
        <w:rPr/>
      </w:pPr>
      <w:r>
        <w:rPr/>
        <w:t xml:space="preserve">Email: </w:t>
      </w:r>
      <w:hyperlink r:id="rId428">
        <w:r>
          <w:rPr>
            <w:rStyle w:val="Hyperlink"/>
          </w:rPr>
          <w:t>mja@nyserda.org</w:t>
        </w:r>
      </w:hyperlink>
    </w:p>
    <w:p>
      <w:pPr>
        <w:pStyle w:val="Normal"/>
        <w:rPr/>
      </w:pPr>
      <w:r>
        <w:rPr/>
      </w:r>
    </w:p>
    <w:p>
      <w:pPr>
        <w:pStyle w:val="Normal"/>
        <w:rPr/>
      </w:pPr>
      <w:r>
        <w:rPr/>
        <w:t>Todd Baldyga</w:t>
      </w:r>
    </w:p>
    <w:p>
      <w:pPr>
        <w:pStyle w:val="Normal"/>
        <w:rPr/>
      </w:pPr>
      <w:r>
        <w:rPr/>
        <w:t>New York State Energy Research and Development Authority</w:t>
        <w:br/>
        <w:t>Corporate Plaza West</w:t>
        <w:br/>
        <w:t>286 Washington Avenue Extension</w:t>
        <w:br/>
        <w:t>Albany, NY 12203-6399</w:t>
      </w:r>
    </w:p>
    <w:p>
      <w:pPr>
        <w:pStyle w:val="Normal"/>
        <w:rPr/>
      </w:pPr>
      <w:r>
        <w:rPr/>
        <w:t>Phone: (518) 862-1090, ext. 3354</w:t>
      </w:r>
    </w:p>
    <w:p>
      <w:pPr>
        <w:pStyle w:val="Normal"/>
        <w:rPr/>
      </w:pPr>
      <w:r>
        <w:rPr/>
        <w:t xml:space="preserve">Email: </w:t>
      </w:r>
      <w:hyperlink r:id="rId429">
        <w:r>
          <w:rPr>
            <w:rStyle w:val="Hyperlink"/>
          </w:rPr>
          <w:t>tab@nyserda.org</w:t>
        </w:r>
      </w:hyperlink>
    </w:p>
    <w:p>
      <w:pPr>
        <w:pStyle w:val="Normal"/>
        <w:rPr/>
      </w:pPr>
      <w:r>
        <w:rPr/>
      </w:r>
    </w:p>
    <w:p>
      <w:pPr>
        <w:pStyle w:val="Heading5"/>
        <w:ind w:hanging="0" w:start="0"/>
        <w:rPr/>
      </w:pPr>
      <w:r>
        <w:rPr/>
        <w:t>Links to Application Materials</w:t>
      </w:r>
    </w:p>
    <w:p>
      <w:pPr>
        <w:pStyle w:val="Normal"/>
        <w:rPr/>
      </w:pPr>
      <w:r>
        <w:rPr/>
      </w:r>
    </w:p>
    <w:p>
      <w:pPr>
        <w:pStyle w:val="Normal"/>
        <w:rPr/>
      </w:pPr>
      <w:r>
        <w:rPr/>
        <w:t>General Info and Program Requirements:</w:t>
        <w:tab/>
        <w:t xml:space="preserve"> </w:t>
        <w:tab/>
      </w:r>
    </w:p>
    <w:p>
      <w:pPr>
        <w:pStyle w:val="Normal"/>
        <w:rPr/>
      </w:pPr>
      <w:hyperlink r:id="rId430">
        <w:r>
          <w:rPr>
            <w:rStyle w:val="Hyperlink"/>
          </w:rPr>
          <w:t>http://www.nyserda.org/generalinfo.pdf</w:t>
        </w:r>
      </w:hyperlink>
      <w:r>
        <w:rPr/>
        <w:t xml:space="preserve"> </w:t>
      </w:r>
    </w:p>
    <w:p>
      <w:pPr>
        <w:pStyle w:val="Normal"/>
        <w:rPr/>
      </w:pPr>
      <w:r>
        <w:rPr/>
      </w:r>
    </w:p>
    <w:p>
      <w:pPr>
        <w:pStyle w:val="Normal"/>
        <w:rPr/>
      </w:pPr>
      <w:r>
        <w:rPr/>
        <w:t>Basic Project Application Procedures:</w:t>
        <w:tab/>
        <w:tab/>
      </w:r>
    </w:p>
    <w:p>
      <w:pPr>
        <w:pStyle w:val="Normal"/>
        <w:rPr/>
      </w:pPr>
      <w:hyperlink r:id="rId431">
        <w:r>
          <w:rPr>
            <w:rStyle w:val="Hyperlink"/>
          </w:rPr>
          <w:t>http://www.nyserda.org/bpa.pdf</w:t>
        </w:r>
      </w:hyperlink>
    </w:p>
    <w:p>
      <w:pPr>
        <w:pStyle w:val="Normal"/>
        <w:rPr/>
      </w:pPr>
      <w:r>
        <w:rPr/>
      </w:r>
    </w:p>
    <w:p>
      <w:pPr>
        <w:pStyle w:val="Normal"/>
        <w:rPr/>
      </w:pPr>
      <w:r>
        <w:rPr/>
        <w:t>Detailed Project Application Procedures:</w:t>
        <w:tab/>
        <w:tab/>
      </w:r>
    </w:p>
    <w:p>
      <w:pPr>
        <w:pStyle w:val="Normal"/>
        <w:rPr/>
      </w:pPr>
      <w:hyperlink r:id="rId432">
        <w:r>
          <w:rPr>
            <w:rStyle w:val="Hyperlink"/>
          </w:rPr>
          <w:t>http://www.nyserda.org/dpa.pdf</w:t>
        </w:r>
      </w:hyperlink>
      <w:r>
        <w:rPr/>
        <w:t xml:space="preserve"> </w:t>
      </w:r>
    </w:p>
    <w:p>
      <w:pPr>
        <w:pStyle w:val="Normal"/>
        <w:rPr/>
      </w:pPr>
      <w:r>
        <w:rPr/>
      </w:r>
    </w:p>
    <w:p>
      <w:pPr>
        <w:pStyle w:val="Normal"/>
        <w:rPr/>
      </w:pPr>
      <w:r>
        <w:rPr/>
        <w:t>SPC Agreement:</w:t>
        <w:tab/>
        <w:tab/>
        <w:tab/>
        <w:tab/>
        <w:tab/>
      </w:r>
    </w:p>
    <w:p>
      <w:pPr>
        <w:pStyle w:val="Normal"/>
        <w:rPr/>
      </w:pPr>
      <w:hyperlink r:id="rId433">
        <w:r>
          <w:rPr>
            <w:rStyle w:val="Hyperlink"/>
          </w:rPr>
          <w:t>http://www.nyserda.org/spccon.pdf</w:t>
        </w:r>
      </w:hyperlink>
    </w:p>
    <w:p>
      <w:pPr>
        <w:pStyle w:val="Normal"/>
        <w:rPr/>
      </w:pPr>
      <w:r>
        <w:rPr/>
      </w:r>
    </w:p>
    <w:p>
      <w:pPr>
        <w:pStyle w:val="Normal"/>
        <w:rPr/>
      </w:pPr>
      <w:r>
        <w:rPr/>
        <w:t>Project Installation Report Procedures:</w:t>
        <w:tab/>
        <w:tab/>
      </w:r>
    </w:p>
    <w:p>
      <w:pPr>
        <w:pStyle w:val="Normal"/>
        <w:rPr/>
      </w:pPr>
      <w:hyperlink r:id="rId434">
        <w:r>
          <w:rPr>
            <w:rStyle w:val="Hyperlink"/>
          </w:rPr>
          <w:t>http://www.nyserda.org/pir.pdf</w:t>
        </w:r>
      </w:hyperlink>
    </w:p>
    <w:p>
      <w:pPr>
        <w:pStyle w:val="Normal"/>
        <w:rPr/>
      </w:pPr>
      <w:r>
        <w:rPr/>
      </w:r>
    </w:p>
    <w:p>
      <w:pPr>
        <w:pStyle w:val="Normal"/>
        <w:rPr/>
      </w:pPr>
      <w:r>
        <w:rPr/>
        <w:t>M&amp;V Reporting Procedures:</w:t>
        <w:tab/>
        <w:tab/>
        <w:tab/>
        <w:tab/>
      </w:r>
    </w:p>
    <w:p>
      <w:pPr>
        <w:pStyle w:val="Normal"/>
        <w:rPr/>
      </w:pPr>
      <w:hyperlink r:id="rId435">
        <w:r>
          <w:rPr>
            <w:rStyle w:val="Hyperlink"/>
          </w:rPr>
          <w:t>http://www.nyserda.org/mv.pdf</w:t>
        </w:r>
      </w:hyperlink>
    </w:p>
    <w:p>
      <w:pPr>
        <w:pStyle w:val="Normal"/>
        <w:rPr/>
      </w:pPr>
      <w:r>
        <w:rPr/>
        <w:t>(see M&amp;V Guidelines below for M&amp;V Manual)</w:t>
      </w:r>
    </w:p>
    <w:p>
      <w:pPr>
        <w:pStyle w:val="Normal"/>
        <w:rPr/>
      </w:pPr>
      <w:r>
        <w:rPr/>
      </w:r>
    </w:p>
    <w:p>
      <w:pPr>
        <w:pStyle w:val="Normal"/>
        <w:rPr/>
      </w:pPr>
      <w:r>
        <w:rPr/>
        <w:t>Invoice Reporting Procedures</w:t>
        <w:tab/>
        <w:t>:</w:t>
        <w:tab/>
        <w:tab/>
        <w:tab/>
      </w:r>
    </w:p>
    <w:p>
      <w:pPr>
        <w:pStyle w:val="Normal"/>
        <w:rPr/>
      </w:pPr>
      <w:hyperlink r:id="rId436">
        <w:r>
          <w:rPr>
            <w:rStyle w:val="Hyperlink"/>
          </w:rPr>
          <w:t>http://www.nyserda.org/inv.pdf</w:t>
        </w:r>
      </w:hyperlink>
      <w:r>
        <w:br w:type="page"/>
      </w:r>
    </w:p>
    <w:p>
      <w:pPr>
        <w:pStyle w:val="Heading1"/>
        <w:ind w:hanging="0" w:start="0"/>
        <w:rPr/>
      </w:pPr>
      <w:bookmarkStart w:id="420" w:name="__RefHeading___Toc502573671"/>
      <w:bookmarkEnd w:id="420"/>
      <w:r>
        <w:rPr/>
        <w:t>North Carolina</w:t>
      </w:r>
    </w:p>
    <w:p>
      <w:pPr>
        <w:pStyle w:val="Normal"/>
        <w:rPr/>
      </w:pPr>
      <w:r>
        <w:rPr/>
      </w:r>
    </w:p>
    <w:p>
      <w:pPr>
        <w:pStyle w:val="Heading2"/>
        <w:ind w:hanging="0" w:start="0"/>
        <w:rPr/>
      </w:pPr>
      <w:bookmarkStart w:id="421" w:name="__RefHeading___Toc502573672"/>
      <w:bookmarkEnd w:id="421"/>
      <w:r>
        <w:rPr/>
        <w:t>General</w:t>
      </w:r>
    </w:p>
    <w:p>
      <w:pPr>
        <w:pStyle w:val="Normal"/>
        <w:rPr/>
      </w:pPr>
      <w:r>
        <w:rPr/>
      </w:r>
    </w:p>
    <w:p>
      <w:pPr>
        <w:pStyle w:val="Heading3"/>
        <w:ind w:hanging="0" w:start="0"/>
        <w:rPr/>
      </w:pPr>
      <w:bookmarkStart w:id="422" w:name="__RefHeading___Toc502573673"/>
      <w:bookmarkEnd w:id="422"/>
      <w:r>
        <w:rPr/>
        <w:t>Grants</w:t>
      </w:r>
    </w:p>
    <w:p>
      <w:pPr>
        <w:pStyle w:val="Normal"/>
        <w:rPr/>
      </w:pPr>
      <w:r>
        <w:rPr/>
      </w:r>
    </w:p>
    <w:p>
      <w:pPr>
        <w:pStyle w:val="Heading4"/>
        <w:ind w:hanging="0" w:start="0"/>
        <w:rPr/>
      </w:pPr>
      <w:bookmarkStart w:id="423" w:name="__RefHeading___Toc502573674"/>
      <w:bookmarkEnd w:id="423"/>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Web"/>
        <w:spacing w:before="0" w:after="0"/>
        <w:rPr/>
      </w:pPr>
      <w:r>
        <w:rPr/>
        <w:t>Rita Joyner and T.C. Adams III</w:t>
      </w:r>
    </w:p>
    <w:p>
      <w:pPr>
        <w:pStyle w:val="Normal"/>
        <w:rPr/>
      </w:pPr>
      <w:r>
        <w:rPr/>
        <w:t>Department of Commerce Energy Division</w:t>
      </w:r>
    </w:p>
    <w:p>
      <w:pPr>
        <w:pStyle w:val="Normal"/>
        <w:rPr/>
      </w:pPr>
      <w:r>
        <w:rPr/>
        <w:t>1830A Tillery Place</w:t>
      </w:r>
    </w:p>
    <w:p>
      <w:pPr>
        <w:pStyle w:val="Normal"/>
        <w:rPr/>
      </w:pPr>
      <w:r>
        <w:rPr/>
        <w:t>Raleigh, NC 27604</w:t>
      </w:r>
    </w:p>
    <w:p>
      <w:pPr>
        <w:pStyle w:val="Normal"/>
        <w:rPr/>
      </w:pPr>
      <w:r>
        <w:rPr/>
        <w:t>R. Joiner - (919) 733-1895</w:t>
      </w:r>
    </w:p>
    <w:p>
      <w:pPr>
        <w:pStyle w:val="Normal"/>
        <w:rPr/>
      </w:pPr>
      <w:r>
        <w:rPr/>
        <w:t>T.C. Adams - (919) 733-2230</w:t>
      </w:r>
    </w:p>
    <w:p>
      <w:pPr>
        <w:pStyle w:val="Normal"/>
        <w:rPr/>
      </w:pPr>
      <w:r>
        <w:rPr/>
        <w:t xml:space="preserve">Fax: (919) 733-2953 </w:t>
      </w:r>
    </w:p>
    <w:p>
      <w:pPr>
        <w:pStyle w:val="Normal"/>
        <w:rPr/>
      </w:pPr>
      <w:r>
        <w:rPr/>
        <w:t xml:space="preserve">Email: </w:t>
      </w:r>
      <w:hyperlink r:id="rId437">
        <w:r>
          <w:rPr>
            <w:rStyle w:val="Hyperlink"/>
          </w:rPr>
          <w:t>rjoyner@energy.commerce.state.nc.us</w:t>
        </w:r>
      </w:hyperlink>
    </w:p>
    <w:p>
      <w:pPr>
        <w:pStyle w:val="NormalWeb"/>
        <w:spacing w:before="0" w:after="0"/>
        <w:rPr/>
      </w:pPr>
      <w:r>
        <w:rPr/>
        <w:t xml:space="preserve">Email: </w:t>
      </w:r>
      <w:hyperlink r:id="rId438">
        <w:r>
          <w:rPr>
            <w:rStyle w:val="Hyperlink"/>
          </w:rPr>
          <w:t>tadams@energy.commerce.state.nc.us</w:t>
        </w:r>
      </w:hyperlink>
    </w:p>
    <w:p>
      <w:pPr>
        <w:pStyle w:val="Normal"/>
        <w:rPr/>
      </w:pPr>
      <w:r>
        <w:rPr/>
      </w:r>
    </w:p>
    <w:p>
      <w:pPr>
        <w:pStyle w:val="Normal"/>
        <w:rPr/>
      </w:pPr>
      <w:r>
        <w:rPr/>
        <w:t>John Burke</w:t>
      </w:r>
    </w:p>
    <w:p>
      <w:pPr>
        <w:pStyle w:val="Normal"/>
        <w:rPr/>
      </w:pPr>
      <w:r>
        <w:rPr/>
        <w:t>Department of Environmental and Natural Resources</w:t>
      </w:r>
    </w:p>
    <w:p>
      <w:pPr>
        <w:pStyle w:val="Normal"/>
        <w:rPr/>
      </w:pPr>
      <w:r>
        <w:rPr/>
        <w:t>3 Hillcrest Dr.</w:t>
      </w:r>
    </w:p>
    <w:p>
      <w:pPr>
        <w:pStyle w:val="Normal"/>
        <w:rPr/>
      </w:pPr>
      <w:r>
        <w:rPr/>
        <w:t>Lexington, NC 27292</w:t>
      </w:r>
    </w:p>
    <w:p>
      <w:pPr>
        <w:pStyle w:val="Normal"/>
        <w:rPr/>
      </w:pPr>
      <w:r>
        <w:rPr/>
        <w:t>Phone: (336) 249-1480</w:t>
      </w:r>
    </w:p>
    <w:p>
      <w:pPr>
        <w:pStyle w:val="Normal"/>
        <w:rPr/>
      </w:pPr>
      <w:r>
        <w:rPr/>
        <w:t xml:space="preserve">Fax: (336) 238-1211 </w:t>
      </w:r>
    </w:p>
    <w:p>
      <w:pPr>
        <w:pStyle w:val="Normal"/>
        <w:rPr/>
      </w:pPr>
      <w:r>
        <w:rPr/>
        <w:t xml:space="preserve">Email: </w:t>
      </w:r>
      <w:hyperlink r:id="rId439">
        <w:r>
          <w:rPr>
            <w:rStyle w:val="Hyperlink"/>
          </w:rPr>
          <w:t>john.burke@ncmail.net</w:t>
        </w:r>
      </w:hyperlink>
      <w:r>
        <w:rPr/>
        <w:t xml:space="preserve"> </w:t>
      </w:r>
    </w:p>
    <w:p>
      <w:pPr>
        <w:pStyle w:val="Normal"/>
        <w:ind w:start="720" w:end="0"/>
        <w:rPr/>
      </w:pPr>
      <w:r>
        <w:rPr/>
      </w:r>
    </w:p>
    <w:p>
      <w:pPr>
        <w:pStyle w:val="Heading2"/>
        <w:ind w:hanging="0" w:start="0"/>
        <w:rPr/>
      </w:pPr>
      <w:bookmarkStart w:id="424" w:name="__RefHeading___Toc502573675"/>
      <w:bookmarkEnd w:id="424"/>
      <w:r>
        <w:rPr/>
        <w:t>Renewable Energy and Distributed Generation</w:t>
      </w:r>
    </w:p>
    <w:p>
      <w:pPr>
        <w:pStyle w:val="Normal"/>
        <w:rPr/>
      </w:pPr>
      <w:r>
        <w:rPr/>
      </w:r>
    </w:p>
    <w:p>
      <w:pPr>
        <w:pStyle w:val="Heading3"/>
        <w:ind w:hanging="0" w:start="0"/>
        <w:rPr/>
      </w:pPr>
      <w:bookmarkStart w:id="425" w:name="__RefHeading___Toc502573676"/>
      <w:bookmarkEnd w:id="425"/>
      <w:r>
        <w:rPr/>
        <w:t>Incentives</w:t>
      </w:r>
    </w:p>
    <w:p>
      <w:pPr>
        <w:pStyle w:val="Normal"/>
        <w:rPr/>
      </w:pPr>
      <w:r>
        <w:rPr/>
      </w:r>
    </w:p>
    <w:p>
      <w:pPr>
        <w:pStyle w:val="Heading4"/>
        <w:ind w:hanging="0" w:start="0"/>
        <w:rPr/>
      </w:pPr>
      <w:bookmarkStart w:id="426" w:name="__RefHeading___Toc502573677"/>
      <w:bookmarkStart w:id="427" w:name="_Credit_for_Investing"/>
      <w:bookmarkEnd w:id="426"/>
      <w:bookmarkEnd w:id="427"/>
      <w:r>
        <w:rPr/>
        <w:t>Credit for Investing in Renewable Energy Property</w:t>
      </w:r>
    </w:p>
    <w:p>
      <w:pPr>
        <w:pStyle w:val="Normal"/>
        <w:rPr/>
      </w:pPr>
      <w:r>
        <w:rPr/>
      </w:r>
    </w:p>
    <w:p>
      <w:pPr>
        <w:pStyle w:val="Heading5"/>
        <w:ind w:hanging="0" w:start="0"/>
        <w:rPr/>
      </w:pPr>
      <w:r>
        <w:rPr/>
        <w:t>Background and Purpose</w:t>
      </w:r>
    </w:p>
    <w:p>
      <w:pPr>
        <w:pStyle w:val="Normal"/>
        <w:rPr/>
      </w:pPr>
      <w:r>
        <w:rPr/>
      </w:r>
    </w:p>
    <w:p>
      <w:pPr>
        <w:pStyle w:val="Normal"/>
        <w:rPr/>
      </w:pPr>
      <w:r>
        <w:rPr/>
        <w:t>North Carolina statutes provide an income tax credit to encouraging investments in qualifying renewable energy equipment.</w:t>
      </w:r>
    </w:p>
    <w:p>
      <w:pPr>
        <w:pStyle w:val="Normal"/>
        <w:rPr/>
      </w:pPr>
      <w:r>
        <w:rPr/>
      </w:r>
    </w:p>
    <w:p>
      <w:pPr>
        <w:pStyle w:val="Heading5"/>
        <w:ind w:hanging="0" w:start="0"/>
        <w:rPr/>
      </w:pPr>
      <w:r>
        <w:rPr/>
        <w:t>Eligible Technologies and Applications</w:t>
      </w:r>
    </w:p>
    <w:p>
      <w:pPr>
        <w:pStyle w:val="Normal"/>
        <w:rPr/>
      </w:pPr>
      <w:r>
        <w:rPr/>
      </w:r>
    </w:p>
    <w:p>
      <w:pPr>
        <w:pStyle w:val="Normal"/>
        <w:rPr/>
      </w:pPr>
      <w:r>
        <w:rPr/>
        <w:t>The following technologies are eligible for tax credits:</w:t>
      </w:r>
    </w:p>
    <w:p>
      <w:pPr>
        <w:pStyle w:val="Normal"/>
        <w:rPr/>
      </w:pPr>
      <w:r>
        <w:rPr/>
      </w:r>
    </w:p>
    <w:p>
      <w:pPr>
        <w:pStyle w:val="Normal"/>
        <w:numPr>
          <w:ilvl w:val="0"/>
          <w:numId w:val="55"/>
        </w:numPr>
        <w:ind w:hanging="360" w:start="360" w:end="0"/>
        <w:rPr/>
      </w:pPr>
      <w:r>
        <w:rPr/>
        <w:t>Commercial thermal or electrical generation from renewable energy crops or wood waste material (includes any equipment used for converting, conditioning and storing the liquid fuels, gas and electricity produced with biomass equipment);</w:t>
      </w:r>
    </w:p>
    <w:p>
      <w:pPr>
        <w:pStyle w:val="Normal"/>
        <w:numPr>
          <w:ilvl w:val="0"/>
          <w:numId w:val="108"/>
        </w:numPr>
        <w:ind w:hanging="360" w:start="360" w:end="0"/>
        <w:rPr/>
      </w:pPr>
      <w:r>
        <w:rPr/>
        <w:t xml:space="preserve">Hydroelectric generators located at existing dams or waterways and related devices for water supply and control and converting, conditioning, and storing the electricity generated; </w:t>
      </w:r>
    </w:p>
    <w:p>
      <w:pPr>
        <w:pStyle w:val="bullet"/>
        <w:numPr>
          <w:ilvl w:val="0"/>
          <w:numId w:val="94"/>
        </w:numPr>
        <w:ind w:hanging="360" w:start="360" w:end="0"/>
        <w:rPr/>
      </w:pPr>
      <w:r>
        <w:rPr/>
        <w:t xml:space="preserve">Solar energy equipment that uses solar radiation as a substitute for traditional energy for water heating, daylighting, generating electricity, distillation, desalination, detoxification, or the production of industrial or commercial process heat (includes any equipment used for collecting, storing, exchanging, conditioning, or converting solar energy to other useful forms of energy); </w:t>
      </w:r>
    </w:p>
    <w:p>
      <w:pPr>
        <w:pStyle w:val="Normal"/>
        <w:numPr>
          <w:ilvl w:val="0"/>
          <w:numId w:val="91"/>
        </w:numPr>
        <w:ind w:hanging="360" w:start="360" w:end="0"/>
        <w:rPr/>
      </w:pPr>
      <w:r>
        <w:rPr/>
        <w:t>Wind equipment required to capture and convert wind energy into electricity or mechanical power and related devices;</w:t>
      </w:r>
    </w:p>
    <w:p>
      <w:pPr>
        <w:pStyle w:val="Normal"/>
        <w:numPr>
          <w:ilvl w:val="0"/>
          <w:numId w:val="55"/>
        </w:numPr>
        <w:ind w:hanging="360" w:start="360" w:end="0"/>
        <w:rPr/>
      </w:pPr>
      <w:r>
        <w:rPr/>
        <w:t>Biomass equipment that uses renewable biomass resources for biofuel production of ethanol, methanol, and biodiesel; and</w:t>
      </w:r>
    </w:p>
    <w:p>
      <w:pPr>
        <w:pStyle w:val="Normal"/>
        <w:numPr>
          <w:ilvl w:val="0"/>
          <w:numId w:val="91"/>
        </w:numPr>
        <w:ind w:hanging="360" w:start="360" w:end="0"/>
        <w:rPr/>
      </w:pPr>
      <w:r>
        <w:rPr/>
        <w:t>Methane production using agricultural and animal waste or garbage.</w:t>
      </w:r>
    </w:p>
    <w:p>
      <w:pPr>
        <w:pStyle w:val="Normal"/>
        <w:rPr/>
      </w:pPr>
      <w:r>
        <w:rPr/>
      </w:r>
    </w:p>
    <w:p>
      <w:pPr>
        <w:pStyle w:val="Heading5"/>
        <w:ind w:hanging="0" w:start="0"/>
        <w:rPr/>
      </w:pPr>
      <w:r>
        <w:rPr/>
        <w:t>Eligible Recipients</w:t>
      </w:r>
    </w:p>
    <w:p>
      <w:pPr>
        <w:pStyle w:val="Normal"/>
        <w:rPr/>
      </w:pPr>
      <w:r>
        <w:rPr/>
      </w:r>
    </w:p>
    <w:p>
      <w:pPr>
        <w:pStyle w:val="Normal"/>
        <w:rPr/>
      </w:pPr>
      <w:r>
        <w:rPr/>
        <w:t>If a taxpayer has constructed, purchased, or leased qualifying renewable energy equipment and placed it into service in North Carolina during the taxable year, then the taxpayer is eligible for the credit.</w:t>
      </w:r>
    </w:p>
    <w:p>
      <w:pPr>
        <w:pStyle w:val="Normal"/>
        <w:rPr/>
      </w:pPr>
      <w:r>
        <w:rPr/>
      </w:r>
    </w:p>
    <w:p>
      <w:pPr>
        <w:pStyle w:val="Heading5"/>
        <w:ind w:hanging="0" w:start="0"/>
        <w:rPr/>
      </w:pPr>
      <w:r>
        <w:rPr/>
        <w:t>Description</w:t>
      </w:r>
    </w:p>
    <w:p>
      <w:pPr>
        <w:pStyle w:val="Normal"/>
        <w:rPr/>
      </w:pPr>
      <w:r>
        <w:rPr/>
      </w:r>
    </w:p>
    <w:p>
      <w:pPr>
        <w:pStyle w:val="Normal"/>
        <w:rPr/>
      </w:pPr>
      <w:r>
        <w:rPr/>
        <w:t>An income tax credit is allowed equal to 35 percent of the cost of renewable energy property.  The maximum credit allowed for nonresidential property is $250,000 per installation.  The credit ceilings for residential property are (1) $1,400 per dwelling unit for solar energy equipment for domestic water heating; (2) $3,500 per dwelling unit for solar energy equipment for active space heating, combined active space and domestic hot water systems, and passive space heating; and (3) $10,500 per installation for any other renewable energy property for residential property.  If the property serves a single-family dwelling, the credit is taken for the taxable year in which the property is placed in service. For all other property, the credit is taken in five equal installments beginning with the year the property is placed in service.  If the property is disposed of, taken out of service, or moved out of North Carolina during the five year installment period, the credit expires and a taxpayer may not take any remaining installment of the credit except for the portion of an installment that accrued in a previous year and has been carried forward.  No credit is allowed to the extent the cost of the renewable energy property was provided by public funds.  Credits may not exceed 50 percent of the recipient's taxes in a given year.  Credits that exceed 50 percent of the taxes may be carried forward for five years.</w:t>
      </w:r>
    </w:p>
    <w:p>
      <w:pPr>
        <w:pStyle w:val="Normal"/>
        <w:rPr/>
      </w:pPr>
      <w:r>
        <w:rPr/>
      </w:r>
    </w:p>
    <w:p>
      <w:pPr>
        <w:pStyle w:val="Normal"/>
        <w:rPr/>
      </w:pPr>
      <w:r>
        <w:rPr/>
        <w:t>A taxpayer may not claim a credit for renewable energy property under this article if the taxpayer is claiming any other credit allowed in Chapter 105 of the North Carolina General Statutes with respect to renewable energy property. A taxpayer may not take a credit for property the taxpayer leases from another unless the taxpayer obtains the lessor’s written certification that the lessor will not claim a credit with respect to the property.</w:t>
      </w:r>
    </w:p>
    <w:p>
      <w:pPr>
        <w:pStyle w:val="Normal"/>
        <w:rPr/>
      </w:pPr>
      <w:r>
        <w:rPr/>
      </w:r>
    </w:p>
    <w:p>
      <w:pPr>
        <w:pStyle w:val="Normal"/>
        <w:rPr/>
      </w:pPr>
      <w:r>
        <w:rPr/>
        <w:t>North Carolina revised it renewable energy tax credits in 2000.  Various older statutes were repealed and a unified statute that addresses nearly all renewables was instituted.  This statute expires on January 1, 2006.</w:t>
      </w:r>
    </w:p>
    <w:p>
      <w:pPr>
        <w:pStyle w:val="Heading5"/>
        <w:numPr>
          <w:ilvl w:val="0"/>
          <w:numId w:val="0"/>
        </w:numPr>
        <w:ind w:hanging="0" w:start="0"/>
        <w:rPr/>
      </w:pPr>
      <w:r>
        <w:rPr/>
      </w:r>
    </w:p>
    <w:p>
      <w:pPr>
        <w:pStyle w:val="Heading5"/>
        <w:ind w:hanging="0" w:start="0"/>
        <w:rPr/>
      </w:pPr>
      <w:r>
        <w:rPr/>
        <w:t>Contact Information</w:t>
      </w:r>
    </w:p>
    <w:p>
      <w:pPr>
        <w:pStyle w:val="Normal"/>
        <w:rPr/>
      </w:pPr>
      <w:r>
        <w:rPr/>
      </w:r>
    </w:p>
    <w:p>
      <w:pPr>
        <w:pStyle w:val="Normal"/>
        <w:rPr/>
      </w:pPr>
      <w:r>
        <w:rPr/>
        <w:t xml:space="preserve">Bob McGuffey </w:t>
      </w:r>
    </w:p>
    <w:p>
      <w:pPr>
        <w:pStyle w:val="Normal"/>
        <w:rPr/>
      </w:pPr>
      <w:r>
        <w:rPr/>
        <w:t xml:space="preserve">North Carolina Solar Center </w:t>
      </w:r>
    </w:p>
    <w:p>
      <w:pPr>
        <w:pStyle w:val="Normal"/>
        <w:rPr/>
      </w:pPr>
      <w:r>
        <w:rPr/>
        <w:t xml:space="preserve">Box 7401 </w:t>
      </w:r>
    </w:p>
    <w:p>
      <w:pPr>
        <w:pStyle w:val="Normal"/>
        <w:rPr/>
      </w:pPr>
      <w:r>
        <w:rPr/>
        <w:t xml:space="preserve">North Carolina State University </w:t>
      </w:r>
    </w:p>
    <w:p>
      <w:pPr>
        <w:pStyle w:val="Normal"/>
        <w:rPr/>
      </w:pPr>
      <w:r>
        <w:rPr/>
        <w:t xml:space="preserve">Raleigh, NC 27695-7401 </w:t>
      </w:r>
    </w:p>
    <w:p>
      <w:pPr>
        <w:pStyle w:val="Normal"/>
        <w:rPr/>
      </w:pPr>
      <w:r>
        <w:rPr/>
        <w:t>Phone: (919) 515-9781</w:t>
      </w:r>
    </w:p>
    <w:p>
      <w:pPr>
        <w:pStyle w:val="Normal"/>
        <w:rPr/>
      </w:pPr>
      <w:r>
        <w:rPr/>
        <w:t xml:space="preserve">Fax: (919) 515-5778 </w:t>
      </w:r>
    </w:p>
    <w:p>
      <w:pPr>
        <w:pStyle w:val="Normal"/>
        <w:rPr/>
      </w:pPr>
      <w:r>
        <w:rPr/>
        <w:t xml:space="preserve">Email: </w:t>
      </w:r>
      <w:hyperlink r:id="rId440">
        <w:r>
          <w:rPr>
            <w:rStyle w:val="Hyperlink"/>
          </w:rPr>
          <w:t>bob_mcguffey@ncsu.edu</w:t>
        </w:r>
      </w:hyperlink>
      <w:r>
        <w:rPr/>
        <w:t xml:space="preserve"> </w:t>
      </w:r>
    </w:p>
    <w:p>
      <w:pPr>
        <w:pStyle w:val="Normal"/>
        <w:ind w:start="720" w:end="0"/>
        <w:rPr/>
      </w:pPr>
      <w:r>
        <w:rPr/>
      </w:r>
    </w:p>
    <w:p>
      <w:pPr>
        <w:pStyle w:val="Heading5"/>
        <w:ind w:hanging="0" w:start="0"/>
        <w:rPr/>
      </w:pPr>
      <w:r>
        <w:rPr/>
        <w:t>Links to Relevant Statutes</w:t>
      </w:r>
    </w:p>
    <w:p>
      <w:pPr>
        <w:pStyle w:val="Normal"/>
        <w:rPr/>
      </w:pPr>
      <w:r>
        <w:rPr/>
      </w:r>
    </w:p>
    <w:p>
      <w:pPr>
        <w:pStyle w:val="Normal"/>
        <w:rPr/>
      </w:pPr>
      <w:r>
        <w:rPr/>
        <w:t>North Carolina General Statutes 105-129.15(6), 129.16(b)-(d), and 129.17:</w:t>
      </w:r>
    </w:p>
    <w:p>
      <w:pPr>
        <w:pStyle w:val="Normal"/>
        <w:rPr/>
      </w:pPr>
      <w:hyperlink r:id="rId441">
        <w:r>
          <w:rPr>
            <w:rStyle w:val="Hyperlink"/>
          </w:rPr>
          <w:t>http://www.ncleg.net/statutes/statutes percent5Fin percent5Fhtml/chp1050.html</w:t>
        </w:r>
      </w:hyperlink>
    </w:p>
    <w:p>
      <w:pPr>
        <w:pStyle w:val="Normal"/>
        <w:ind w:start="720" w:end="0"/>
        <w:rPr/>
      </w:pPr>
      <w:r>
        <w:rPr/>
      </w:r>
    </w:p>
    <w:p>
      <w:pPr>
        <w:pStyle w:val="Heading5"/>
        <w:ind w:hanging="0" w:start="0"/>
        <w:rPr/>
      </w:pPr>
      <w:r>
        <w:rPr/>
        <w:t>Links to Application Materials</w:t>
      </w:r>
    </w:p>
    <w:p>
      <w:pPr>
        <w:pStyle w:val="Normal"/>
        <w:rPr/>
      </w:pPr>
      <w:r>
        <w:rPr/>
      </w:r>
    </w:p>
    <w:p>
      <w:pPr>
        <w:pStyle w:val="Normal"/>
        <w:rPr/>
      </w:pPr>
      <w:r>
        <w:rPr/>
        <w:t>Application Materials:</w:t>
      </w:r>
    </w:p>
    <w:p>
      <w:pPr>
        <w:pStyle w:val="NormalWeb"/>
        <w:spacing w:before="0" w:after="0"/>
        <w:rPr/>
      </w:pPr>
      <w:hyperlink r:id="rId442">
        <w:r>
          <w:rPr>
            <w:rStyle w:val="Hyperlink"/>
          </w:rPr>
          <w:t>http://www.dor.state.nc.us/downloads/NC478_99.pdf</w:t>
        </w:r>
      </w:hyperlink>
    </w:p>
    <w:p>
      <w:pPr>
        <w:pStyle w:val="Normal"/>
        <w:rPr/>
      </w:pPr>
      <w:r>
        <w:rPr/>
      </w:r>
    </w:p>
    <w:p>
      <w:pPr>
        <w:pStyle w:val="Heading4"/>
        <w:ind w:hanging="0" w:start="0"/>
        <w:rPr/>
      </w:pPr>
      <w:bookmarkStart w:id="428" w:name="__RefHeading___Toc502573678"/>
      <w:bookmarkStart w:id="429" w:name="_Active_Solar_Heating"/>
      <w:bookmarkEnd w:id="428"/>
      <w:bookmarkEnd w:id="429"/>
      <w:r>
        <w:rPr/>
        <w:t>Active Solar Heating and Cooling Systems Exemption</w:t>
      </w:r>
    </w:p>
    <w:p>
      <w:pPr>
        <w:pStyle w:val="Normal"/>
        <w:rPr/>
      </w:pPr>
      <w:r>
        <w:rPr/>
      </w:r>
    </w:p>
    <w:p>
      <w:pPr>
        <w:pStyle w:val="Heading5"/>
        <w:ind w:hanging="0" w:start="0"/>
        <w:rPr/>
      </w:pPr>
      <w:r>
        <w:rPr/>
        <w:t>Background and Purpose</w:t>
      </w:r>
    </w:p>
    <w:p>
      <w:pPr>
        <w:pStyle w:val="Normal"/>
        <w:rPr/>
      </w:pPr>
      <w:r>
        <w:rPr/>
      </w:r>
    </w:p>
    <w:p>
      <w:pPr>
        <w:pStyle w:val="Normal"/>
        <w:rPr/>
      </w:pPr>
      <w:r>
        <w:rPr/>
        <w:t>This property tax exclusion allows for active solar heating and cooling systems to be assessed at not more than the value of a conventional system for the purposes of property taxation.</w:t>
      </w:r>
    </w:p>
    <w:p>
      <w:pPr>
        <w:pStyle w:val="Normal"/>
        <w:rPr/>
      </w:pPr>
      <w:r>
        <w:rPr/>
      </w:r>
    </w:p>
    <w:p>
      <w:pPr>
        <w:pStyle w:val="Heading5"/>
        <w:ind w:hanging="0" w:start="0"/>
        <w:rPr/>
      </w:pPr>
      <w:r>
        <w:rPr/>
        <w:t>Eligible Technologies and Applications</w:t>
      </w:r>
    </w:p>
    <w:p>
      <w:pPr>
        <w:pStyle w:val="Normal"/>
        <w:rPr/>
      </w:pPr>
      <w:r>
        <w:rPr/>
      </w:r>
    </w:p>
    <w:p>
      <w:pPr>
        <w:pStyle w:val="Normal"/>
        <w:rPr/>
      </w:pPr>
      <w:r>
        <w:rPr/>
        <w:t>An eligible solar system includes all controls, tanks, pumps, heat exchangers and other equipment used directly and exclusively for the conversion of solar energy for heating or cooling. The system does not include any land or structural elements of the building such as walls and roofs nor other equipment ordinarily contained in the structure.</w:t>
      </w:r>
    </w:p>
    <w:p>
      <w:pPr>
        <w:pStyle w:val="Normal"/>
        <w:rPr/>
      </w:pPr>
      <w:r>
        <w:rPr/>
      </w:r>
    </w:p>
    <w:p>
      <w:pPr>
        <w:pStyle w:val="Heading5"/>
        <w:ind w:hanging="0" w:start="0"/>
        <w:rPr/>
      </w:pPr>
      <w:r>
        <w:rPr/>
        <w:t>Eligible Recipients</w:t>
      </w:r>
    </w:p>
    <w:p>
      <w:pPr>
        <w:pStyle w:val="Normal"/>
        <w:rPr/>
      </w:pPr>
      <w:r>
        <w:rPr/>
      </w:r>
    </w:p>
    <w:p>
      <w:pPr>
        <w:pStyle w:val="Normal"/>
        <w:rPr/>
      </w:pPr>
      <w:r>
        <w:rPr/>
        <w:t>Residential, commercial, and industrial property with a solar energy heating or</w:t>
      </w:r>
    </w:p>
    <w:p>
      <w:pPr>
        <w:pStyle w:val="Normal"/>
        <w:rPr/>
      </w:pPr>
      <w:r>
        <w:rPr/>
        <w:t xml:space="preserve">cooling system, or both, is eligible for this exclusion. </w:t>
      </w:r>
    </w:p>
    <w:p>
      <w:pPr>
        <w:pStyle w:val="Normal"/>
        <w:rPr/>
      </w:pPr>
      <w:r>
        <w:rPr/>
      </w:r>
    </w:p>
    <w:p>
      <w:pPr>
        <w:pStyle w:val="Heading5"/>
        <w:ind w:hanging="0" w:start="0"/>
        <w:rPr/>
      </w:pPr>
      <w:r>
        <w:rPr/>
        <w:t>Description</w:t>
      </w:r>
    </w:p>
    <w:p>
      <w:pPr>
        <w:pStyle w:val="Normal"/>
        <w:rPr/>
      </w:pPr>
      <w:r>
        <w:rPr/>
      </w:r>
    </w:p>
    <w:p>
      <w:pPr>
        <w:pStyle w:val="Normal"/>
        <w:rPr/>
      </w:pPr>
      <w:r>
        <w:rPr/>
        <w:t>In this statute, buildings equipped with a solar energy heating or cooling system, or both, are designated a special class of property.  Such buildings shall be assessed for taxation in accordance with each county's schedules of value for buildings equipped with conventional heating or cooling systems, and no additional value shall be assigned for the difference in cost between a solar energy heating or cooling system and a conventional system typically found in the county.</w:t>
      </w:r>
    </w:p>
    <w:p>
      <w:pPr>
        <w:pStyle w:val="Normal"/>
        <w:rPr/>
      </w:pPr>
      <w:r>
        <w:rPr/>
      </w:r>
    </w:p>
    <w:p>
      <w:pPr>
        <w:pStyle w:val="Heading5"/>
        <w:ind w:hanging="0" w:start="0"/>
        <w:rPr/>
      </w:pPr>
      <w:r>
        <w:rPr/>
        <w:t>Application</w:t>
      </w:r>
    </w:p>
    <w:p>
      <w:pPr>
        <w:pStyle w:val="Normal"/>
        <w:rPr/>
      </w:pPr>
      <w:r>
        <w:rPr/>
      </w:r>
    </w:p>
    <w:p>
      <w:pPr>
        <w:pStyle w:val="Normal"/>
        <w:rPr/>
      </w:pPr>
      <w:r>
        <w:rPr/>
        <w:t>The property tax exemption is realized when the eligible taxpayer files state property taxes.</w:t>
      </w:r>
    </w:p>
    <w:p>
      <w:pPr>
        <w:pStyle w:val="Heading5"/>
        <w:numPr>
          <w:ilvl w:val="0"/>
          <w:numId w:val="0"/>
        </w:numPr>
        <w:ind w:hanging="0" w:start="0"/>
        <w:rPr/>
      </w:pPr>
      <w:r>
        <w:rPr/>
      </w:r>
    </w:p>
    <w:p>
      <w:pPr>
        <w:pStyle w:val="Heading5"/>
        <w:ind w:hanging="0" w:start="0"/>
        <w:rPr/>
      </w:pPr>
      <w:r>
        <w:rPr/>
        <w:t>Contact Information</w:t>
      </w:r>
    </w:p>
    <w:p>
      <w:pPr>
        <w:pStyle w:val="Normal"/>
        <w:rPr/>
      </w:pPr>
      <w:r>
        <w:rPr/>
      </w:r>
    </w:p>
    <w:p>
      <w:pPr>
        <w:pStyle w:val="Normal"/>
        <w:rPr/>
      </w:pPr>
      <w:r>
        <w:rPr/>
        <w:t xml:space="preserve">Bill Connolly </w:t>
      </w:r>
    </w:p>
    <w:p>
      <w:pPr>
        <w:pStyle w:val="Normal"/>
        <w:rPr/>
      </w:pPr>
      <w:r>
        <w:rPr/>
        <w:t xml:space="preserve">North Carolina Department of Revenue </w:t>
      </w:r>
    </w:p>
    <w:p>
      <w:pPr>
        <w:pStyle w:val="Normal"/>
        <w:rPr/>
      </w:pPr>
      <w:r>
        <w:rPr/>
        <w:t xml:space="preserve">Ad-Valorem Tax Division </w:t>
      </w:r>
    </w:p>
    <w:p>
      <w:pPr>
        <w:pStyle w:val="Normal"/>
        <w:rPr/>
      </w:pPr>
      <w:r>
        <w:rPr/>
        <w:t xml:space="preserve">P.O. Box 871 </w:t>
      </w:r>
    </w:p>
    <w:p>
      <w:pPr>
        <w:pStyle w:val="Normal"/>
        <w:rPr/>
      </w:pPr>
      <w:r>
        <w:rPr/>
        <w:t xml:space="preserve">Raleigh, NC 27602 </w:t>
      </w:r>
    </w:p>
    <w:p>
      <w:pPr>
        <w:pStyle w:val="Normal"/>
        <w:rPr/>
      </w:pPr>
      <w:r>
        <w:rPr/>
        <w:t xml:space="preserve">Phone: (919) 733-7711 </w:t>
      </w:r>
    </w:p>
    <w:p>
      <w:pPr>
        <w:pStyle w:val="Normal"/>
        <w:ind w:start="720" w:end="0"/>
        <w:rPr/>
      </w:pPr>
      <w:r>
        <w:rPr/>
      </w:r>
    </w:p>
    <w:p>
      <w:pPr>
        <w:pStyle w:val="Heading5"/>
        <w:ind w:hanging="0" w:start="0"/>
        <w:rPr/>
      </w:pPr>
      <w:r>
        <w:rPr/>
        <w:t>Links to Relevant Statutes</w:t>
      </w:r>
    </w:p>
    <w:p>
      <w:pPr>
        <w:pStyle w:val="Normal"/>
        <w:rPr/>
      </w:pPr>
      <w:r>
        <w:rPr/>
      </w:r>
    </w:p>
    <w:p>
      <w:pPr>
        <w:pStyle w:val="Normal"/>
        <w:rPr/>
      </w:pPr>
      <w:r>
        <w:rPr/>
        <w:t>North Carolina General Statutes 105-277:</w:t>
      </w:r>
    </w:p>
    <w:p>
      <w:pPr>
        <w:pStyle w:val="Normal"/>
        <w:rPr/>
      </w:pPr>
      <w:hyperlink r:id="rId443">
        <w:r>
          <w:rPr>
            <w:rStyle w:val="Hyperlink"/>
          </w:rPr>
          <w:t>http://www.ncleg.net/statutes/statutes percent5Fin percent5Fhtml/chp1050.html</w:t>
        </w:r>
      </w:hyperlink>
    </w:p>
    <w:p>
      <w:pPr>
        <w:pStyle w:val="Normal"/>
        <w:ind w:start="720" w:end="0"/>
        <w:rPr/>
      </w:pPr>
      <w:r>
        <w:rPr/>
      </w:r>
      <w:r>
        <w:br w:type="page"/>
      </w:r>
    </w:p>
    <w:p>
      <w:pPr>
        <w:pStyle w:val="Heading1"/>
        <w:ind w:hanging="0" w:start="0"/>
        <w:rPr/>
      </w:pPr>
      <w:bookmarkStart w:id="430" w:name="__RefHeading___Toc502573679"/>
      <w:bookmarkEnd w:id="430"/>
      <w:r>
        <w:rPr/>
        <w:t>North Dakota</w:t>
      </w:r>
    </w:p>
    <w:p>
      <w:pPr>
        <w:pStyle w:val="Normal"/>
        <w:rPr/>
      </w:pPr>
      <w:r>
        <w:rPr/>
      </w:r>
    </w:p>
    <w:p>
      <w:pPr>
        <w:pStyle w:val="Heading2"/>
        <w:ind w:hanging="0" w:start="0"/>
        <w:rPr/>
      </w:pPr>
      <w:bookmarkStart w:id="431" w:name="__RefHeading___Toc502573680"/>
      <w:bookmarkEnd w:id="431"/>
      <w:r>
        <w:rPr/>
        <w:t>General</w:t>
      </w:r>
    </w:p>
    <w:p>
      <w:pPr>
        <w:pStyle w:val="Normal"/>
        <w:rPr/>
      </w:pPr>
      <w:r>
        <w:rPr/>
      </w:r>
    </w:p>
    <w:p>
      <w:pPr>
        <w:pStyle w:val="Heading3"/>
        <w:ind w:hanging="0" w:start="0"/>
        <w:rPr/>
      </w:pPr>
      <w:bookmarkStart w:id="432" w:name="__RefHeading___Toc502573681"/>
      <w:bookmarkEnd w:id="432"/>
      <w:r>
        <w:rPr/>
        <w:t>Grants</w:t>
      </w:r>
    </w:p>
    <w:p>
      <w:pPr>
        <w:pStyle w:val="Normal"/>
        <w:rPr/>
      </w:pPr>
      <w:r>
        <w:rPr/>
      </w:r>
    </w:p>
    <w:p>
      <w:pPr>
        <w:pStyle w:val="Heading4"/>
        <w:ind w:hanging="0" w:start="0"/>
        <w:rPr/>
      </w:pPr>
      <w:bookmarkStart w:id="433" w:name="__RefHeading___Toc502573682"/>
      <w:bookmarkEnd w:id="433"/>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t>Joe Murphy</w:t>
      </w:r>
    </w:p>
    <w:p>
      <w:pPr>
        <w:pStyle w:val="Normal"/>
        <w:rPr/>
      </w:pPr>
      <w:r>
        <w:rPr/>
        <w:t>Division of Community Services</w:t>
      </w:r>
    </w:p>
    <w:p>
      <w:pPr>
        <w:pStyle w:val="Normal"/>
        <w:rPr/>
      </w:pPr>
      <w:r>
        <w:rPr/>
        <w:t>600 East Boulevard Avenue</w:t>
      </w:r>
    </w:p>
    <w:p>
      <w:pPr>
        <w:pStyle w:val="Normal"/>
        <w:rPr/>
      </w:pPr>
      <w:r>
        <w:rPr/>
        <w:t>State Capitol, 14th Floor</w:t>
      </w:r>
    </w:p>
    <w:p>
      <w:pPr>
        <w:pStyle w:val="Normal"/>
        <w:rPr/>
      </w:pPr>
      <w:r>
        <w:rPr/>
        <w:t>Bismarck, ND 58505-0170</w:t>
      </w:r>
    </w:p>
    <w:p>
      <w:pPr>
        <w:pStyle w:val="Normal"/>
        <w:rPr/>
      </w:pPr>
      <w:r>
        <w:rPr/>
        <w:t>Phone: (701) 328-2697</w:t>
      </w:r>
    </w:p>
    <w:p>
      <w:pPr>
        <w:pStyle w:val="Normal"/>
        <w:rPr/>
      </w:pPr>
      <w:r>
        <w:rPr/>
        <w:t xml:space="preserve">Fax: (701) 328-2308 </w:t>
      </w:r>
    </w:p>
    <w:p>
      <w:pPr>
        <w:pStyle w:val="Normal"/>
        <w:rPr/>
      </w:pPr>
      <w:r>
        <w:rPr/>
        <w:t xml:space="preserve">Email: </w:t>
      </w:r>
      <w:hyperlink r:id="rId444">
        <w:r>
          <w:rPr>
            <w:rStyle w:val="Hyperlink"/>
          </w:rPr>
          <w:t>Jmurphy@state.nd.us</w:t>
        </w:r>
      </w:hyperlink>
      <w:r>
        <w:rPr/>
        <w:t xml:space="preserve"> </w:t>
      </w:r>
    </w:p>
    <w:p>
      <w:pPr>
        <w:pStyle w:val="Normal"/>
        <w:ind w:start="720" w:end="0"/>
        <w:rPr/>
      </w:pPr>
      <w:r>
        <w:rPr/>
      </w:r>
    </w:p>
    <w:p>
      <w:pPr>
        <w:pStyle w:val="Heading2"/>
        <w:ind w:hanging="0" w:start="0"/>
        <w:rPr/>
      </w:pPr>
      <w:bookmarkStart w:id="434" w:name="__RefHeading___Toc502573683"/>
      <w:bookmarkEnd w:id="434"/>
      <w:r>
        <w:rPr/>
        <w:t>Renewable Energy and Distributed Generation</w:t>
      </w:r>
    </w:p>
    <w:p>
      <w:pPr>
        <w:pStyle w:val="Normal"/>
        <w:rPr/>
      </w:pPr>
      <w:r>
        <w:rPr/>
      </w:r>
    </w:p>
    <w:p>
      <w:pPr>
        <w:pStyle w:val="Heading3"/>
        <w:ind w:hanging="0" w:start="0"/>
        <w:rPr/>
      </w:pPr>
      <w:bookmarkStart w:id="435" w:name="__RefHeading___Toc502573684"/>
      <w:bookmarkEnd w:id="435"/>
      <w:r>
        <w:rPr/>
        <w:t>Incentives</w:t>
      </w:r>
    </w:p>
    <w:p>
      <w:pPr>
        <w:pStyle w:val="Normal"/>
        <w:rPr/>
      </w:pPr>
      <w:r>
        <w:rPr/>
      </w:r>
    </w:p>
    <w:p>
      <w:pPr>
        <w:pStyle w:val="Heading4"/>
        <w:ind w:hanging="0" w:start="0"/>
        <w:rPr/>
      </w:pPr>
      <w:bookmarkStart w:id="436" w:name="__RefHeading___Toc502573685"/>
      <w:bookmarkStart w:id="437" w:name="_Geothermal,_Solar,_and"/>
      <w:bookmarkEnd w:id="436"/>
      <w:bookmarkEnd w:id="437"/>
      <w:r>
        <w:rPr/>
        <w:t>Geothermal, Solar, and Wind Devices Deduction</w:t>
      </w:r>
    </w:p>
    <w:p>
      <w:pPr>
        <w:pStyle w:val="Normal"/>
        <w:rPr/>
      </w:pPr>
      <w:r>
        <w:rPr/>
      </w:r>
    </w:p>
    <w:p>
      <w:pPr>
        <w:pStyle w:val="Heading5"/>
        <w:ind w:hanging="0" w:start="0"/>
        <w:rPr/>
      </w:pPr>
      <w:r>
        <w:rPr/>
        <w:t>Background and Purpose</w:t>
      </w:r>
    </w:p>
    <w:p>
      <w:pPr>
        <w:pStyle w:val="Normal"/>
        <w:rPr/>
      </w:pPr>
      <w:r>
        <w:rPr/>
      </w:r>
    </w:p>
    <w:p>
      <w:pPr>
        <w:pStyle w:val="Normal"/>
        <w:rPr/>
      </w:pPr>
      <w:r>
        <w:rPr/>
        <w:t>This statute allows any taxpayer to deduct from state income taxes five percent of the cost of equipment and installation of a geothermal, solar or wind energy device for a period of three years.</w:t>
      </w:r>
    </w:p>
    <w:p>
      <w:pPr>
        <w:pStyle w:val="Normal"/>
        <w:rPr/>
      </w:pPr>
      <w:r>
        <w:rPr/>
      </w:r>
    </w:p>
    <w:p>
      <w:pPr>
        <w:pStyle w:val="Heading5"/>
        <w:ind w:hanging="0" w:start="0"/>
        <w:rPr/>
      </w:pPr>
      <w:r>
        <w:rPr/>
        <w:t>Eligible Technologies and Applications</w:t>
      </w:r>
    </w:p>
    <w:p>
      <w:pPr>
        <w:pStyle w:val="Normal"/>
        <w:rPr/>
      </w:pPr>
      <w:r>
        <w:rPr/>
      </w:r>
    </w:p>
    <w:p>
      <w:pPr>
        <w:pStyle w:val="Normal"/>
        <w:rPr/>
      </w:pPr>
      <w:r>
        <w:rPr/>
        <w:t>Geothermal, solar and wind energy devices that are designed to provide heating or cooling or to produce electrical or mechanical power, or any combination of these, are eligible.  A geothermal energy device means a system that completes the above functions by a method that extracts or converts the energy naturally occurring beneath the earth's surface in rock structures, water, or steam.  A solar or wind energy device means a system that performs the above functions by a</w:t>
      </w:r>
    </w:p>
    <w:p>
      <w:pPr>
        <w:pStyle w:val="Normal"/>
        <w:rPr/>
      </w:pPr>
      <w:r>
        <w:rPr/>
        <w:t>method which converts the natural energy of the sun or wind.  The costs of installation may not include costs of redesigning, remodeling, or otherwise altering the structure of a building in which a geothermal, solar, or wind energy device is installed.</w:t>
      </w:r>
    </w:p>
    <w:p>
      <w:pPr>
        <w:pStyle w:val="Normal"/>
        <w:rPr/>
      </w:pPr>
      <w:r>
        <w:rPr/>
      </w:r>
    </w:p>
    <w:p>
      <w:pPr>
        <w:pStyle w:val="Heading5"/>
        <w:ind w:hanging="0" w:start="0"/>
        <w:rPr/>
      </w:pPr>
      <w:r>
        <w:rPr/>
        <w:t>Eligible Recipients</w:t>
      </w:r>
    </w:p>
    <w:p>
      <w:pPr>
        <w:pStyle w:val="Normal"/>
        <w:rPr/>
      </w:pPr>
      <w:r>
        <w:rPr/>
      </w:r>
    </w:p>
    <w:p>
      <w:pPr>
        <w:pStyle w:val="Normal"/>
        <w:rPr/>
      </w:pPr>
      <w:r>
        <w:rPr/>
        <w:t>Any taxpayer filing a North Dakota income tax return may claim the credit.</w:t>
      </w:r>
    </w:p>
    <w:p>
      <w:pPr>
        <w:pStyle w:val="Normal"/>
        <w:rPr/>
      </w:pPr>
      <w:r>
        <w:rPr/>
      </w:r>
    </w:p>
    <w:p>
      <w:pPr>
        <w:pStyle w:val="Heading5"/>
        <w:ind w:hanging="0" w:start="0"/>
        <w:rPr/>
      </w:pPr>
      <w:r>
        <w:rPr/>
        <w:t>Description</w:t>
      </w:r>
    </w:p>
    <w:p>
      <w:pPr>
        <w:pStyle w:val="Normal"/>
        <w:rPr/>
      </w:pPr>
      <w:r>
        <w:rPr/>
      </w:r>
    </w:p>
    <w:p>
      <w:pPr>
        <w:pStyle w:val="Normal"/>
        <w:rPr/>
      </w:pPr>
      <w:r>
        <w:rPr/>
        <w:t>Any taxpayer filing a North Dakota income tax return may claim a credit for the cost of a geothermal, solar, or wind energy device installed in a building or on property owned by the taxpayer in North Dakota.  The credit extends for three years and is equal to five percent per year of the actual cost of acquisition and installation of the geothermal, solar, or wind energy device.  The credit is subtracted from any income tax liability of the taxpayer.  If a geothermal, solar, or wind energy device is a part of a system which uses other means of energy, only that portion of the total system directly attributable to the cost of the geothermal, solar, or wind energy device may be included in determining the amount of the credit.</w:t>
      </w:r>
    </w:p>
    <w:p>
      <w:pPr>
        <w:pStyle w:val="Normal"/>
        <w:rPr/>
      </w:pPr>
      <w:r>
        <w:rPr/>
      </w:r>
    </w:p>
    <w:p>
      <w:pPr>
        <w:pStyle w:val="Heading5"/>
        <w:ind w:hanging="0" w:start="0"/>
        <w:rPr/>
      </w:pPr>
      <w:r>
        <w:rPr/>
        <w:t>Application</w:t>
      </w:r>
    </w:p>
    <w:p>
      <w:pPr>
        <w:pStyle w:val="Normal"/>
        <w:rPr/>
      </w:pPr>
      <w:r>
        <w:rPr/>
      </w:r>
    </w:p>
    <w:p>
      <w:pPr>
        <w:pStyle w:val="Normal"/>
        <w:rPr/>
      </w:pPr>
      <w:r>
        <w:rPr/>
        <w:t>The credit is received when taxpayers file their state income tax.</w:t>
      </w:r>
    </w:p>
    <w:p>
      <w:pPr>
        <w:pStyle w:val="Heading5"/>
        <w:numPr>
          <w:ilvl w:val="0"/>
          <w:numId w:val="0"/>
        </w:numPr>
        <w:ind w:hanging="0" w:start="0"/>
        <w:rPr/>
      </w:pPr>
      <w:r>
        <w:rPr/>
      </w:r>
    </w:p>
    <w:p>
      <w:pPr>
        <w:pStyle w:val="Heading5"/>
        <w:ind w:hanging="0" w:start="0"/>
        <w:rPr/>
      </w:pPr>
      <w:r>
        <w:rPr/>
        <w:t>Contact Information</w:t>
      </w:r>
    </w:p>
    <w:p>
      <w:pPr>
        <w:pStyle w:val="Normal"/>
        <w:rPr/>
      </w:pPr>
      <w:r>
        <w:rPr/>
      </w:r>
    </w:p>
    <w:p>
      <w:pPr>
        <w:pStyle w:val="Normal"/>
        <w:rPr/>
      </w:pPr>
      <w:r>
        <w:rPr/>
        <w:t xml:space="preserve">Joe Murphy </w:t>
      </w:r>
    </w:p>
    <w:p>
      <w:pPr>
        <w:pStyle w:val="Normal"/>
        <w:rPr/>
      </w:pPr>
      <w:r>
        <w:rPr/>
        <w:t xml:space="preserve">North Dakota State Energy Office </w:t>
      </w:r>
    </w:p>
    <w:p>
      <w:pPr>
        <w:pStyle w:val="Normal"/>
        <w:rPr/>
      </w:pPr>
      <w:r>
        <w:rPr/>
        <w:t xml:space="preserve">Division of Community Services </w:t>
      </w:r>
    </w:p>
    <w:p>
      <w:pPr>
        <w:pStyle w:val="Normal"/>
        <w:rPr/>
      </w:pPr>
      <w:r>
        <w:rPr/>
        <w:t xml:space="preserve">600 East Boulevard Avenue, 14th Floor </w:t>
      </w:r>
    </w:p>
    <w:p>
      <w:pPr>
        <w:pStyle w:val="Normal"/>
        <w:rPr/>
      </w:pPr>
      <w:r>
        <w:rPr/>
        <w:t xml:space="preserve">State Capitol Building </w:t>
      </w:r>
    </w:p>
    <w:p>
      <w:pPr>
        <w:pStyle w:val="Normal"/>
        <w:rPr/>
      </w:pPr>
      <w:r>
        <w:rPr/>
        <w:t xml:space="preserve">Bismarck, ND 58505-0170 </w:t>
      </w:r>
    </w:p>
    <w:p>
      <w:pPr>
        <w:pStyle w:val="Normal"/>
        <w:rPr/>
      </w:pPr>
      <w:r>
        <w:rPr/>
        <w:t xml:space="preserve">Phone: (701) 328-2094 </w:t>
      </w:r>
    </w:p>
    <w:p>
      <w:pPr>
        <w:pStyle w:val="Normal"/>
        <w:rPr/>
      </w:pPr>
      <w:r>
        <w:rPr/>
        <w:t xml:space="preserve">Fax: (701) 328-2308 </w:t>
      </w:r>
    </w:p>
    <w:p>
      <w:pPr>
        <w:pStyle w:val="Normal"/>
        <w:rPr/>
      </w:pPr>
      <w:r>
        <w:rPr/>
        <w:t xml:space="preserve">Email: </w:t>
      </w:r>
      <w:hyperlink r:id="rId445">
        <w:r>
          <w:rPr>
            <w:rStyle w:val="Hyperlink"/>
          </w:rPr>
          <w:t>ccmail.jmurphy@ranch.state.nd.us</w:t>
        </w:r>
      </w:hyperlink>
      <w:r>
        <w:rPr/>
        <w:t xml:space="preserve"> </w:t>
      </w:r>
    </w:p>
    <w:p>
      <w:pPr>
        <w:pStyle w:val="Normal"/>
        <w:rPr/>
      </w:pPr>
      <w:r>
        <w:rPr/>
      </w:r>
    </w:p>
    <w:p>
      <w:pPr>
        <w:pStyle w:val="Normal"/>
        <w:rPr/>
      </w:pPr>
      <w:r>
        <w:rPr/>
      </w:r>
    </w:p>
    <w:p>
      <w:pPr>
        <w:pStyle w:val="Heading5"/>
        <w:ind w:hanging="0" w:start="0"/>
        <w:rPr/>
      </w:pPr>
      <w:r>
        <w:rPr/>
        <w:t>Links to Application Materials</w:t>
      </w:r>
    </w:p>
    <w:p>
      <w:pPr>
        <w:pStyle w:val="Normal"/>
        <w:rPr/>
      </w:pPr>
      <w:r>
        <w:rPr/>
      </w:r>
    </w:p>
    <w:p>
      <w:pPr>
        <w:pStyle w:val="Normal"/>
        <w:rPr/>
      </w:pPr>
      <w:hyperlink r:id="rId446">
        <w:r>
          <w:rPr>
            <w:rStyle w:val="Hyperlink"/>
          </w:rPr>
          <w:t>http://www.state.nd.us/taxdpt/forms/corp00/instruct.pdf</w:t>
        </w:r>
      </w:hyperlink>
    </w:p>
    <w:p>
      <w:pPr>
        <w:pStyle w:val="Normal"/>
        <w:rPr/>
      </w:pPr>
      <w:r>
        <w:rPr/>
      </w:r>
    </w:p>
    <w:p>
      <w:pPr>
        <w:pStyle w:val="Normal"/>
        <w:ind w:start="720" w:end="0"/>
        <w:rPr/>
      </w:pPr>
      <w:r>
        <w:rPr/>
      </w:r>
    </w:p>
    <w:p>
      <w:pPr>
        <w:pStyle w:val="Heading5"/>
        <w:ind w:hanging="0" w:start="0"/>
        <w:rPr/>
      </w:pPr>
      <w:r>
        <w:rPr/>
        <w:t>Relevant Statutes and Regulations</w:t>
      </w:r>
    </w:p>
    <w:p>
      <w:pPr>
        <w:pStyle w:val="Normal"/>
        <w:rPr/>
      </w:pPr>
      <w:r>
        <w:rPr/>
      </w:r>
    </w:p>
    <w:p>
      <w:pPr>
        <w:pStyle w:val="Normal"/>
        <w:rPr/>
      </w:pPr>
      <w:r>
        <w:rPr/>
        <w:t>North Dakota Century Code 57-38-01.8:</w:t>
      </w:r>
    </w:p>
    <w:p>
      <w:pPr>
        <w:pStyle w:val="Normal"/>
        <w:rPr/>
      </w:pPr>
      <w:hyperlink r:id="rId447">
        <w:r>
          <w:rPr>
            <w:rStyle w:val="Hyperlink"/>
          </w:rPr>
          <w:t>http://ranch.state.nd.us/LR/cencode/CCT57.pdf</w:t>
        </w:r>
      </w:hyperlink>
    </w:p>
    <w:p>
      <w:pPr>
        <w:pStyle w:val="Normal"/>
        <w:ind w:start="720" w:end="0"/>
        <w:rPr/>
      </w:pPr>
      <w:r>
        <w:rPr/>
      </w:r>
    </w:p>
    <w:p>
      <w:pPr>
        <w:pStyle w:val="Heading4"/>
        <w:ind w:hanging="0" w:start="0"/>
        <w:rPr/>
      </w:pPr>
      <w:bookmarkStart w:id="438" w:name="__RefHeading___Toc502573686"/>
      <w:bookmarkStart w:id="439" w:name="_Renewable_Energy_Systems_2"/>
      <w:bookmarkEnd w:id="438"/>
      <w:bookmarkEnd w:id="439"/>
      <w:r>
        <w:rPr/>
        <w:t>Renewable Energy Systems Exemption</w:t>
      </w:r>
    </w:p>
    <w:p>
      <w:pPr>
        <w:pStyle w:val="Normal"/>
        <w:rPr/>
      </w:pPr>
      <w:r>
        <w:rPr/>
      </w:r>
    </w:p>
    <w:p>
      <w:pPr>
        <w:pStyle w:val="Heading5"/>
        <w:ind w:hanging="0" w:start="0"/>
        <w:rPr/>
      </w:pPr>
      <w:r>
        <w:rPr/>
        <w:t>Background and Purpose</w:t>
      </w:r>
    </w:p>
    <w:p>
      <w:pPr>
        <w:pStyle w:val="Normal"/>
        <w:rPr/>
      </w:pPr>
      <w:r>
        <w:rPr/>
      </w:r>
    </w:p>
    <w:p>
      <w:pPr>
        <w:pStyle w:val="Normal"/>
        <w:rPr/>
      </w:pPr>
      <w:r>
        <w:rPr/>
        <w:t xml:space="preserve">North Dakota exempts from local property taxes any solar, wind or geothermal energy device (whether stand-alone or part of a conventional system).  This exemption is applied only during the five-year period following installation. </w:t>
      </w:r>
    </w:p>
    <w:p>
      <w:pPr>
        <w:pStyle w:val="Normal"/>
        <w:rPr/>
      </w:pPr>
      <w:r>
        <w:rPr/>
      </w:r>
    </w:p>
    <w:p>
      <w:pPr>
        <w:pStyle w:val="Heading5"/>
        <w:ind w:hanging="0" w:start="0"/>
        <w:rPr/>
      </w:pPr>
      <w:r>
        <w:rPr/>
        <w:t>Eligible Technologies and Applications</w:t>
      </w:r>
    </w:p>
    <w:p>
      <w:pPr>
        <w:pStyle w:val="Normal"/>
        <w:rPr/>
      </w:pPr>
      <w:r>
        <w:rPr/>
      </w:r>
    </w:p>
    <w:p>
      <w:pPr>
        <w:pStyle w:val="Normal"/>
        <w:rPr/>
      </w:pPr>
      <w:r>
        <w:rPr/>
        <w:t>Installations, machinery, and equipment of systems in new or existing buildings or structures, designed to provide heating or cooling or to produce electrical or mechanical power, or any combination of these, or to store any of these, by utilization of solar, wind, or geothermal energy are eligible for property tax exemption.</w:t>
      </w:r>
    </w:p>
    <w:p>
      <w:pPr>
        <w:pStyle w:val="Normal"/>
        <w:rPr/>
      </w:pPr>
      <w:r>
        <w:rPr/>
      </w:r>
    </w:p>
    <w:p>
      <w:pPr>
        <w:pStyle w:val="Heading5"/>
        <w:ind w:hanging="0" w:start="0"/>
        <w:rPr/>
      </w:pPr>
      <w:r>
        <w:rPr/>
        <w:t>Eligible Recipients</w:t>
      </w:r>
    </w:p>
    <w:p>
      <w:pPr>
        <w:pStyle w:val="Normal"/>
        <w:rPr/>
      </w:pPr>
      <w:r>
        <w:rPr/>
      </w:r>
    </w:p>
    <w:p>
      <w:pPr>
        <w:pStyle w:val="Normal"/>
        <w:rPr/>
      </w:pPr>
      <w:r>
        <w:rPr/>
        <w:t>All entities paying local property taxes in North Dakota are eligible for the exemption.</w:t>
      </w:r>
    </w:p>
    <w:p>
      <w:pPr>
        <w:pStyle w:val="Normal"/>
        <w:rPr/>
      </w:pPr>
      <w:r>
        <w:rPr/>
      </w:r>
    </w:p>
    <w:p>
      <w:pPr>
        <w:pStyle w:val="Heading5"/>
        <w:ind w:hanging="0" w:start="0"/>
        <w:rPr/>
      </w:pPr>
      <w:r>
        <w:rPr/>
        <w:t>Description</w:t>
      </w:r>
    </w:p>
    <w:p>
      <w:pPr>
        <w:pStyle w:val="Normal"/>
        <w:rPr/>
      </w:pPr>
      <w:r>
        <w:rPr/>
      </w:r>
    </w:p>
    <w:p>
      <w:pPr>
        <w:pStyle w:val="Normal"/>
        <w:rPr/>
      </w:pPr>
      <w:r>
        <w:rPr/>
        <w:t>When assessing property for tax purposes, the value of any qualified geothermal, solar, or wind energy device will not be included.  If the solar, wind, or geothermal energy device is part of a system that uses other means of energy, only that portion of the total system directly attributable to solar, wind, or geothermal energy shall be exempt.</w:t>
      </w:r>
    </w:p>
    <w:p>
      <w:pPr>
        <w:pStyle w:val="Normal"/>
        <w:rPr/>
      </w:pPr>
      <w:r>
        <w:rPr/>
      </w:r>
    </w:p>
    <w:p>
      <w:pPr>
        <w:pStyle w:val="Heading5"/>
        <w:ind w:hanging="0" w:start="0"/>
        <w:rPr/>
      </w:pPr>
      <w:r>
        <w:rPr/>
        <w:t>Application</w:t>
      </w:r>
    </w:p>
    <w:p>
      <w:pPr>
        <w:pStyle w:val="Normal"/>
        <w:rPr/>
      </w:pPr>
      <w:r>
        <w:rPr/>
      </w:r>
    </w:p>
    <w:p>
      <w:pPr>
        <w:pStyle w:val="Normal"/>
        <w:rPr/>
      </w:pPr>
      <w:r>
        <w:rPr/>
        <w:t>Exemptions are realized when taxpayers file their local property taxes.</w:t>
      </w:r>
    </w:p>
    <w:p>
      <w:pPr>
        <w:pStyle w:val="Heading5"/>
        <w:numPr>
          <w:ilvl w:val="0"/>
          <w:numId w:val="0"/>
        </w:numPr>
        <w:ind w:hanging="0" w:start="0"/>
        <w:rPr/>
      </w:pPr>
      <w:r>
        <w:rPr/>
      </w:r>
    </w:p>
    <w:p>
      <w:pPr>
        <w:pStyle w:val="Heading5"/>
        <w:ind w:hanging="0" w:start="0"/>
        <w:rPr/>
      </w:pPr>
      <w:r>
        <w:rPr/>
        <w:t>Contact Information</w:t>
      </w:r>
    </w:p>
    <w:p>
      <w:pPr>
        <w:pStyle w:val="Normal"/>
        <w:rPr/>
      </w:pPr>
      <w:r>
        <w:rPr/>
      </w:r>
    </w:p>
    <w:p>
      <w:pPr>
        <w:pStyle w:val="Normal"/>
        <w:rPr/>
      </w:pPr>
      <w:r>
        <w:rPr/>
        <w:t xml:space="preserve">Joe Murphy </w:t>
      </w:r>
    </w:p>
    <w:p>
      <w:pPr>
        <w:pStyle w:val="Normal"/>
        <w:rPr/>
      </w:pPr>
      <w:r>
        <w:rPr/>
        <w:t xml:space="preserve">North Dakota State Energy Office </w:t>
      </w:r>
    </w:p>
    <w:p>
      <w:pPr>
        <w:pStyle w:val="Normal"/>
        <w:rPr/>
      </w:pPr>
      <w:r>
        <w:rPr/>
        <w:t xml:space="preserve">Division of Community Services </w:t>
      </w:r>
    </w:p>
    <w:p>
      <w:pPr>
        <w:pStyle w:val="Normal"/>
        <w:rPr/>
      </w:pPr>
      <w:r>
        <w:rPr/>
        <w:t xml:space="preserve">600 East Boulevard Avenue, 14th Floor </w:t>
      </w:r>
    </w:p>
    <w:p>
      <w:pPr>
        <w:pStyle w:val="Normal"/>
        <w:rPr/>
      </w:pPr>
      <w:r>
        <w:rPr/>
        <w:t xml:space="preserve">State Capitol Building </w:t>
      </w:r>
    </w:p>
    <w:p>
      <w:pPr>
        <w:pStyle w:val="Normal"/>
        <w:rPr/>
      </w:pPr>
      <w:r>
        <w:rPr/>
        <w:t xml:space="preserve">Bismarck, ND 58505-0170 </w:t>
      </w:r>
    </w:p>
    <w:p>
      <w:pPr>
        <w:pStyle w:val="Normal"/>
        <w:rPr/>
      </w:pPr>
      <w:r>
        <w:rPr/>
        <w:t xml:space="preserve">Phone: (701) 328-2094 </w:t>
      </w:r>
    </w:p>
    <w:p>
      <w:pPr>
        <w:pStyle w:val="Normal"/>
        <w:rPr/>
      </w:pPr>
      <w:r>
        <w:rPr/>
        <w:t xml:space="preserve">Fax: (701) 328-2308 </w:t>
      </w:r>
    </w:p>
    <w:p>
      <w:pPr>
        <w:pStyle w:val="NormalWeb"/>
        <w:spacing w:before="0" w:after="0"/>
        <w:rPr/>
      </w:pPr>
      <w:r>
        <w:rPr/>
        <w:t xml:space="preserve">Email: </w:t>
      </w:r>
      <w:hyperlink r:id="rId448">
        <w:r>
          <w:rPr>
            <w:rStyle w:val="Hyperlink"/>
          </w:rPr>
          <w:t>ccmail.jmurphy@ranch.state.nd.us</w:t>
        </w:r>
      </w:hyperlink>
    </w:p>
    <w:p>
      <w:pPr>
        <w:pStyle w:val="Normal"/>
        <w:ind w:start="720" w:end="0"/>
        <w:rPr/>
      </w:pPr>
      <w:r>
        <w:rPr/>
      </w:r>
    </w:p>
    <w:p>
      <w:pPr>
        <w:pStyle w:val="Heading5"/>
        <w:ind w:hanging="0" w:start="0"/>
        <w:rPr/>
      </w:pPr>
      <w:r>
        <w:rPr/>
        <w:t>Links to Application Materials</w:t>
      </w:r>
    </w:p>
    <w:p>
      <w:pPr>
        <w:pStyle w:val="Normal"/>
        <w:rPr/>
      </w:pPr>
      <w:r>
        <w:rPr/>
      </w:r>
    </w:p>
    <w:p>
      <w:pPr>
        <w:pStyle w:val="Normal"/>
        <w:rPr/>
      </w:pPr>
      <w:hyperlink r:id="rId449">
        <w:r>
          <w:rPr>
            <w:rStyle w:val="Hyperlink"/>
          </w:rPr>
          <w:t>http://www.state.nd.us/taxdpt/forms/property/exemption.pdf</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North Dakota Century Code 57-02-08.27:</w:t>
      </w:r>
    </w:p>
    <w:p>
      <w:pPr>
        <w:pStyle w:val="Normal"/>
        <w:rPr/>
      </w:pPr>
      <w:hyperlink r:id="rId450">
        <w:r>
          <w:rPr>
            <w:rStyle w:val="Hyperlink"/>
          </w:rPr>
          <w:t>http://ranch.state.nd.us/LR/cencode/CCT57.pdf</w:t>
        </w:r>
      </w:hyperlink>
    </w:p>
    <w:p>
      <w:pPr>
        <w:pStyle w:val="Normal"/>
        <w:rPr/>
      </w:pPr>
      <w:r>
        <w:rPr/>
      </w:r>
    </w:p>
    <w:p>
      <w:pPr>
        <w:pStyle w:val="Heading2"/>
        <w:ind w:hanging="0" w:start="0"/>
        <w:rPr/>
      </w:pPr>
      <w:bookmarkStart w:id="440" w:name="__RefHeading___Toc502573687"/>
      <w:bookmarkEnd w:id="440"/>
      <w:r>
        <w:rPr/>
        <w:t>Energy Efficiency</w:t>
      </w:r>
    </w:p>
    <w:p>
      <w:pPr>
        <w:pStyle w:val="Normal"/>
        <w:rPr/>
      </w:pPr>
      <w:r>
        <w:rPr/>
      </w:r>
    </w:p>
    <w:p>
      <w:pPr>
        <w:pStyle w:val="Heading3"/>
        <w:ind w:hanging="0" w:start="0"/>
        <w:rPr/>
      </w:pPr>
      <w:bookmarkStart w:id="441" w:name="__RefHeading___Toc502573688"/>
      <w:bookmarkEnd w:id="441"/>
      <w:r>
        <w:rPr/>
        <w:t>Grants</w:t>
      </w:r>
    </w:p>
    <w:p>
      <w:pPr>
        <w:pStyle w:val="Normal"/>
        <w:rPr/>
      </w:pPr>
      <w:r>
        <w:rPr/>
      </w:r>
    </w:p>
    <w:p>
      <w:pPr>
        <w:pStyle w:val="Heading4"/>
        <w:ind w:hanging="0" w:start="0"/>
        <w:rPr/>
      </w:pPr>
      <w:bookmarkStart w:id="442" w:name="__RefHeading___Toc502573689"/>
      <w:bookmarkStart w:id="443" w:name="_The_State_Energy"/>
      <w:bookmarkEnd w:id="442"/>
      <w:bookmarkEnd w:id="443"/>
      <w:r>
        <w:rPr/>
        <w:t>The State Energy Program</w:t>
      </w:r>
    </w:p>
    <w:p>
      <w:pPr>
        <w:pStyle w:val="Normal"/>
        <w:rPr/>
      </w:pPr>
      <w:r>
        <w:rPr/>
      </w:r>
    </w:p>
    <w:p>
      <w:pPr>
        <w:pStyle w:val="Heading5"/>
        <w:ind w:hanging="0" w:start="0"/>
        <w:rPr/>
      </w:pPr>
      <w:r>
        <w:rPr/>
        <w:t>Summary</w:t>
      </w:r>
    </w:p>
    <w:p>
      <w:pPr>
        <w:pStyle w:val="Normal"/>
        <w:rPr/>
      </w:pPr>
      <w:r>
        <w:rPr/>
      </w:r>
    </w:p>
    <w:p>
      <w:pPr>
        <w:pStyle w:val="Normal"/>
        <w:rPr/>
      </w:pPr>
      <w:r>
        <w:rPr/>
        <w:t>The State Energy Program's (SEP) mission is to promote energy conservation and efficiency, and reduce the rate of growth of energy demand by developing and implementing a comprehensive state energy plan supported by Federal financial and technical assistance. The SEP provides a range of energy conservation-related programs, including energy education, buildings, commercial/industrial, energy codes, and transportation.</w:t>
      </w:r>
    </w:p>
    <w:p>
      <w:pPr>
        <w:pStyle w:val="Normal"/>
        <w:rPr/>
      </w:pPr>
      <w:r>
        <w:rPr/>
      </w:r>
    </w:p>
    <w:p>
      <w:pPr>
        <w:pStyle w:val="Normal"/>
        <w:rPr/>
      </w:pPr>
      <w:r>
        <w:rPr/>
        <w:t xml:space="preserve">Some services are directly provided, while other services are provided under contract, such as workshops, demonstration projects, and so forth. DCS contracts with a number of professional organizations, educational institutions, and other entities to provide these services. Various mechanical engineering services are also provided related to energy use within state facilities. </w:t>
      </w:r>
    </w:p>
    <w:p>
      <w:pPr>
        <w:pStyle w:val="Normal"/>
        <w:rPr/>
      </w:pPr>
      <w:r>
        <w:rPr/>
      </w:r>
    </w:p>
    <w:p>
      <w:pPr>
        <w:pStyle w:val="Normal"/>
        <w:rPr/>
      </w:pPr>
      <w:r>
        <w:rPr/>
        <w:t>The SEP is intended to reinforce awareness of energy efficiency by promoting the economic benefits of more efficient energy usage; promoting the contribution of energy conservation opportunities to a safer and cleaner environment; maintaining a dialog between energy users, producers, and distributors; and addressing the energy conservation requirements of various end-use sectors.</w:t>
      </w:r>
    </w:p>
    <w:p>
      <w:pPr>
        <w:pStyle w:val="Normal"/>
        <w:rPr/>
      </w:pPr>
      <w:r>
        <w:rPr/>
      </w:r>
    </w:p>
    <w:p>
      <w:pPr>
        <w:pStyle w:val="Heading5"/>
        <w:ind w:hanging="0" w:start="0"/>
        <w:rPr/>
      </w:pPr>
      <w:r>
        <w:rPr/>
        <w:t>Contact Information</w:t>
      </w:r>
    </w:p>
    <w:p>
      <w:pPr>
        <w:pStyle w:val="Normal"/>
        <w:rPr/>
      </w:pPr>
      <w:r>
        <w:rPr/>
      </w:r>
    </w:p>
    <w:p>
      <w:pPr>
        <w:pStyle w:val="Normal"/>
        <w:rPr/>
      </w:pPr>
      <w:r>
        <w:rPr/>
        <w:t xml:space="preserve">Joe Murphy </w:t>
      </w:r>
    </w:p>
    <w:p>
      <w:pPr>
        <w:pStyle w:val="Normal"/>
        <w:rPr/>
      </w:pPr>
      <w:r>
        <w:rPr/>
        <w:t xml:space="preserve">North Dakota State Energy Office </w:t>
      </w:r>
    </w:p>
    <w:p>
      <w:pPr>
        <w:pStyle w:val="Normal"/>
        <w:rPr/>
      </w:pPr>
      <w:r>
        <w:rPr/>
        <w:t xml:space="preserve">Division of Community Services </w:t>
      </w:r>
    </w:p>
    <w:p>
      <w:pPr>
        <w:pStyle w:val="Normal"/>
        <w:rPr/>
      </w:pPr>
      <w:r>
        <w:rPr/>
        <w:t xml:space="preserve">600 East Boulevard Avenue, 14th Floor </w:t>
      </w:r>
    </w:p>
    <w:p>
      <w:pPr>
        <w:pStyle w:val="Normal"/>
        <w:rPr/>
      </w:pPr>
      <w:r>
        <w:rPr/>
        <w:t xml:space="preserve">State Capitol Building </w:t>
      </w:r>
    </w:p>
    <w:p>
      <w:pPr>
        <w:pStyle w:val="Normal"/>
        <w:rPr/>
      </w:pPr>
      <w:r>
        <w:rPr/>
        <w:t xml:space="preserve">Bismarck, ND 58505-0170 </w:t>
      </w:r>
    </w:p>
    <w:p>
      <w:pPr>
        <w:pStyle w:val="Normal"/>
        <w:rPr/>
      </w:pPr>
      <w:r>
        <w:rPr/>
        <w:t xml:space="preserve">Phone: (701) 328-2094 </w:t>
      </w:r>
    </w:p>
    <w:p>
      <w:pPr>
        <w:pStyle w:val="Normal"/>
        <w:rPr/>
      </w:pPr>
      <w:r>
        <w:rPr/>
        <w:t xml:space="preserve">Fax: (701) 328-2308 </w:t>
      </w:r>
    </w:p>
    <w:p>
      <w:pPr>
        <w:pStyle w:val="NormalWeb"/>
        <w:spacing w:before="0" w:after="0"/>
        <w:rPr/>
      </w:pPr>
      <w:r>
        <w:rPr/>
        <w:t xml:space="preserve">Email: </w:t>
      </w:r>
      <w:hyperlink r:id="rId451">
        <w:r>
          <w:rPr>
            <w:rStyle w:val="Hyperlink"/>
          </w:rPr>
          <w:t>ccmail.jmurphy@ranch.state.nd.us</w:t>
        </w:r>
      </w:hyperlink>
    </w:p>
    <w:p>
      <w:pPr>
        <w:pStyle w:val="Normal"/>
        <w:rPr/>
      </w:pPr>
      <w:r>
        <w:rPr/>
      </w:r>
      <w:r>
        <w:br w:type="page"/>
      </w:r>
    </w:p>
    <w:p>
      <w:pPr>
        <w:pStyle w:val="Heading1"/>
        <w:ind w:hanging="0" w:start="0"/>
        <w:rPr/>
      </w:pPr>
      <w:bookmarkStart w:id="444" w:name="__RefHeading___Toc502573690"/>
      <w:bookmarkEnd w:id="444"/>
      <w:r>
        <w:rPr/>
        <w:t>Ohio</w:t>
      </w:r>
    </w:p>
    <w:p>
      <w:pPr>
        <w:pStyle w:val="Normal"/>
        <w:rPr/>
      </w:pPr>
      <w:r>
        <w:rPr/>
      </w:r>
    </w:p>
    <w:p>
      <w:pPr>
        <w:pStyle w:val="Heading2"/>
        <w:ind w:hanging="0" w:start="0"/>
        <w:rPr/>
      </w:pPr>
      <w:bookmarkStart w:id="445" w:name="__RefHeading___Toc502573691"/>
      <w:bookmarkEnd w:id="445"/>
      <w:r>
        <w:rPr/>
        <w:t>General</w:t>
      </w:r>
    </w:p>
    <w:p>
      <w:pPr>
        <w:pStyle w:val="Normal"/>
        <w:rPr/>
      </w:pPr>
      <w:r>
        <w:rPr/>
      </w:r>
    </w:p>
    <w:p>
      <w:pPr>
        <w:pStyle w:val="Heading3"/>
        <w:ind w:hanging="0" w:start="0"/>
        <w:rPr/>
      </w:pPr>
      <w:bookmarkStart w:id="446" w:name="__RefHeading___Toc502573692"/>
      <w:bookmarkEnd w:id="446"/>
      <w:r>
        <w:rPr/>
        <w:t>Grants</w:t>
      </w:r>
    </w:p>
    <w:p>
      <w:pPr>
        <w:pStyle w:val="Normal"/>
        <w:rPr/>
      </w:pPr>
      <w:r>
        <w:rPr/>
      </w:r>
    </w:p>
    <w:p>
      <w:pPr>
        <w:pStyle w:val="Heading4"/>
        <w:ind w:hanging="0" w:start="0"/>
        <w:rPr/>
      </w:pPr>
      <w:bookmarkStart w:id="447" w:name="__RefHeading___Toc502573693"/>
      <w:bookmarkEnd w:id="447"/>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rStyle w:val="Strong"/>
          <w:b w:val="false"/>
        </w:rPr>
        <w:t>John Greenway</w:t>
      </w:r>
      <w:r>
        <w:rPr/>
        <w:br/>
        <w:t>Department of Development</w:t>
        <w:br/>
        <w:t>77 S. High Street, 26th Floor</w:t>
        <w:br/>
        <w:t>Columbus, OH 43266-0413</w:t>
        <w:br/>
        <w:t>Phone: (614) 466-7406</w:t>
        <w:br/>
        <w:t>Fax: (614) 466-1864</w:t>
        <w:br/>
        <w:t xml:space="preserve">Email: </w:t>
      </w:r>
      <w:hyperlink r:id="rId452">
        <w:r>
          <w:rPr>
            <w:rStyle w:val="Hyperlink"/>
          </w:rPr>
          <w:t>jgreenway@odod.state.oh.us</w:t>
        </w:r>
      </w:hyperlink>
      <w:r>
        <w:rPr/>
        <w:br/>
      </w:r>
      <w:hyperlink r:id="rId453">
        <w:r>
          <w:rPr>
            <w:rStyle w:val="Hyperlink"/>
          </w:rPr>
          <w:t>http://www.odod.state.oh.us/cdd/oee/nice3.htm</w:t>
        </w:r>
      </w:hyperlink>
    </w:p>
    <w:p>
      <w:pPr>
        <w:pStyle w:val="Normal"/>
        <w:rPr/>
      </w:pPr>
      <w:r>
        <w:rPr/>
      </w:r>
    </w:p>
    <w:p>
      <w:pPr>
        <w:pStyle w:val="Heading4"/>
        <w:ind w:hanging="0" w:start="0"/>
        <w:rPr/>
      </w:pPr>
      <w:bookmarkStart w:id="448" w:name="__RefHeading___Toc502573694"/>
      <w:bookmarkStart w:id="449" w:name="_Ohio_Air_Quality"/>
      <w:bookmarkEnd w:id="448"/>
      <w:bookmarkEnd w:id="449"/>
      <w:r>
        <w:rPr/>
        <w:t>Ohio Air Quality Development Authority Grants for Small Businesses</w:t>
      </w:r>
    </w:p>
    <w:p>
      <w:pPr>
        <w:pStyle w:val="Normal"/>
        <w:rPr/>
      </w:pPr>
      <w:r>
        <w:rPr/>
      </w:r>
    </w:p>
    <w:p>
      <w:pPr>
        <w:pStyle w:val="Heading5"/>
        <w:ind w:hanging="0" w:start="0"/>
        <w:rPr/>
      </w:pPr>
      <w:r>
        <w:rPr/>
        <w:t>Background and Purpose</w:t>
      </w:r>
    </w:p>
    <w:p>
      <w:pPr>
        <w:pStyle w:val="Normal"/>
        <w:rPr/>
      </w:pPr>
      <w:r>
        <w:rPr/>
      </w:r>
    </w:p>
    <w:p>
      <w:pPr>
        <w:pStyle w:val="Normal"/>
        <w:rPr/>
      </w:pPr>
      <w:r>
        <w:rPr/>
        <w:t>The role of the Ohio Air Quality Development Authority (OAQDA) is to provide for the conservation of air as a natural resource of the state and to prevent or abate the pollution of the air, to provide for the comfort, health, safety and general welfare of all citizens of the state and to assist in the financing of air quality facilities for industry, commerce, and research.  Its primary purpose is to contribute to cleaner air in Ohio by assisting Ohio businesses in meeting environmental mandates through the provision of conduit financing for the purchase, construction and/or installation of air pollution control equipment.</w:t>
      </w:r>
    </w:p>
    <w:p>
      <w:pPr>
        <w:pStyle w:val="Normal"/>
        <w:rPr/>
      </w:pPr>
      <w:r>
        <w:rPr/>
      </w:r>
    </w:p>
    <w:p>
      <w:pPr>
        <w:pStyle w:val="Normal"/>
        <w:rPr/>
      </w:pPr>
      <w:r>
        <w:rPr/>
        <w:t>The small business outreach arm of the OAQDA is the Clean Air Resource Center (CARC), which works as a partner with businesses to promote clean air and economic prosperity.</w:t>
      </w:r>
    </w:p>
    <w:p>
      <w:pPr>
        <w:pStyle w:val="Normal"/>
        <w:rPr/>
      </w:pPr>
      <w:r>
        <w:rPr/>
      </w:r>
    </w:p>
    <w:p>
      <w:pPr>
        <w:pStyle w:val="Heading5"/>
        <w:ind w:hanging="0" w:start="0"/>
        <w:rPr/>
      </w:pPr>
      <w:r>
        <w:rPr/>
        <w:t>Eligible Technologies and Applications</w:t>
      </w:r>
    </w:p>
    <w:p>
      <w:pPr>
        <w:pStyle w:val="Normal"/>
        <w:rPr/>
      </w:pPr>
      <w:r>
        <w:rPr/>
      </w:r>
    </w:p>
    <w:p>
      <w:pPr>
        <w:pStyle w:val="Normal"/>
        <w:rPr/>
      </w:pPr>
      <w:r>
        <w:rPr/>
        <w:t>The OAQDA makes grants to small businesses for the acquisition and construction of air quality facilities.  To be eligible, the project must be located in Ohio and contribute to air quality through pollution control, pollution prevention, energy efficiency or innovative technology.</w:t>
      </w:r>
    </w:p>
    <w:p>
      <w:pPr>
        <w:pStyle w:val="Normal"/>
        <w:rPr/>
      </w:pPr>
      <w:r>
        <w:rPr/>
      </w:r>
    </w:p>
    <w:p>
      <w:pPr>
        <w:pStyle w:val="Normal"/>
        <w:rPr/>
      </w:pPr>
      <w:r>
        <w:rPr/>
        <w:t>Eligibility is defined as follows:</w:t>
      </w:r>
    </w:p>
    <w:p>
      <w:pPr>
        <w:pStyle w:val="Normal"/>
        <w:rPr/>
      </w:pPr>
      <w:r>
        <w:rPr/>
      </w:r>
    </w:p>
    <w:p>
      <w:pPr>
        <w:pStyle w:val="Normal"/>
        <w:rPr/>
      </w:pPr>
      <w:r>
        <w:rPr/>
        <w:t>"Air quality facility" means any method, modification or replacement of property, process, device, structure, or equipment that removes, reduces, prevents, contains, alters, conveys, stores, disperses, or disposes of air contaminants or substances containing air contaminants, or that renders less noxious or reduces the concentration of air contaminants in the ambient air, including, without limitation, facilities and expenditures that qualify as air pollution control facilities under section 103 (C) (4) (F) of the Internal Revenue Code of 1954, as amended, and regulations adopted thereunder, motor vehicle inspection stations operated in accordance with, and any equipment used for motor vehicle inspections conducted under, section 3704.14 of the Revised Code and rules adopted under it</w:t>
      </w:r>
      <w:r>
        <w:rPr>
          <w:u w:val="single"/>
        </w:rPr>
        <w:t>,</w:t>
      </w:r>
      <w:r>
        <w:rPr/>
        <w:t xml:space="preserve"> any property or portion thereof used for the collection, storage, treatment, utilization, processing, or final disposal of solid waste resulting from any method, process, device, structure, or equipment that removes, reduces, prevents, contains, alters, conveys, stores, disperses, or disposes of air contaminants, or that renders less noxious or reduces the concentration of air contaminants in the ambient air through improvements in the efficiency of energy utilization or energy conservation, and further including any property or system to be used in whole or in part for any such purposes, whether or not another purpose is also served, and any property or system incidental to or which has to do with or the end purpose of which is any of the foregoing. Air quality facilities that are defined in this division for industry, commerce, distribution, or research, including public utility companies, are hereby determined to be those which qualify as facilities for the control of air pollution and thermal pollution related to air under Section 13 of Article VIII, Ohio Constitution.</w:t>
      </w:r>
    </w:p>
    <w:p>
      <w:pPr>
        <w:pStyle w:val="Normal"/>
        <w:rPr/>
      </w:pPr>
      <w:r>
        <w:rPr/>
      </w:r>
    </w:p>
    <w:p>
      <w:pPr>
        <w:pStyle w:val="Heading5"/>
        <w:ind w:hanging="0" w:start="0"/>
        <w:rPr/>
      </w:pPr>
      <w:r>
        <w:rPr/>
        <w:t>Eligible Recipients</w:t>
      </w:r>
    </w:p>
    <w:p>
      <w:pPr>
        <w:pStyle w:val="Normal"/>
        <w:rPr/>
      </w:pPr>
      <w:r>
        <w:rPr/>
      </w:r>
    </w:p>
    <w:p>
      <w:pPr>
        <w:pStyle w:val="Normal"/>
        <w:autoSpaceDE w:val="false"/>
        <w:rPr/>
      </w:pPr>
      <w:r>
        <w:rPr/>
        <w:t>Small businesses that meet the criteria outlined in Section 3706-2-01 of the Ohio Administrative Code are eligible. As outlined in the code, a business must certify that it:</w:t>
      </w:r>
    </w:p>
    <w:p>
      <w:pPr>
        <w:pStyle w:val="Normal"/>
        <w:autoSpaceDE w:val="false"/>
        <w:rPr/>
      </w:pPr>
      <w:r>
        <w:rPr/>
      </w:r>
    </w:p>
    <w:p>
      <w:pPr>
        <w:pStyle w:val="NormalWeb"/>
        <w:numPr>
          <w:ilvl w:val="0"/>
          <w:numId w:val="46"/>
        </w:numPr>
        <w:autoSpaceDE w:val="false"/>
        <w:spacing w:before="0" w:after="0"/>
        <w:rPr/>
      </w:pPr>
      <w:r>
        <w:rPr/>
        <w:t>is a small business stationary source, as defined in the Clean Air Act Amendments of 1990;</w:t>
      </w:r>
    </w:p>
    <w:p>
      <w:pPr>
        <w:pStyle w:val="Normal"/>
        <w:numPr>
          <w:ilvl w:val="0"/>
          <w:numId w:val="46"/>
        </w:numPr>
        <w:autoSpaceDE w:val="false"/>
        <w:rPr/>
      </w:pPr>
      <w:r>
        <w:rPr/>
        <w:t>is not a major stationary source;</w:t>
      </w:r>
    </w:p>
    <w:p>
      <w:pPr>
        <w:pStyle w:val="Normal"/>
        <w:numPr>
          <w:ilvl w:val="0"/>
          <w:numId w:val="46"/>
        </w:numPr>
        <w:autoSpaceDE w:val="false"/>
        <w:rPr/>
      </w:pPr>
      <w:r>
        <w:rPr/>
        <w:t>employs 100 or fewer individuals;</w:t>
      </w:r>
    </w:p>
    <w:p>
      <w:pPr>
        <w:pStyle w:val="bullet"/>
        <w:numPr>
          <w:ilvl w:val="0"/>
          <w:numId w:val="46"/>
        </w:numPr>
        <w:autoSpaceDE w:val="false"/>
        <w:rPr/>
      </w:pPr>
      <w:r>
        <w:rPr/>
        <w:t>emits less than seventy-five 75 tons per year of all regulated pollutants; and</w:t>
      </w:r>
    </w:p>
    <w:p>
      <w:pPr>
        <w:pStyle w:val="Normal"/>
        <w:numPr>
          <w:ilvl w:val="0"/>
          <w:numId w:val="46"/>
        </w:numPr>
        <w:rPr/>
      </w:pPr>
      <w:r>
        <w:rPr/>
        <w:t>emits 50 tons or less per year of any regulated pollutant.</w:t>
      </w:r>
    </w:p>
    <w:p>
      <w:pPr>
        <w:pStyle w:val="NormalWeb"/>
        <w:spacing w:before="0" w:after="0"/>
        <w:rPr/>
      </w:pPr>
      <w:r>
        <w:rPr/>
      </w:r>
    </w:p>
    <w:p>
      <w:pPr>
        <w:pStyle w:val="Heading5"/>
        <w:ind w:hanging="0" w:start="0"/>
        <w:rPr/>
      </w:pPr>
      <w:r>
        <w:rPr/>
        <w:t>Description</w:t>
      </w:r>
    </w:p>
    <w:p>
      <w:pPr>
        <w:pStyle w:val="Normal"/>
        <w:rPr/>
      </w:pPr>
      <w:r>
        <w:rPr/>
      </w:r>
    </w:p>
    <w:p>
      <w:pPr>
        <w:pStyle w:val="Normal"/>
        <w:rPr/>
      </w:pPr>
      <w:r>
        <w:rPr/>
        <w:t xml:space="preserve">The grant program is overseen by the CARC, the small business arm of the OAQDA. Grants are available to assist in covering the closing costs of financing your compliance-related investment as a small business.  </w:t>
      </w:r>
    </w:p>
    <w:p>
      <w:pPr>
        <w:pStyle w:val="Normal"/>
        <w:rPr/>
      </w:pPr>
      <w:r>
        <w:rPr/>
      </w:r>
    </w:p>
    <w:p>
      <w:pPr>
        <w:pStyle w:val="Heading5"/>
        <w:ind w:hanging="0" w:start="0"/>
        <w:rPr/>
      </w:pPr>
      <w:r>
        <w:rPr/>
        <w:t>Application</w:t>
      </w:r>
    </w:p>
    <w:p>
      <w:pPr>
        <w:pStyle w:val="Normal"/>
        <w:rPr/>
      </w:pPr>
      <w:r>
        <w:rPr/>
      </w:r>
    </w:p>
    <w:p>
      <w:pPr>
        <w:pStyle w:val="BodyText"/>
        <w:rPr/>
      </w:pPr>
      <w:r>
        <w:rPr/>
        <w:t xml:space="preserve">A small business seeking to apply for a grant needs to submit a written application to the CARC (see below) that affirms its status as a small business, that describes the project and anticipated air pollution improvements, and that outlines costs and financing information.  </w:t>
      </w:r>
    </w:p>
    <w:p>
      <w:pPr>
        <w:pStyle w:val="Normal"/>
        <w:rPr/>
      </w:pPr>
      <w:r>
        <w:rPr/>
      </w:r>
    </w:p>
    <w:p>
      <w:pPr>
        <w:pStyle w:val="Heading5"/>
        <w:ind w:hanging="0" w:start="0"/>
        <w:rPr/>
      </w:pPr>
      <w:r>
        <w:rPr/>
        <w:t>Contact Information</w:t>
      </w:r>
    </w:p>
    <w:p>
      <w:pPr>
        <w:pStyle w:val="Normal"/>
        <w:rPr/>
      </w:pPr>
      <w:r>
        <w:rPr/>
      </w:r>
    </w:p>
    <w:p>
      <w:pPr>
        <w:pStyle w:val="Normal"/>
        <w:rPr/>
      </w:pPr>
      <w:r>
        <w:rPr/>
        <w:t>Mark R. Shanahan</w:t>
        <w:br/>
        <w:t>Executive Director</w:t>
        <w:br/>
        <w:t xml:space="preserve">Air Quality Development Authority and Clean Air Resource Center </w:t>
        <w:br/>
        <w:t>50 W. Broad Street, Suite 1901</w:t>
        <w:br/>
        <w:t>Columbus, OH 43215</w:t>
        <w:br/>
        <w:t>Phone: (800) 225-5051</w:t>
        <w:br/>
        <w:t>Fax: (614) 752-9188</w:t>
      </w:r>
    </w:p>
    <w:p>
      <w:pPr>
        <w:pStyle w:val="Normal"/>
        <w:rPr/>
      </w:pPr>
      <w:r>
        <w:rPr/>
      </w:r>
    </w:p>
    <w:p>
      <w:pPr>
        <w:pStyle w:val="Heading5"/>
        <w:ind w:hanging="0" w:start="0"/>
        <w:rPr/>
      </w:pPr>
      <w:r>
        <w:rPr/>
        <w:t>Links to Application Materials</w:t>
      </w:r>
    </w:p>
    <w:p>
      <w:pPr>
        <w:pStyle w:val="Normal"/>
        <w:rPr/>
      </w:pPr>
      <w:r>
        <w:rPr/>
      </w:r>
    </w:p>
    <w:p>
      <w:pPr>
        <w:pStyle w:val="Normal"/>
        <w:rPr/>
      </w:pPr>
      <w:hyperlink r:id="rId454">
        <w:r>
          <w:rPr>
            <w:rStyle w:val="Hyperlink"/>
          </w:rPr>
          <w:t>http://www.state.oh.us/air/appforms.htm</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The OAQDA’s power is drawn from enabling legislation, found in ORC Chapter 3706:</w:t>
      </w:r>
    </w:p>
    <w:p>
      <w:pPr>
        <w:pStyle w:val="Normal"/>
        <w:rPr>
          <w:rStyle w:val="Hyperlink"/>
        </w:rPr>
      </w:pPr>
      <w:hyperlink r:id="rId455">
        <w:r>
          <w:rPr>
            <w:rStyle w:val="Hyperlink"/>
          </w:rPr>
          <w:t>http://onlinedocs.andersonpublishing.com/revisedcode/home2.cfm?GRDescription1=revised percent20code&amp;GRDescription2=title percent2037&amp;GRDescription3= percent20&amp;TextField= percent3CJD percent3A percent22title percent2037 percent22 percent3ETITLE percent20 percent5B37 percent5D percent20XXXVII percent20 percent3CJD percent3A percent22title percent2037 percent22 percent3EHEALTH percent20 percent2D percent2D percent20SAFETY percent20 percent2D percent2D percent20MORALS</w:t>
        </w:r>
      </w:hyperlink>
    </w:p>
    <w:p>
      <w:pPr>
        <w:pStyle w:val="Normal"/>
        <w:rPr>
          <w:rStyle w:val="Hyperlink"/>
        </w:rPr>
      </w:pPr>
      <w:r>
        <w:rPr/>
      </w:r>
    </w:p>
    <w:p>
      <w:pPr>
        <w:pStyle w:val="Heading3"/>
        <w:ind w:hanging="0" w:start="0"/>
        <w:rPr/>
      </w:pPr>
      <w:bookmarkStart w:id="450" w:name="__RefHeading___Toc502573695"/>
      <w:bookmarkEnd w:id="450"/>
      <w:r>
        <w:rPr/>
        <w:t>Incentives</w:t>
      </w:r>
    </w:p>
    <w:p>
      <w:pPr>
        <w:pStyle w:val="Normal"/>
        <w:rPr/>
      </w:pPr>
      <w:r>
        <w:rPr/>
      </w:r>
    </w:p>
    <w:p>
      <w:pPr>
        <w:pStyle w:val="Heading4"/>
        <w:ind w:hanging="0" w:start="0"/>
        <w:rPr/>
      </w:pPr>
      <w:bookmarkStart w:id="451" w:name="__RefHeading___Toc502573696"/>
      <w:bookmarkStart w:id="452" w:name="_Conversion_Facilities_Tax"/>
      <w:bookmarkEnd w:id="451"/>
      <w:bookmarkEnd w:id="452"/>
      <w:r>
        <w:rPr/>
        <w:t>Conversion Facilities Tax Exemption</w:t>
      </w:r>
    </w:p>
    <w:p>
      <w:pPr>
        <w:pStyle w:val="Normal"/>
        <w:rPr/>
      </w:pPr>
      <w:r>
        <w:rPr/>
      </w:r>
    </w:p>
    <w:p>
      <w:pPr>
        <w:pStyle w:val="Heading5"/>
        <w:ind w:hanging="0" w:start="0"/>
        <w:rPr/>
      </w:pPr>
      <w:r>
        <w:rPr/>
        <w:t>Background and Purpose</w:t>
      </w:r>
    </w:p>
    <w:p>
      <w:pPr>
        <w:pStyle w:val="Normal"/>
        <w:rPr/>
      </w:pPr>
      <w:r>
        <w:rPr/>
      </w:r>
    </w:p>
    <w:p>
      <w:pPr>
        <w:pStyle w:val="BodyText"/>
        <w:rPr/>
      </w:pPr>
      <w:r>
        <w:rPr/>
        <w:t>This statute provides tax exemptions for qualified facilities for energy conversion, solid waste energy conversion and thermal efficiency improvements.</w:t>
      </w:r>
    </w:p>
    <w:p>
      <w:pPr>
        <w:pStyle w:val="BodyText"/>
        <w:rPr/>
      </w:pPr>
      <w:r>
        <w:rPr/>
      </w:r>
    </w:p>
    <w:p>
      <w:pPr>
        <w:pStyle w:val="Heading5"/>
        <w:ind w:hanging="0" w:start="0"/>
        <w:rPr/>
      </w:pPr>
      <w:r>
        <w:rPr/>
        <w:t>Eligible Technologies and Applications</w:t>
      </w:r>
    </w:p>
    <w:p>
      <w:pPr>
        <w:pStyle w:val="Normal"/>
        <w:rPr/>
      </w:pPr>
      <w:r>
        <w:rPr/>
      </w:r>
    </w:p>
    <w:p>
      <w:pPr>
        <w:pStyle w:val="Normal"/>
        <w:rPr/>
      </w:pPr>
      <w:r>
        <w:rPr/>
        <w:t>The code applies to tangible property used in energy conversion, thermal efficiency improvements, and solid waste energy conversion.  Generally, "conversion" refers to the replacement of fossil fuel sources of energy with alternative fuels or technologies; "thermal efficiency improvements" refers to the recovery of waste heat or steam produced in any commercial or industrial processes; and "solid waste conversion" refers to the use of waste to produce energy and the utilization of such energy.  Technologies included are solar thermal systems, photovoltaic systems, wind, biomass, and waste recovery systems.</w:t>
      </w:r>
    </w:p>
    <w:p>
      <w:pPr>
        <w:pStyle w:val="Normal"/>
        <w:rPr/>
      </w:pPr>
      <w:r>
        <w:rPr/>
      </w:r>
    </w:p>
    <w:p>
      <w:pPr>
        <w:pStyle w:val="Heading5"/>
        <w:ind w:hanging="0" w:start="0"/>
        <w:rPr/>
      </w:pPr>
      <w:r>
        <w:rPr/>
        <w:t>Eligible Recipients</w:t>
      </w:r>
    </w:p>
    <w:p>
      <w:pPr>
        <w:pStyle w:val="Normal"/>
        <w:rPr/>
      </w:pPr>
      <w:r>
        <w:rPr/>
      </w:r>
    </w:p>
    <w:p>
      <w:pPr>
        <w:pStyle w:val="Normal"/>
        <w:rPr/>
      </w:pPr>
      <w:r>
        <w:rPr/>
        <w:t>The tax exemption applies to commercial and industrial users.</w:t>
      </w:r>
    </w:p>
    <w:p>
      <w:pPr>
        <w:pStyle w:val="Normal"/>
        <w:rPr/>
      </w:pPr>
      <w:r>
        <w:rPr/>
      </w:r>
    </w:p>
    <w:p>
      <w:pPr>
        <w:pStyle w:val="Heading5"/>
        <w:ind w:hanging="0" w:start="0"/>
        <w:rPr/>
      </w:pPr>
      <w:r>
        <w:rPr/>
        <w:t>Description</w:t>
      </w:r>
    </w:p>
    <w:p>
      <w:pPr>
        <w:pStyle w:val="Normal"/>
        <w:rPr/>
      </w:pPr>
      <w:r>
        <w:rPr/>
      </w:r>
    </w:p>
    <w:p>
      <w:pPr>
        <w:pStyle w:val="Normal"/>
        <w:rPr/>
      </w:pPr>
      <w:r>
        <w:rPr/>
        <w:t xml:space="preserve">Upon certification for exemption, facilities or their certified portion do not pay sales tax for the transfer of tangible property into their facilities and are not subject to real property taxes for improvements, personal property taxes or franchise taxes regarding these equipment improvements.  Such equipment improvements cannot be considered as improvements on land for purposes of property taxation and are not to be considered in the assessment of the state franchise tax. </w:t>
      </w:r>
    </w:p>
    <w:p>
      <w:pPr>
        <w:pStyle w:val="Normal"/>
        <w:rPr/>
      </w:pPr>
      <w:r>
        <w:rPr/>
      </w:r>
    </w:p>
    <w:p>
      <w:pPr>
        <w:pStyle w:val="Heading5"/>
        <w:ind w:hanging="0" w:start="0"/>
        <w:rPr/>
      </w:pPr>
      <w:r>
        <w:rPr/>
        <w:t>Application</w:t>
      </w:r>
    </w:p>
    <w:p>
      <w:pPr>
        <w:pStyle w:val="Normal"/>
        <w:rPr/>
      </w:pPr>
      <w:r>
        <w:rPr/>
      </w:r>
    </w:p>
    <w:p>
      <w:pPr>
        <w:pStyle w:val="Normal"/>
        <w:rPr/>
      </w:pPr>
      <w:r>
        <w:rPr/>
        <w:t>A business must file an application with the tax commissioner that includes, among other information, estimates of reductions in energy consumption or solid waste consumption capacity and energy output. The tax commissioner must then obtain a written opinion from the Department of Development regarding the likelihood that the facility will meet its reduction, consumption capacity or energy output estimates.</w:t>
      </w:r>
    </w:p>
    <w:p>
      <w:pPr>
        <w:pStyle w:val="Normal"/>
        <w:rPr/>
      </w:pPr>
      <w:r>
        <w:rPr/>
      </w:r>
    </w:p>
    <w:p>
      <w:pPr>
        <w:pStyle w:val="Heading5"/>
        <w:ind w:hanging="0" w:start="0"/>
        <w:rPr/>
      </w:pPr>
      <w:r>
        <w:rPr/>
        <w:t>Contact Information</w:t>
      </w:r>
    </w:p>
    <w:p>
      <w:pPr>
        <w:pStyle w:val="Normal"/>
        <w:rPr/>
      </w:pPr>
      <w:r>
        <w:rPr/>
      </w:r>
    </w:p>
    <w:p>
      <w:pPr>
        <w:pStyle w:val="Normal"/>
        <w:rPr/>
      </w:pPr>
      <w:r>
        <w:rPr/>
        <w:t xml:space="preserve">William Manz </w:t>
      </w:r>
    </w:p>
    <w:p>
      <w:pPr>
        <w:pStyle w:val="Normal"/>
        <w:rPr/>
      </w:pPr>
      <w:r>
        <w:rPr/>
        <w:t xml:space="preserve">Ohio Department of Development </w:t>
      </w:r>
    </w:p>
    <w:p>
      <w:pPr>
        <w:pStyle w:val="Normal"/>
        <w:rPr/>
      </w:pPr>
      <w:r>
        <w:rPr/>
        <w:t xml:space="preserve">Office of Energy Efficiency </w:t>
      </w:r>
    </w:p>
    <w:p>
      <w:pPr>
        <w:pStyle w:val="Normal"/>
        <w:rPr/>
      </w:pPr>
      <w:r>
        <w:rPr/>
        <w:t xml:space="preserve">77 South High Street, 26th Floor </w:t>
      </w:r>
    </w:p>
    <w:p>
      <w:pPr>
        <w:pStyle w:val="Normal"/>
        <w:rPr/>
      </w:pPr>
      <w:r>
        <w:rPr/>
        <w:t xml:space="preserve">P.O. Box 1001 </w:t>
      </w:r>
    </w:p>
    <w:p>
      <w:pPr>
        <w:pStyle w:val="Normal"/>
        <w:rPr/>
      </w:pPr>
      <w:r>
        <w:rPr/>
        <w:t xml:space="preserve">Columbus, OH 43215-6108 </w:t>
      </w:r>
    </w:p>
    <w:p>
      <w:pPr>
        <w:pStyle w:val="Normal"/>
        <w:rPr/>
      </w:pPr>
      <w:r>
        <w:rPr/>
        <w:t xml:space="preserve">Phone: (614) 466-7429 </w:t>
      </w:r>
    </w:p>
    <w:p>
      <w:pPr>
        <w:pStyle w:val="Normal"/>
        <w:rPr/>
      </w:pPr>
      <w:r>
        <w:rPr/>
        <w:t xml:space="preserve">Fax: (614) 466-1864 </w:t>
      </w:r>
    </w:p>
    <w:p>
      <w:pPr>
        <w:pStyle w:val="Normal"/>
        <w:rPr/>
      </w:pPr>
      <w:r>
        <w:rPr/>
        <w:t xml:space="preserve">Email: </w:t>
      </w:r>
      <w:hyperlink r:id="rId456">
        <w:r>
          <w:rPr>
            <w:rStyle w:val="Hyperlink"/>
          </w:rPr>
          <w:t>wmanz@odod.state.oh.us</w:t>
        </w:r>
      </w:hyperlink>
    </w:p>
    <w:p>
      <w:pPr>
        <w:pStyle w:val="Normal"/>
        <w:rPr/>
      </w:pPr>
      <w:r>
        <w:rPr/>
        <w:t xml:space="preserve"> </w:t>
      </w:r>
    </w:p>
    <w:p>
      <w:pPr>
        <w:pStyle w:val="Heading5"/>
        <w:ind w:hanging="0" w:start="0"/>
        <w:rPr/>
      </w:pPr>
      <w:r>
        <w:rPr/>
        <w:t>Relevant Statutes and Regulations</w:t>
      </w:r>
    </w:p>
    <w:p>
      <w:pPr>
        <w:pStyle w:val="Normal"/>
        <w:rPr/>
      </w:pPr>
      <w:r>
        <w:rPr/>
      </w:r>
    </w:p>
    <w:p>
      <w:pPr>
        <w:pStyle w:val="Normal"/>
        <w:rPr/>
      </w:pPr>
      <w:r>
        <w:rPr/>
        <w:t>Legislative Code ORC 5709.45--5709.53:</w:t>
      </w:r>
    </w:p>
    <w:p>
      <w:pPr>
        <w:pStyle w:val="BodyText3"/>
        <w:spacing w:before="0" w:after="0"/>
        <w:rPr>
          <w:rStyle w:val="FollowedHyperlink"/>
        </w:rPr>
      </w:pPr>
      <w:hyperlink r:id="rId457">
        <w:r>
          <w:rPr>
            <w:rStyle w:val="Hyperlink"/>
          </w:rPr>
          <w:t>http://209.115.100.52/revisedcode/home3.cfm?GRDescription1=revised percent20code&amp;GRDescription2=title percent2057&amp;GRDescription3= percent20&amp;TextField= percent3CJD percent3A percent225709 percent22 percent3ECHAPTER percent205709 percent3A percent20TAXABLE percent20PROPERTY percent20 percent2D percent2D percent20EXEMPTIONS&amp;GRStructure1=5709&amp;GRStructure2= percent20</w:t>
        </w:r>
      </w:hyperlink>
    </w:p>
    <w:p>
      <w:pPr>
        <w:pStyle w:val="BodyText3"/>
        <w:spacing w:before="0" w:after="0"/>
        <w:rPr>
          <w:rStyle w:val="FollowedHyperlink"/>
        </w:rPr>
      </w:pPr>
      <w:r>
        <w:rPr/>
      </w:r>
      <w:r>
        <w:br w:type="page"/>
      </w:r>
    </w:p>
    <w:p>
      <w:pPr>
        <w:pStyle w:val="Heading1"/>
        <w:ind w:hanging="0" w:start="0"/>
        <w:rPr/>
      </w:pPr>
      <w:bookmarkStart w:id="453" w:name="__RefHeading___Toc502573697"/>
      <w:bookmarkEnd w:id="453"/>
      <w:r>
        <w:rPr/>
        <w:t>Oklahoma</w:t>
      </w:r>
    </w:p>
    <w:p>
      <w:pPr>
        <w:pStyle w:val="Normal"/>
        <w:rPr/>
      </w:pPr>
      <w:r>
        <w:rPr/>
      </w:r>
    </w:p>
    <w:p>
      <w:pPr>
        <w:pStyle w:val="Heading2"/>
        <w:ind w:hanging="0" w:start="0"/>
        <w:rPr/>
      </w:pPr>
      <w:bookmarkStart w:id="454" w:name="__RefHeading___Toc502573698"/>
      <w:bookmarkEnd w:id="454"/>
      <w:r>
        <w:rPr/>
        <w:t>General</w:t>
      </w:r>
    </w:p>
    <w:p>
      <w:pPr>
        <w:pStyle w:val="Normal"/>
        <w:rPr/>
      </w:pPr>
      <w:r>
        <w:rPr/>
      </w:r>
    </w:p>
    <w:p>
      <w:pPr>
        <w:pStyle w:val="Heading3"/>
        <w:ind w:hanging="0" w:start="0"/>
        <w:rPr/>
      </w:pPr>
      <w:bookmarkStart w:id="455" w:name="__RefHeading___Toc502573699"/>
      <w:bookmarkEnd w:id="455"/>
      <w:r>
        <w:rPr/>
        <w:t>Grants</w:t>
      </w:r>
    </w:p>
    <w:p>
      <w:pPr>
        <w:pStyle w:val="Normal"/>
        <w:rPr/>
      </w:pPr>
      <w:r>
        <w:rPr/>
      </w:r>
    </w:p>
    <w:p>
      <w:pPr>
        <w:pStyle w:val="Heading4"/>
        <w:ind w:hanging="0" w:start="0"/>
        <w:rPr/>
      </w:pPr>
      <w:bookmarkStart w:id="456" w:name="__RefHeading___Toc502573700"/>
      <w:bookmarkEnd w:id="456"/>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tabs>
          <w:tab w:val="clear" w:pos="720"/>
          <w:tab w:val="left" w:pos="1220" w:leader="none"/>
        </w:tabs>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t>Gordon Gore</w:t>
      </w:r>
    </w:p>
    <w:p>
      <w:pPr>
        <w:pStyle w:val="Normal"/>
        <w:rPr/>
      </w:pPr>
      <w:r>
        <w:rPr/>
        <w:t>Oklahoma Department of Commerce</w:t>
      </w:r>
    </w:p>
    <w:p>
      <w:pPr>
        <w:pStyle w:val="Normal"/>
        <w:rPr/>
      </w:pPr>
      <w:r>
        <w:rPr/>
        <w:t>Office of Community Development</w:t>
      </w:r>
    </w:p>
    <w:p>
      <w:pPr>
        <w:pStyle w:val="Normal"/>
        <w:rPr/>
      </w:pPr>
      <w:r>
        <w:rPr/>
        <w:t>P.O. Box 26980</w:t>
      </w:r>
    </w:p>
    <w:p>
      <w:pPr>
        <w:pStyle w:val="Normal"/>
        <w:rPr/>
      </w:pPr>
      <w:r>
        <w:rPr/>
        <w:t>900 North Stiles Ave.</w:t>
      </w:r>
    </w:p>
    <w:p>
      <w:pPr>
        <w:pStyle w:val="Normal"/>
        <w:rPr/>
      </w:pPr>
      <w:r>
        <w:rPr/>
        <w:t>Oklahoma City, OK 73126-0980</w:t>
      </w:r>
    </w:p>
    <w:p>
      <w:pPr>
        <w:pStyle w:val="Normal"/>
        <w:rPr/>
      </w:pPr>
      <w:r>
        <w:rPr/>
        <w:t>Phone: (800) 879-6552, ext. 365</w:t>
      </w:r>
    </w:p>
    <w:p>
      <w:pPr>
        <w:pStyle w:val="Normal"/>
        <w:rPr/>
      </w:pPr>
      <w:r>
        <w:rPr/>
        <w:t>Phone: (405) 815-5365</w:t>
      </w:r>
    </w:p>
    <w:p>
      <w:pPr>
        <w:pStyle w:val="Normal"/>
        <w:rPr/>
      </w:pPr>
      <w:r>
        <w:rPr/>
        <w:t xml:space="preserve">Fax: (405) 815-5377 </w:t>
      </w:r>
    </w:p>
    <w:p>
      <w:pPr>
        <w:pStyle w:val="Normal"/>
        <w:rPr/>
      </w:pPr>
      <w:r>
        <w:rPr/>
        <w:t xml:space="preserve">Email: </w:t>
      </w:r>
      <w:hyperlink r:id="rId458">
        <w:r>
          <w:rPr>
            <w:rStyle w:val="Hyperlink"/>
          </w:rPr>
          <w:t>gordon_gore@odoc.state.ok.us</w:t>
        </w:r>
      </w:hyperlink>
      <w:r>
        <w:rPr/>
        <w:t xml:space="preserve"> </w:t>
      </w:r>
      <w:r>
        <w:br w:type="page"/>
      </w:r>
    </w:p>
    <w:p>
      <w:pPr>
        <w:pStyle w:val="Normal"/>
        <w:ind w:start="720" w:end="0"/>
        <w:rPr/>
      </w:pPr>
      <w:r>
        <w:rPr/>
      </w:r>
    </w:p>
    <w:p>
      <w:pPr>
        <w:pStyle w:val="Heading1"/>
        <w:ind w:hanging="0" w:start="0"/>
        <w:rPr/>
      </w:pPr>
      <w:bookmarkStart w:id="457" w:name="__RefHeading___Toc502573701"/>
      <w:bookmarkEnd w:id="457"/>
      <w:r>
        <w:rPr/>
        <w:t>Oregon</w:t>
      </w:r>
    </w:p>
    <w:p>
      <w:pPr>
        <w:pStyle w:val="Normal"/>
        <w:rPr/>
      </w:pPr>
      <w:r>
        <w:rPr/>
      </w:r>
    </w:p>
    <w:p>
      <w:pPr>
        <w:pStyle w:val="Heading2"/>
        <w:ind w:hanging="0" w:start="0"/>
        <w:rPr/>
      </w:pPr>
      <w:bookmarkStart w:id="458" w:name="__RefHeading___Toc502573702"/>
      <w:bookmarkEnd w:id="458"/>
      <w:r>
        <w:rPr/>
        <w:t>General</w:t>
      </w:r>
    </w:p>
    <w:p>
      <w:pPr>
        <w:pStyle w:val="Normal"/>
        <w:rPr/>
      </w:pPr>
      <w:r>
        <w:rPr/>
      </w:r>
    </w:p>
    <w:p>
      <w:pPr>
        <w:pStyle w:val="Heading3"/>
        <w:ind w:hanging="0" w:start="0"/>
        <w:rPr/>
      </w:pPr>
      <w:bookmarkStart w:id="459" w:name="__RefHeading___Toc502573703"/>
      <w:bookmarkEnd w:id="459"/>
      <w:r>
        <w:rPr/>
        <w:t>System Benefits Charge</w:t>
      </w:r>
    </w:p>
    <w:p>
      <w:pPr>
        <w:pStyle w:val="Normal"/>
        <w:rPr/>
      </w:pPr>
      <w:r>
        <w:rPr/>
      </w:r>
    </w:p>
    <w:p>
      <w:pPr>
        <w:pStyle w:val="Heading4"/>
        <w:ind w:hanging="0" w:start="0"/>
        <w:rPr/>
      </w:pPr>
      <w:bookmarkStart w:id="460" w:name="__RefHeading___Toc502573704"/>
      <w:bookmarkStart w:id="461" w:name="_Public_Purpose_Charge"/>
      <w:bookmarkEnd w:id="461"/>
      <w:r>
        <w:rPr/>
        <w:t>Public Purpose Charge</w:t>
      </w:r>
      <w:bookmarkEnd w:id="460"/>
      <w:r>
        <w:rPr/>
        <w:t xml:space="preserve"> </w:t>
      </w:r>
    </w:p>
    <w:p>
      <w:pPr>
        <w:pStyle w:val="Normal"/>
        <w:rPr/>
      </w:pPr>
      <w:r>
        <w:rPr/>
      </w:r>
    </w:p>
    <w:p>
      <w:pPr>
        <w:pStyle w:val="Heading5"/>
        <w:ind w:hanging="0" w:start="0"/>
        <w:rPr/>
      </w:pPr>
      <w:r>
        <w:rPr/>
        <w:t>Summary</w:t>
      </w:r>
    </w:p>
    <w:p>
      <w:pPr>
        <w:pStyle w:val="Normal"/>
        <w:rPr/>
      </w:pPr>
      <w:r>
        <w:rPr/>
      </w:r>
    </w:p>
    <w:p>
      <w:pPr>
        <w:pStyle w:val="Normal"/>
        <w:rPr/>
      </w:pPr>
      <w:r>
        <w:rPr/>
        <w:t>The electric utility restructuring bill in Oregon, SB 1149, contains specific provisions that require the two utilities to collect a three-percent public purpose charge from all customers when direct access to competitive energy markets is offered to nonresidential customers. The funds will be collected for 10 years and will be allocated according to specified percentages to five public purposes: (1) conservation in schools; (2) new cost-effective conservation and new market transformation; (3) above-market costs of new renewable energy resources; (4) new low-income weatherization; and (5) low-income housing. Administrators for the funds collected for schools, low-income weatherization, and low-income housing are specified in the law. The Oregon Public Utility Commission (Commission or PUC) is responsible for determining whether the utilities or a “non-governmental entity” will be the administrator for the funds collected for investment in conservation and renewable resources.</w:t>
      </w:r>
    </w:p>
    <w:p>
      <w:pPr>
        <w:pStyle w:val="Normal"/>
        <w:rPr/>
      </w:pPr>
      <w:r>
        <w:rPr/>
      </w:r>
    </w:p>
    <w:p>
      <w:pPr>
        <w:pStyle w:val="Normal"/>
        <w:rPr/>
      </w:pPr>
      <w:r>
        <w:rPr/>
        <w:t>In February 2000, the Commission concluded that a nonprofit organization would be best suited to fulfill the requirements of the legislation and approved a staff recommendation to begin the process of establishing a new nonprofit organization to administer the conservation and renewable portions of SB 1149 public purpose funds.  In October 2000, the Commission approved the concept of the non-profit organization.  The organization has not yet been established and therefore, funds for conservation and renewable resources are not currently available.</w:t>
      </w:r>
    </w:p>
    <w:p>
      <w:pPr>
        <w:pStyle w:val="Normal"/>
        <w:rPr/>
      </w:pPr>
      <w:r>
        <w:rPr/>
      </w:r>
    </w:p>
    <w:p>
      <w:pPr>
        <w:pStyle w:val="Heading5"/>
        <w:ind w:hanging="0" w:start="0"/>
        <w:rPr/>
      </w:pPr>
      <w:r>
        <w:rPr/>
        <w:t>Contact Information</w:t>
      </w:r>
    </w:p>
    <w:p>
      <w:pPr>
        <w:pStyle w:val="Normal"/>
        <w:rPr/>
      </w:pPr>
      <w:r>
        <w:rPr/>
      </w:r>
    </w:p>
    <w:p>
      <w:pPr>
        <w:pStyle w:val="Normal"/>
        <w:rPr/>
      </w:pPr>
      <w:r>
        <w:rPr/>
        <w:t>Lynn Kittilson</w:t>
      </w:r>
    </w:p>
    <w:p>
      <w:pPr>
        <w:pStyle w:val="Normal"/>
        <w:rPr/>
      </w:pPr>
      <w:r>
        <w:rPr/>
        <w:t>Public Utility Commission</w:t>
      </w:r>
    </w:p>
    <w:p>
      <w:pPr>
        <w:pStyle w:val="Normal"/>
        <w:rPr/>
      </w:pPr>
      <w:r>
        <w:rPr/>
        <w:t>550 Capitol St. NE, Suite 215</w:t>
      </w:r>
    </w:p>
    <w:p>
      <w:pPr>
        <w:pStyle w:val="Normal"/>
        <w:rPr/>
      </w:pPr>
      <w:r>
        <w:rPr/>
        <w:t>Salem, OR 97301-2551</w:t>
      </w:r>
    </w:p>
    <w:p>
      <w:pPr>
        <w:pStyle w:val="Normal"/>
        <w:rPr/>
      </w:pPr>
      <w:r>
        <w:rPr/>
        <w:t>Phone: (503) 378-6116</w:t>
      </w:r>
    </w:p>
    <w:p>
      <w:pPr>
        <w:pStyle w:val="Normal"/>
        <w:rPr/>
      </w:pPr>
      <w:r>
        <w:rPr/>
        <w:t xml:space="preserve">Email: </w:t>
      </w:r>
      <w:hyperlink r:id="rId459">
        <w:r>
          <w:rPr>
            <w:rStyle w:val="Hyperlink"/>
          </w:rPr>
          <w:t>Lynn.Kittilson@State.Or.Us</w:t>
        </w:r>
      </w:hyperlink>
    </w:p>
    <w:p>
      <w:pPr>
        <w:pStyle w:val="Normal"/>
        <w:rPr/>
      </w:pPr>
      <w:r>
        <w:rPr/>
      </w:r>
    </w:p>
    <w:p>
      <w:pPr>
        <w:pStyle w:val="Heading5"/>
        <w:ind w:hanging="0" w:start="0"/>
        <w:rPr/>
      </w:pPr>
      <w:r>
        <w:rPr/>
        <w:t>Links to Relevant Regulations</w:t>
      </w:r>
    </w:p>
    <w:p>
      <w:pPr>
        <w:pStyle w:val="Normal"/>
        <w:rPr/>
      </w:pPr>
      <w:r>
        <w:rPr/>
      </w:r>
    </w:p>
    <w:p>
      <w:pPr>
        <w:pStyle w:val="Normal"/>
        <w:rPr/>
      </w:pPr>
      <w:r>
        <w:rPr/>
        <w:t>Senate Bill 1149:</w:t>
      </w:r>
    </w:p>
    <w:p>
      <w:pPr>
        <w:pStyle w:val="Normal"/>
        <w:rPr/>
      </w:pPr>
      <w:hyperlink r:id="rId460">
        <w:r>
          <w:rPr>
            <w:rStyle w:val="Hyperlink"/>
          </w:rPr>
          <w:t>http://www.leg.state.or.us/99reg/measures/sb1100.dir/sb1149.en.html</w:t>
        </w:r>
      </w:hyperlink>
    </w:p>
    <w:p>
      <w:pPr>
        <w:pStyle w:val="Normal"/>
        <w:rPr/>
      </w:pPr>
      <w:r>
        <w:rPr/>
      </w:r>
    </w:p>
    <w:p>
      <w:pPr>
        <w:pStyle w:val="Heading3"/>
        <w:ind w:hanging="0" w:start="0"/>
        <w:rPr/>
      </w:pPr>
      <w:bookmarkStart w:id="462" w:name="__RefHeading___Toc502573705"/>
      <w:bookmarkEnd w:id="462"/>
      <w:r>
        <w:rPr/>
        <w:t>Grants</w:t>
      </w:r>
    </w:p>
    <w:p>
      <w:pPr>
        <w:pStyle w:val="Normal"/>
        <w:rPr/>
      </w:pPr>
      <w:r>
        <w:rPr/>
      </w:r>
    </w:p>
    <w:p>
      <w:pPr>
        <w:pStyle w:val="Heading4"/>
        <w:ind w:hanging="0" w:start="0"/>
        <w:rPr/>
      </w:pPr>
      <w:bookmarkStart w:id="463" w:name="__RefHeading___Toc502573706"/>
      <w:bookmarkEnd w:id="463"/>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t>Mark Kendall</w:t>
      </w:r>
    </w:p>
    <w:p>
      <w:pPr>
        <w:pStyle w:val="Normal"/>
        <w:rPr/>
      </w:pPr>
      <w:r>
        <w:rPr/>
        <w:t>Oregon Office of Energy</w:t>
      </w:r>
    </w:p>
    <w:p>
      <w:pPr>
        <w:pStyle w:val="Normal"/>
        <w:rPr/>
      </w:pPr>
      <w:r>
        <w:rPr/>
        <w:t>625 Marion Street, N.E.</w:t>
      </w:r>
    </w:p>
    <w:p>
      <w:pPr>
        <w:pStyle w:val="Normal"/>
        <w:rPr/>
      </w:pPr>
      <w:r>
        <w:rPr/>
        <w:t>Salem, OR 97301-3742</w:t>
      </w:r>
    </w:p>
    <w:p>
      <w:pPr>
        <w:pStyle w:val="Normal"/>
        <w:rPr/>
      </w:pPr>
      <w:r>
        <w:rPr/>
        <w:t>Phone: (503) 378-4040</w:t>
      </w:r>
    </w:p>
    <w:p>
      <w:pPr>
        <w:pStyle w:val="Normal"/>
        <w:rPr/>
      </w:pPr>
      <w:r>
        <w:rPr/>
        <w:t xml:space="preserve">Fax: (503) 373-7806 </w:t>
      </w:r>
    </w:p>
    <w:p>
      <w:pPr>
        <w:pStyle w:val="Normal"/>
        <w:rPr/>
      </w:pPr>
      <w:r>
        <w:rPr/>
        <w:t xml:space="preserve">Email: </w:t>
      </w:r>
      <w:hyperlink r:id="rId461">
        <w:r>
          <w:rPr>
            <w:rStyle w:val="Hyperlink"/>
          </w:rPr>
          <w:t>Mark.W.Kendall@state.or.us</w:t>
        </w:r>
      </w:hyperlink>
    </w:p>
    <w:p>
      <w:pPr>
        <w:pStyle w:val="Normal"/>
        <w:rPr/>
      </w:pPr>
      <w:hyperlink r:id="rId462">
        <w:r>
          <w:rPr>
            <w:rStyle w:val="Hyperlink"/>
          </w:rPr>
          <w:t>http://www.energy.state.or.us/bus/nice/nicehm.htm</w:t>
        </w:r>
      </w:hyperlink>
      <w:r>
        <w:rPr/>
        <w:t xml:space="preserve"> </w:t>
      </w:r>
    </w:p>
    <w:p>
      <w:pPr>
        <w:pStyle w:val="Normal"/>
        <w:ind w:start="720" w:end="0"/>
        <w:rPr/>
      </w:pPr>
      <w:r>
        <w:rPr/>
      </w:r>
    </w:p>
    <w:p>
      <w:pPr>
        <w:pStyle w:val="Heading3"/>
        <w:ind w:hanging="0" w:start="0"/>
        <w:rPr/>
      </w:pPr>
      <w:bookmarkStart w:id="464" w:name="__RefHeading___Toc502573707"/>
      <w:bookmarkEnd w:id="464"/>
      <w:r>
        <w:rPr/>
        <w:t>Incentives</w:t>
      </w:r>
    </w:p>
    <w:p>
      <w:pPr>
        <w:pStyle w:val="Normal"/>
        <w:rPr/>
      </w:pPr>
      <w:r>
        <w:rPr/>
      </w:r>
    </w:p>
    <w:p>
      <w:pPr>
        <w:pStyle w:val="Heading4"/>
        <w:ind w:hanging="0" w:start="0"/>
        <w:rPr/>
      </w:pPr>
      <w:bookmarkStart w:id="465" w:name="__RefHeading___Toc502573708"/>
      <w:bookmarkStart w:id="466" w:name="_Business_Energy_Tax"/>
      <w:bookmarkEnd w:id="465"/>
      <w:bookmarkEnd w:id="466"/>
      <w:r>
        <w:rPr/>
        <w:t>Business Energy Tax Credit</w:t>
      </w:r>
    </w:p>
    <w:p>
      <w:pPr>
        <w:pStyle w:val="Normal"/>
        <w:rPr/>
      </w:pPr>
      <w:r>
        <w:rPr/>
      </w:r>
    </w:p>
    <w:p>
      <w:pPr>
        <w:pStyle w:val="Heading5"/>
        <w:ind w:hanging="0" w:start="0"/>
        <w:rPr/>
      </w:pPr>
      <w:r>
        <w:rPr/>
        <w:t>Background and Purpose</w:t>
      </w:r>
    </w:p>
    <w:p>
      <w:pPr>
        <w:pStyle w:val="Normal"/>
        <w:rPr/>
      </w:pPr>
      <w:r>
        <w:rPr/>
      </w:r>
    </w:p>
    <w:p>
      <w:pPr>
        <w:pStyle w:val="Normal"/>
        <w:rPr/>
      </w:pPr>
      <w:r>
        <w:rPr/>
        <w:t>The Oregon Office of Energy offers the Business Energy Tax Credit to encourage investments in energy conservation, recycling, renewable energy resources and less-polluting transportation fuels. The credit also helps reduce greenhouse gas emissions.</w:t>
      </w:r>
    </w:p>
    <w:p>
      <w:pPr>
        <w:pStyle w:val="Normal"/>
        <w:rPr/>
      </w:pPr>
      <w:r>
        <w:rPr/>
      </w:r>
    </w:p>
    <w:p>
      <w:pPr>
        <w:pStyle w:val="Heading5"/>
        <w:ind w:hanging="0" w:start="0"/>
        <w:rPr/>
      </w:pPr>
      <w:r>
        <w:rPr/>
        <w:t>Eligible Technologies and Applications</w:t>
      </w:r>
    </w:p>
    <w:p>
      <w:pPr>
        <w:pStyle w:val="Normal"/>
        <w:rPr/>
      </w:pPr>
      <w:r>
        <w:rPr/>
      </w:r>
    </w:p>
    <w:p>
      <w:pPr>
        <w:pStyle w:val="Normal"/>
        <w:rPr/>
      </w:pPr>
      <w:r>
        <w:rPr/>
        <w:t>Projects that invest in energy conservation, recycling, renewable energy resources or less-polluting transportation fuels are eligible for the tax credit.  Conservation projects include irrigation efficiency improvements, controls for heating and cooling systems, rental property weatherization, improved pumps and motors, heat recovery from refrigeration systems and lighting improvements.  Most conservation projects must reduce energy use by at least 10 percent to qualify. Lighting projects must reduce energy use by at least 25 percent.  Tax credits are also available for installation of energy efficiency measures during construction.</w:t>
      </w:r>
    </w:p>
    <w:p>
      <w:pPr>
        <w:pStyle w:val="Normal"/>
        <w:rPr/>
      </w:pPr>
      <w:r>
        <w:rPr/>
      </w:r>
    </w:p>
    <w:p>
      <w:pPr>
        <w:pStyle w:val="Normal"/>
        <w:rPr/>
      </w:pPr>
      <w:r>
        <w:rPr/>
        <w:t>Projects that use solar, wind, hydro, geothermal or biomass to produce energy, displace energy, or reclaim energy from waste may qualify for a tax credit.  Renewable resource projects must replace at least 10 percent of the electricity, gas or oil used.</w:t>
      </w:r>
    </w:p>
    <w:p>
      <w:pPr>
        <w:pStyle w:val="Normal"/>
        <w:rPr/>
      </w:pPr>
      <w:r>
        <w:rPr/>
      </w:r>
    </w:p>
    <w:p>
      <w:pPr>
        <w:pStyle w:val="Normal"/>
        <w:rPr/>
      </w:pPr>
      <w:r>
        <w:rPr/>
        <w:t>Research, design and development of a new technology may qualify for a tax credit, if it has the potential to advance the energy efficiency of Oregon businesses.</w:t>
      </w:r>
    </w:p>
    <w:p>
      <w:pPr>
        <w:pStyle w:val="Normal"/>
        <w:rPr/>
      </w:pPr>
      <w:r>
        <w:rPr/>
      </w:r>
    </w:p>
    <w:p>
      <w:pPr>
        <w:pStyle w:val="Heading5"/>
        <w:ind w:hanging="0" w:start="0"/>
        <w:rPr/>
      </w:pPr>
      <w:r>
        <w:rPr/>
        <w:t>Eligible Recipients</w:t>
      </w:r>
    </w:p>
    <w:p>
      <w:pPr>
        <w:pStyle w:val="Normal"/>
        <w:rPr/>
      </w:pPr>
      <w:r>
        <w:rPr/>
      </w:r>
    </w:p>
    <w:p>
      <w:pPr>
        <w:pStyle w:val="Normal"/>
        <w:rPr/>
      </w:pPr>
      <w:r>
        <w:rPr/>
        <w:t>Trade, business or rental property owners who pay taxes for a business site in Oregon are eligible for the tax credit. The business, its partners or its shareholders may use the credit. The applicant must own or be the contract buyer of the project. The business must use the equipment for the project or lease it for use at another site in Oregon.</w:t>
      </w:r>
    </w:p>
    <w:p>
      <w:pPr>
        <w:pStyle w:val="Normal"/>
        <w:rPr/>
      </w:pPr>
      <w:r>
        <w:rPr/>
      </w:r>
    </w:p>
    <w:p>
      <w:pPr>
        <w:pStyle w:val="Heading5"/>
        <w:ind w:hanging="0" w:start="0"/>
        <w:rPr/>
      </w:pPr>
      <w:r>
        <w:rPr/>
        <w:t>Description</w:t>
      </w:r>
    </w:p>
    <w:p>
      <w:pPr>
        <w:pStyle w:val="Normal"/>
        <w:rPr/>
      </w:pPr>
      <w:r>
        <w:rPr/>
      </w:r>
    </w:p>
    <w:p>
      <w:pPr>
        <w:pStyle w:val="Normal"/>
        <w:rPr>
          <w:b/>
        </w:rPr>
      </w:pPr>
      <w:r>
        <w:rPr/>
        <w:t>The tax credit is 35 percent of eligible project costs, or the incremental cost of the system or equipment that is beyond standard practice. The credit is taken over five years: 10 percent in the first and second years and 5 percent each year thereafter.  If the full tax credit cannot be taken each year, the unused credit can be carried forward up to eight years.  There is no sunset provision for the tax credit.</w:t>
      </w:r>
    </w:p>
    <w:p>
      <w:pPr>
        <w:pStyle w:val="Normal"/>
        <w:rPr>
          <w:b/>
        </w:rPr>
      </w:pPr>
      <w:r>
        <w:rPr>
          <w:b/>
        </w:rPr>
      </w:r>
    </w:p>
    <w:p>
      <w:pPr>
        <w:pStyle w:val="Normal"/>
        <w:rPr/>
      </w:pPr>
      <w:r>
        <w:rPr/>
        <w:t>Avista, NW Natural, Pacific Power and other companies offer their customers a pass-through option for the tax credit for some types of projects. The company claims the credit and gives the customer a lump-sum cash payment of about 28 percent (the net present value) of the project cost.</w:t>
      </w:r>
    </w:p>
    <w:p>
      <w:pPr>
        <w:pStyle w:val="Normal"/>
        <w:rPr/>
      </w:pPr>
      <w:r>
        <w:rPr/>
      </w:r>
    </w:p>
    <w:p>
      <w:pPr>
        <w:pStyle w:val="Heading5"/>
        <w:ind w:hanging="0" w:start="0"/>
        <w:rPr/>
      </w:pPr>
      <w:r>
        <w:rPr/>
        <w:t>Application</w:t>
      </w:r>
    </w:p>
    <w:p>
      <w:pPr>
        <w:pStyle w:val="Normal"/>
        <w:rPr/>
      </w:pPr>
      <w:r>
        <w:rPr/>
      </w:r>
    </w:p>
    <w:p>
      <w:pPr>
        <w:pStyle w:val="Normal"/>
        <w:rPr/>
      </w:pPr>
      <w:r>
        <w:rPr/>
        <w:t>The application must be completed before the project starts.  The application must be complete and include the filing and processing fee.  Office of Energy staff will review the application within about two weeks.  A preliminary tax credit certificate will be issued when the application is approved.</w:t>
      </w:r>
    </w:p>
    <w:p>
      <w:pPr>
        <w:pStyle w:val="Normal"/>
        <w:rPr/>
      </w:pPr>
      <w:r>
        <w:rPr/>
      </w:r>
    </w:p>
    <w:p>
      <w:pPr>
        <w:pStyle w:val="Normal"/>
        <w:rPr/>
      </w:pPr>
      <w:r>
        <w:rPr/>
        <w:t>Approved projects must apply for a final tax credit certificate when the project is finished. Office of Energy staff will review the actual expenses.  The tax credit may be adjusted to cover cost increases over estimates in the preliminary certificate.  The Office of Energy cannot approve increases of more than 10 percent unless the preliminary certificate is amended before completing the project. The final certificate will be issued about one week after the project is completed. Recipients should include a copy of the final certificate with their tax return each year a portion of the credit is claimed.</w:t>
      </w:r>
    </w:p>
    <w:p>
      <w:pPr>
        <w:pStyle w:val="Normal"/>
        <w:rPr/>
      </w:pPr>
      <w:r>
        <w:rPr/>
      </w:r>
    </w:p>
    <w:p>
      <w:pPr>
        <w:pStyle w:val="Heading6"/>
        <w:ind w:hanging="0" w:start="0"/>
        <w:rPr/>
      </w:pPr>
      <w:r>
        <w:rPr/>
        <w:t>Contact Information</w:t>
      </w:r>
    </w:p>
    <w:p>
      <w:pPr>
        <w:pStyle w:val="Normal"/>
        <w:rPr/>
      </w:pPr>
      <w:r>
        <w:rPr/>
      </w:r>
    </w:p>
    <w:p>
      <w:pPr>
        <w:pStyle w:val="Normal"/>
        <w:rPr/>
      </w:pPr>
      <w:r>
        <w:rPr/>
        <w:t xml:space="preserve">Sylvia De La Rosa </w:t>
      </w:r>
    </w:p>
    <w:p>
      <w:pPr>
        <w:pStyle w:val="Normal"/>
        <w:rPr/>
      </w:pPr>
      <w:r>
        <w:rPr/>
        <w:t xml:space="preserve">Oregon Office of Energy </w:t>
      </w:r>
    </w:p>
    <w:p>
      <w:pPr>
        <w:pStyle w:val="Normal"/>
        <w:rPr/>
      </w:pPr>
      <w:r>
        <w:rPr/>
        <w:t xml:space="preserve">Conservation Resources Division </w:t>
      </w:r>
    </w:p>
    <w:p>
      <w:pPr>
        <w:pStyle w:val="Normal"/>
        <w:rPr/>
      </w:pPr>
      <w:r>
        <w:rPr/>
        <w:t xml:space="preserve">625 Marion Street, N.E. </w:t>
      </w:r>
    </w:p>
    <w:p>
      <w:pPr>
        <w:pStyle w:val="Normal"/>
        <w:rPr/>
      </w:pPr>
      <w:r>
        <w:rPr/>
        <w:t xml:space="preserve">Suite 1 </w:t>
      </w:r>
    </w:p>
    <w:p>
      <w:pPr>
        <w:pStyle w:val="Normal"/>
        <w:rPr/>
      </w:pPr>
      <w:r>
        <w:rPr/>
        <w:t xml:space="preserve">Salem, OR 97301-3742 </w:t>
      </w:r>
    </w:p>
    <w:p>
      <w:pPr>
        <w:pStyle w:val="Normal"/>
        <w:rPr/>
      </w:pPr>
      <w:r>
        <w:rPr/>
        <w:t xml:space="preserve">Phone: (503) 378-4040 </w:t>
      </w:r>
    </w:p>
    <w:p>
      <w:pPr>
        <w:pStyle w:val="Normal"/>
        <w:rPr/>
      </w:pPr>
      <w:r>
        <w:rPr/>
        <w:t xml:space="preserve">Fax: (503) 373-7806 </w:t>
      </w:r>
    </w:p>
    <w:p>
      <w:pPr>
        <w:pStyle w:val="Normal"/>
        <w:rPr/>
      </w:pPr>
      <w:hyperlink r:id="rId463">
        <w:r>
          <w:rPr>
            <w:rStyle w:val="Hyperlink"/>
          </w:rPr>
          <w:t>http://www.energy.state.or.us/bus/tax/taxcdt.htm</w:t>
        </w:r>
      </w:hyperlink>
    </w:p>
    <w:p>
      <w:pPr>
        <w:pStyle w:val="Normal"/>
        <w:rPr/>
      </w:pPr>
      <w:r>
        <w:rPr/>
      </w:r>
    </w:p>
    <w:p>
      <w:pPr>
        <w:pStyle w:val="Heading5"/>
        <w:ind w:hanging="0" w:start="0"/>
        <w:rPr/>
      </w:pPr>
      <w:r>
        <w:rPr/>
        <w:t>Links to Application Materials</w:t>
      </w:r>
    </w:p>
    <w:p>
      <w:pPr>
        <w:pStyle w:val="Normal"/>
        <w:rPr/>
      </w:pPr>
      <w:r>
        <w:rPr/>
      </w:r>
    </w:p>
    <w:p>
      <w:pPr>
        <w:pStyle w:val="Normal"/>
        <w:rPr/>
      </w:pPr>
      <w:r>
        <w:rPr/>
        <w:t>Preliminary Application:</w:t>
      </w:r>
    </w:p>
    <w:p>
      <w:pPr>
        <w:pStyle w:val="Normal"/>
        <w:rPr/>
      </w:pPr>
      <w:hyperlink r:id="rId464">
        <w:r>
          <w:rPr>
            <w:rStyle w:val="Hyperlink"/>
          </w:rPr>
          <w:t>http://www.energy.state.or.us/bus/tax/genfrm2.pdf</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Guidebook:</w:t>
      </w:r>
    </w:p>
    <w:p>
      <w:pPr>
        <w:pStyle w:val="Normal"/>
        <w:rPr/>
      </w:pPr>
      <w:hyperlink r:id="rId465">
        <w:r>
          <w:rPr>
            <w:rStyle w:val="Hyperlink"/>
          </w:rPr>
          <w:t>http://www.energy.state.or.us/bus/tax/oar-betc.pdf</w:t>
        </w:r>
      </w:hyperlink>
    </w:p>
    <w:p>
      <w:pPr>
        <w:pStyle w:val="Normal"/>
        <w:rPr/>
      </w:pPr>
      <w:r>
        <w:rPr/>
      </w:r>
    </w:p>
    <w:p>
      <w:pPr>
        <w:pStyle w:val="NormalWeb"/>
        <w:spacing w:before="0" w:after="0"/>
        <w:rPr/>
      </w:pPr>
      <w:r>
        <w:rPr/>
        <w:t>ORS 469.185 to 469.225:</w:t>
      </w:r>
    </w:p>
    <w:p>
      <w:pPr>
        <w:pStyle w:val="Normal"/>
        <w:rPr/>
      </w:pPr>
      <w:hyperlink r:id="rId466">
        <w:r>
          <w:rPr>
            <w:rStyle w:val="Hyperlink"/>
          </w:rPr>
          <w:t>http://www.leg.state.or.us/ors/469.html</w:t>
        </w:r>
      </w:hyperlink>
    </w:p>
    <w:p>
      <w:pPr>
        <w:pStyle w:val="Normal"/>
        <w:ind w:start="720" w:end="0"/>
        <w:rPr/>
      </w:pPr>
      <w:r>
        <w:rPr/>
      </w:r>
    </w:p>
    <w:p>
      <w:pPr>
        <w:pStyle w:val="Heading2"/>
        <w:ind w:hanging="0" w:start="0"/>
        <w:rPr/>
      </w:pPr>
      <w:bookmarkStart w:id="467" w:name="__RefHeading___Toc502573709"/>
      <w:bookmarkEnd w:id="467"/>
      <w:r>
        <w:rPr/>
        <w:t>Renewable Energy and Distributed Generation</w:t>
      </w:r>
    </w:p>
    <w:p>
      <w:pPr>
        <w:pStyle w:val="Normal"/>
        <w:rPr/>
      </w:pPr>
      <w:r>
        <w:rPr/>
      </w:r>
    </w:p>
    <w:p>
      <w:pPr>
        <w:pStyle w:val="Heading3"/>
        <w:ind w:hanging="0" w:start="0"/>
        <w:rPr/>
      </w:pPr>
      <w:bookmarkStart w:id="468" w:name="__RefHeading___Toc502573710"/>
      <w:bookmarkEnd w:id="468"/>
      <w:r>
        <w:rPr/>
        <w:t>Incentives</w:t>
      </w:r>
    </w:p>
    <w:p>
      <w:pPr>
        <w:pStyle w:val="Normal"/>
        <w:rPr/>
      </w:pPr>
      <w:r>
        <w:rPr/>
      </w:r>
    </w:p>
    <w:p>
      <w:pPr>
        <w:pStyle w:val="Heading4"/>
        <w:ind w:hanging="0" w:start="0"/>
        <w:rPr/>
      </w:pPr>
      <w:bookmarkStart w:id="469" w:name="__RefHeading___Toc502573711"/>
      <w:bookmarkStart w:id="470" w:name="_BPA’s_Conservation_and_2"/>
      <w:bookmarkEnd w:id="469"/>
      <w:bookmarkEnd w:id="470"/>
      <w:r>
        <w:rPr/>
        <w:t>BPA’s Conservation and Renewables Discount</w:t>
      </w:r>
    </w:p>
    <w:p>
      <w:pPr>
        <w:pStyle w:val="Normal"/>
        <w:rPr/>
      </w:pPr>
      <w:r>
        <w:rPr/>
      </w:r>
    </w:p>
    <w:p>
      <w:pPr>
        <w:pStyle w:val="Heading5"/>
        <w:ind w:hanging="0" w:start="0"/>
        <w:rPr/>
      </w:pPr>
      <w:r>
        <w:rPr/>
        <w:t>Summary</w:t>
      </w:r>
    </w:p>
    <w:p>
      <w:pPr>
        <w:pStyle w:val="Normal"/>
        <w:rPr/>
      </w:pPr>
      <w:r>
        <w:rPr/>
      </w:r>
    </w:p>
    <w:p>
      <w:pPr>
        <w:pStyle w:val="Normal"/>
        <w:rPr/>
      </w:pPr>
      <w:r>
        <w:rPr/>
        <w:t xml:space="preserve">The Bonneville Power Administration (BPA) has announced its intent to offer a conservation and renewables discount program in the final Power Subscription Strategy as part of its effort to take a renewed leadership role in encouraging the development of more energy efficiency, renewable resources and new distributed energy technologies in the Pacific Northwest.  Credits can be earned by the customers of BPA through participation in energy conservation measures and renewable resource activities. (BPA's customers are primarily public utilities in Oregon, Washington, Idaho, and western Montana.  Some private utilities also buy power from BPA.) </w:t>
      </w:r>
    </w:p>
    <w:p>
      <w:pPr>
        <w:pStyle w:val="Normal"/>
        <w:rPr/>
      </w:pPr>
      <w:r>
        <w:rPr/>
      </w:r>
    </w:p>
    <w:p>
      <w:pPr>
        <w:pStyle w:val="Normal"/>
        <w:rPr/>
      </w:pPr>
      <w:r>
        <w:rPr/>
        <w:t>Energy from the following types of renewable resources and activities will be eligible for the discount:</w:t>
      </w:r>
    </w:p>
    <w:p>
      <w:pPr>
        <w:pStyle w:val="Normal"/>
        <w:rPr/>
      </w:pPr>
      <w:r>
        <w:rPr/>
      </w:r>
    </w:p>
    <w:p>
      <w:pPr>
        <w:pStyle w:val="bullet"/>
        <w:numPr>
          <w:ilvl w:val="0"/>
          <w:numId w:val="113"/>
        </w:numPr>
        <w:ind w:hanging="0" w:start="0"/>
        <w:rPr/>
      </w:pPr>
      <w:r>
        <w:rPr/>
        <w:t>Solar: electricity produced by solar heat and light. This includes power from solar photovoltaic systems and solar thermal systems.</w:t>
      </w:r>
    </w:p>
    <w:p>
      <w:pPr>
        <w:pStyle w:val="bullet"/>
        <w:numPr>
          <w:ilvl w:val="0"/>
          <w:numId w:val="113"/>
        </w:numPr>
        <w:ind w:hanging="0" w:start="0"/>
        <w:rPr/>
      </w:pPr>
      <w:r>
        <w:rPr/>
        <w:t>Wind: facilities that capture wind energy to drive an electric generator.</w:t>
      </w:r>
    </w:p>
    <w:p>
      <w:pPr>
        <w:pStyle w:val="bullet"/>
        <w:numPr>
          <w:ilvl w:val="0"/>
          <w:numId w:val="113"/>
        </w:numPr>
        <w:ind w:hanging="0" w:start="0"/>
        <w:rPr/>
      </w:pPr>
      <w:r>
        <w:rPr/>
        <w:t xml:space="preserve">Geothermal: facilities using naturally-occurring underground heat to generate electricity. </w:t>
      </w:r>
    </w:p>
    <w:p>
      <w:pPr>
        <w:pStyle w:val="bullet"/>
        <w:numPr>
          <w:ilvl w:val="0"/>
          <w:numId w:val="113"/>
        </w:numPr>
        <w:ind w:hanging="0" w:start="0"/>
        <w:rPr/>
      </w:pPr>
      <w:r>
        <w:rPr/>
        <w:t xml:space="preserve">Biomass: facilities that generate electricity using heat derived from combustion of plant matter, or from combustion of gases or liquids derived from animal waste or sewage, or from combustion of gases (but not toxic liquids) derived from plant matter, or from combustion of gases derived from landfills, or which derive hydrogen from these same sources to generate electricity using fuel cells. </w:t>
      </w:r>
    </w:p>
    <w:p>
      <w:pPr>
        <w:pStyle w:val="bullet"/>
        <w:numPr>
          <w:ilvl w:val="0"/>
          <w:numId w:val="113"/>
        </w:numPr>
        <w:ind w:hanging="0" w:start="0"/>
        <w:rPr/>
      </w:pPr>
      <w:r>
        <w:rPr/>
        <w:t xml:space="preserve">Hydroelectric: hydropower facilities outside of protected areas as defined by the Northwest Power Planning Council and other federal or state agencies and applicable statutes. </w:t>
      </w:r>
    </w:p>
    <w:p>
      <w:pPr>
        <w:pStyle w:val="bullet"/>
        <w:numPr>
          <w:ilvl w:val="0"/>
          <w:numId w:val="113"/>
        </w:numPr>
        <w:ind w:hanging="0" w:start="0"/>
        <w:rPr/>
      </w:pPr>
      <w:r>
        <w:rPr/>
        <w:t xml:space="preserve">Direct Application Renewables: equipment such as solar water heaters that convert energy from renewable sources directly to useful non-electric products to reduce the electric power requirements of a utility customer. </w:t>
      </w:r>
    </w:p>
    <w:p>
      <w:pPr>
        <w:pStyle w:val="bullet"/>
        <w:numPr>
          <w:ilvl w:val="0"/>
          <w:numId w:val="113"/>
        </w:numPr>
        <w:ind w:hanging="0" w:start="0"/>
        <w:rPr/>
      </w:pPr>
      <w:r>
        <w:rPr/>
        <w:t>Hybrid facilities: the net electricity produced by the qualifying renewable fraction.</w:t>
      </w:r>
    </w:p>
    <w:p>
      <w:pPr>
        <w:pStyle w:val="Normal"/>
        <w:rPr/>
      </w:pPr>
      <w:r>
        <w:rPr/>
      </w:r>
    </w:p>
    <w:p>
      <w:pPr>
        <w:pStyle w:val="Normal"/>
        <w:rPr/>
      </w:pPr>
      <w:r>
        <w:rPr/>
        <w:t xml:space="preserve">Facilities must be located in the Pacific Northwest Region as defined by the Northwest Power Act.  In addition, projects shown by the applicant to substantially displace operation of regional generation resources are eligible subject to BPA approval.  Facilities must have begun commercial operation after May 1, 1999 and be online by the end of the rate period to be eligible for the credit.  </w:t>
      </w:r>
    </w:p>
    <w:p>
      <w:pPr>
        <w:pStyle w:val="Normal"/>
        <w:rPr/>
      </w:pPr>
      <w:r>
        <w:rPr/>
        <w:t xml:space="preserve"> </w:t>
      </w:r>
    </w:p>
    <w:p>
      <w:pPr>
        <w:pStyle w:val="Normal"/>
        <w:rPr/>
      </w:pPr>
      <w:r>
        <w:rPr/>
        <w:t xml:space="preserve">The customers of BPA receive a varying amount of credits for each energy efficiency and renewable resource activity. Customers determine locally how best to spend these funds.  The proposed Conservation and Renewables Discount Implementation Manual and the Regional Technical Forum’s (RTF) Recommendations recently underwent public review.  The program is expected to take place in the 2002 to 2006 rate period. </w:t>
      </w:r>
    </w:p>
    <w:p>
      <w:pPr>
        <w:pStyle w:val="Normal"/>
        <w:rPr/>
      </w:pPr>
      <w:r>
        <w:rPr/>
      </w:r>
    </w:p>
    <w:p>
      <w:pPr>
        <w:pStyle w:val="Heading5"/>
        <w:ind w:hanging="0" w:start="0"/>
        <w:rPr/>
      </w:pPr>
      <w:r>
        <w:rPr/>
        <w:t>Contact Information</w:t>
      </w:r>
    </w:p>
    <w:p>
      <w:pPr>
        <w:pStyle w:val="Normal"/>
        <w:rPr/>
      </w:pPr>
      <w:r>
        <w:rPr/>
      </w:r>
    </w:p>
    <w:p>
      <w:pPr>
        <w:pStyle w:val="Normal"/>
        <w:rPr/>
      </w:pPr>
      <w:r>
        <w:rPr/>
        <w:t>Mark Johnson, PNG-1</w:t>
      </w:r>
    </w:p>
    <w:p>
      <w:pPr>
        <w:pStyle w:val="Normal"/>
        <w:rPr/>
      </w:pPr>
      <w:r>
        <w:rPr/>
        <w:t>Bonneville Power Administration</w:t>
      </w:r>
    </w:p>
    <w:p>
      <w:pPr>
        <w:pStyle w:val="Normal"/>
        <w:rPr/>
      </w:pPr>
      <w:r>
        <w:rPr/>
        <w:t>P.O. Box 3621</w:t>
      </w:r>
    </w:p>
    <w:p>
      <w:pPr>
        <w:pStyle w:val="Normal"/>
        <w:rPr/>
      </w:pPr>
      <w:r>
        <w:rPr/>
        <w:t>Portland, OR 97208-3621</w:t>
      </w:r>
    </w:p>
    <w:p>
      <w:pPr>
        <w:pStyle w:val="Normal"/>
        <w:rPr/>
      </w:pPr>
      <w:r>
        <w:rPr/>
        <w:t>Phone: (503) 230-7669</w:t>
      </w:r>
    </w:p>
    <w:p>
      <w:pPr>
        <w:pStyle w:val="Normal"/>
        <w:rPr/>
      </w:pPr>
      <w:r>
        <w:rPr/>
        <w:t xml:space="preserve">Email: </w:t>
      </w:r>
      <w:hyperlink r:id="rId467">
        <w:r>
          <w:rPr>
            <w:rStyle w:val="Hyperlink"/>
          </w:rPr>
          <w:t>mejohnson@bpa.gov</w:t>
        </w:r>
      </w:hyperlink>
    </w:p>
    <w:p>
      <w:pPr>
        <w:pStyle w:val="Normal"/>
        <w:rPr/>
      </w:pPr>
      <w:hyperlink r:id="rId468">
        <w:r>
          <w:rPr>
            <w:rStyle w:val="Hyperlink"/>
          </w:rPr>
          <w:t>http://www.bpa.gov/Energy/N/c&amp;r.htm</w:t>
        </w:r>
      </w:hyperlink>
    </w:p>
    <w:p>
      <w:pPr>
        <w:pStyle w:val="Heading4"/>
        <w:numPr>
          <w:ilvl w:val="0"/>
          <w:numId w:val="0"/>
        </w:numPr>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r>
    </w:p>
    <w:p>
      <w:pPr>
        <w:pStyle w:val="Heading1"/>
        <w:ind w:hanging="0" w:start="0"/>
        <w:rPr/>
      </w:pPr>
      <w:bookmarkStart w:id="471" w:name="__RefHeading___Toc502573712"/>
      <w:bookmarkEnd w:id="471"/>
      <w:r>
        <w:rPr/>
        <w:t>Pennsylvania</w:t>
      </w:r>
    </w:p>
    <w:p>
      <w:pPr>
        <w:pStyle w:val="Normal"/>
        <w:rPr/>
      </w:pPr>
      <w:r>
        <w:rPr/>
      </w:r>
    </w:p>
    <w:p>
      <w:pPr>
        <w:pStyle w:val="Heading2"/>
        <w:ind w:hanging="0" w:start="0"/>
        <w:rPr/>
      </w:pPr>
      <w:bookmarkStart w:id="472" w:name="__RefHeading___Toc502573713"/>
      <w:bookmarkEnd w:id="472"/>
      <w:r>
        <w:rPr/>
        <w:t>General</w:t>
      </w:r>
    </w:p>
    <w:p>
      <w:pPr>
        <w:pStyle w:val="Normal"/>
        <w:rPr/>
      </w:pPr>
      <w:r>
        <w:rPr/>
      </w:r>
    </w:p>
    <w:p>
      <w:pPr>
        <w:pStyle w:val="Heading3"/>
        <w:ind w:hanging="0" w:start="0"/>
        <w:rPr/>
      </w:pPr>
      <w:bookmarkStart w:id="473" w:name="__RefHeading___Toc502573714"/>
      <w:bookmarkEnd w:id="473"/>
      <w:r>
        <w:rPr/>
        <w:t>System Benefits Charge</w:t>
      </w:r>
    </w:p>
    <w:p>
      <w:pPr>
        <w:pStyle w:val="Normal"/>
        <w:rPr/>
      </w:pPr>
      <w:r>
        <w:rPr/>
      </w:r>
    </w:p>
    <w:p>
      <w:pPr>
        <w:pStyle w:val="Heading4"/>
        <w:ind w:hanging="0" w:start="0"/>
        <w:rPr/>
      </w:pPr>
      <w:bookmarkStart w:id="474" w:name="__RefHeading___Toc502573715"/>
      <w:bookmarkStart w:id="475" w:name="_Sustainable_Energy_Fund"/>
      <w:bookmarkEnd w:id="474"/>
      <w:bookmarkEnd w:id="475"/>
      <w:r>
        <w:rPr/>
        <w:t>Sustainable Energy Fund</w:t>
      </w:r>
    </w:p>
    <w:p>
      <w:pPr>
        <w:pStyle w:val="Normal"/>
        <w:rPr/>
      </w:pPr>
      <w:r>
        <w:rPr/>
      </w:r>
    </w:p>
    <w:p>
      <w:pPr>
        <w:pStyle w:val="Heading5"/>
        <w:ind w:hanging="0" w:start="0"/>
        <w:rPr/>
      </w:pPr>
      <w:r>
        <w:rPr/>
        <w:t>Summary</w:t>
      </w:r>
    </w:p>
    <w:p>
      <w:pPr>
        <w:pStyle w:val="Normal"/>
        <w:rPr/>
      </w:pPr>
      <w:r>
        <w:rPr/>
      </w:r>
    </w:p>
    <w:p>
      <w:pPr>
        <w:pStyle w:val="Normal"/>
        <w:rPr/>
      </w:pPr>
      <w:r>
        <w:rPr/>
        <w:t>Budgets for a Sustainable Energy Fund were included in the restructuring settlement agreements for five of the electric distribution companies (EDCs) required to participate.  The Sustainable Energy Fund was designated to promote renewable energy, energy efficiency, and economic development projects that promote clean energy or have job impacts.  Each utility is responsible for administering its own Sustainable Energy Fund.  However, each has a local community economic development organization and an associated Board of Directors to manage the fund and administer the Sustainable Energy Fund programs in its service territory.  Projects can be funded through a variety of mechanisms including grants, loans, and equity investments.</w:t>
      </w:r>
    </w:p>
    <w:p>
      <w:pPr>
        <w:pStyle w:val="Normal"/>
        <w:rPr/>
      </w:pPr>
      <w:r>
        <w:rPr/>
      </w:r>
    </w:p>
    <w:p>
      <w:pPr>
        <w:pStyle w:val="Heading5"/>
        <w:ind w:hanging="0" w:start="0"/>
        <w:rPr/>
      </w:pPr>
      <w:r>
        <w:rPr/>
        <w:t>Contact Information</w:t>
      </w:r>
    </w:p>
    <w:p>
      <w:pPr>
        <w:pStyle w:val="Normal"/>
        <w:rPr/>
      </w:pPr>
      <w:r>
        <w:rPr/>
      </w:r>
    </w:p>
    <w:p>
      <w:pPr>
        <w:pStyle w:val="Normal"/>
        <w:rPr/>
      </w:pPr>
      <w:r>
        <w:rPr/>
        <w:t>Z. Ahmed Kaloko</w:t>
      </w:r>
    </w:p>
    <w:p>
      <w:pPr>
        <w:pStyle w:val="Normal"/>
        <w:rPr/>
      </w:pPr>
      <w:r>
        <w:rPr/>
        <w:t>Director, Bureau Of Conservation, Economics &amp; Energy Planning</w:t>
      </w:r>
    </w:p>
    <w:p>
      <w:pPr>
        <w:pStyle w:val="Normal"/>
        <w:rPr/>
      </w:pPr>
      <w:r>
        <w:rPr/>
        <w:t>Pennsylvania Public Utility Commission</w:t>
      </w:r>
    </w:p>
    <w:p>
      <w:pPr>
        <w:pStyle w:val="Normal"/>
        <w:rPr/>
      </w:pPr>
      <w:r>
        <w:rPr/>
        <w:t>Commonwealth Keystone Building</w:t>
      </w:r>
    </w:p>
    <w:p>
      <w:pPr>
        <w:pStyle w:val="Normal"/>
        <w:rPr/>
      </w:pPr>
      <w:r>
        <w:rPr/>
        <w:t>400 North Street</w:t>
      </w:r>
    </w:p>
    <w:p>
      <w:pPr>
        <w:pStyle w:val="Normal"/>
        <w:rPr/>
      </w:pPr>
      <w:r>
        <w:rPr/>
        <w:t>Harrisburg, PA 17120</w:t>
      </w:r>
    </w:p>
    <w:p>
      <w:pPr>
        <w:pStyle w:val="Normal"/>
        <w:rPr/>
      </w:pPr>
      <w:r>
        <w:rPr/>
        <w:t>Phone: (717) 787-2139</w:t>
      </w:r>
    </w:p>
    <w:p>
      <w:pPr>
        <w:pStyle w:val="Normal"/>
        <w:ind w:start="720" w:end="0"/>
        <w:rPr/>
      </w:pPr>
      <w:r>
        <w:rPr/>
      </w:r>
    </w:p>
    <w:p>
      <w:pPr>
        <w:pStyle w:val="Heading4"/>
        <w:ind w:hanging="0" w:start="0"/>
        <w:rPr/>
      </w:pPr>
      <w:bookmarkStart w:id="476" w:name="__RefHeading___Toc502573716"/>
      <w:bookmarkEnd w:id="476"/>
      <w:r>
        <w:rPr/>
        <w:t>PECO Sustainable Development Fund</w:t>
      </w:r>
    </w:p>
    <w:p>
      <w:pPr>
        <w:pStyle w:val="Normal"/>
        <w:rPr/>
      </w:pPr>
      <w:r>
        <w:rPr/>
      </w:r>
    </w:p>
    <w:p>
      <w:pPr>
        <w:pStyle w:val="Heading5"/>
        <w:ind w:hanging="0" w:start="0"/>
        <w:rPr/>
      </w:pPr>
      <w:r>
        <w:rPr/>
        <w:t>Summary</w:t>
      </w:r>
    </w:p>
    <w:p>
      <w:pPr>
        <w:pStyle w:val="Normal"/>
        <w:rPr/>
      </w:pPr>
      <w:r>
        <w:rPr/>
      </w:r>
    </w:p>
    <w:p>
      <w:pPr>
        <w:pStyle w:val="Normal"/>
        <w:rPr/>
      </w:pPr>
      <w:r>
        <w:rPr/>
        <w:t>The Sustainable Development Fund (SDF) was created by the Pennsylvania Public Utility Commission in its final order in the PECO Energy electric utility restructuring proceeding. A group of environmental and consumer organizations known as the Environmentalists made the SDF a key element of their terms for settlement. Their vision was for the SDF to help make a sustainable energy future for southeastern Pennsylvania by helping to grow a renewable and clean energy infrastructure in the region.</w:t>
      </w:r>
    </w:p>
    <w:p>
      <w:pPr>
        <w:pStyle w:val="Normal"/>
        <w:rPr/>
      </w:pPr>
      <w:r>
        <w:rPr/>
      </w:r>
    </w:p>
    <w:p>
      <w:pPr>
        <w:pStyle w:val="Normal"/>
        <w:rPr/>
      </w:pPr>
      <w:r>
        <w:rPr/>
        <w:t>The SDF is funded out of the distribution rates paid by all ratepayers. The amount collected is 1/200 of a cent per kilowatt hour.  SDF will receive additional funding as a result of the PECO Energy/Unicom merger settlement.  In addition to funding for new wind development, for solar photovoltaics and for renewable energy education, SDF received an 18-month extension of funding and a lump-sum payment.  SDF's total funding is approximately $32 million.  SDF will supplement this capital with additional investments.</w:t>
      </w:r>
    </w:p>
    <w:p>
      <w:pPr>
        <w:pStyle w:val="Normal"/>
        <w:rPr/>
      </w:pPr>
      <w:r>
        <w:rPr/>
      </w:r>
    </w:p>
    <w:p>
      <w:pPr>
        <w:pStyle w:val="Normal"/>
        <w:rPr/>
      </w:pPr>
      <w:r>
        <w:rPr/>
        <w:t xml:space="preserve">The mission of the Sustainable Development Fund is:  </w:t>
      </w:r>
    </w:p>
    <w:p>
      <w:pPr>
        <w:pStyle w:val="Normal"/>
        <w:rPr/>
      </w:pPr>
      <w:r>
        <w:rPr/>
      </w:r>
    </w:p>
    <w:p>
      <w:pPr>
        <w:pStyle w:val="Normal"/>
        <w:numPr>
          <w:ilvl w:val="0"/>
          <w:numId w:val="45"/>
        </w:numPr>
        <w:rPr/>
      </w:pPr>
      <w:r>
        <w:rPr/>
        <w:t xml:space="preserve">To promote the use of renewable energy and advanced clean energy technologies by residential, commercial, institutional and industrial customers in the PECO Energy service territory.  </w:t>
      </w:r>
    </w:p>
    <w:p>
      <w:pPr>
        <w:pStyle w:val="Normal"/>
        <w:numPr>
          <w:ilvl w:val="0"/>
          <w:numId w:val="45"/>
        </w:numPr>
        <w:rPr/>
      </w:pPr>
      <w:r>
        <w:rPr/>
        <w:t>To promote energy conservation and energy efficiency by residential, commercial, institutional and industrial customers in the PECO Energy service territory.</w:t>
      </w:r>
    </w:p>
    <w:p>
      <w:pPr>
        <w:pStyle w:val="Normal"/>
        <w:numPr>
          <w:ilvl w:val="0"/>
          <w:numId w:val="45"/>
        </w:numPr>
        <w:rPr/>
      </w:pPr>
      <w:r>
        <w:rPr/>
        <w:t>To promote the start-up, attraction, expansion and retention of sustainable energy businesses in the PECO Energy service territory.</w:t>
      </w:r>
    </w:p>
    <w:p>
      <w:pPr>
        <w:pStyle w:val="Normal"/>
        <w:rPr/>
      </w:pPr>
      <w:r>
        <w:rPr/>
      </w:r>
    </w:p>
    <w:p>
      <w:pPr>
        <w:pStyle w:val="Normal"/>
        <w:rPr/>
      </w:pPr>
      <w:r>
        <w:rPr/>
        <w:t>The SDF is offering a limited number of small grants for the following types of projects:</w:t>
      </w:r>
    </w:p>
    <w:p>
      <w:pPr>
        <w:pStyle w:val="Normal"/>
        <w:rPr/>
      </w:pPr>
      <w:r>
        <w:rPr/>
      </w:r>
    </w:p>
    <w:p>
      <w:pPr>
        <w:pStyle w:val="Normal"/>
        <w:numPr>
          <w:ilvl w:val="0"/>
          <w:numId w:val="34"/>
        </w:numPr>
        <w:rPr/>
      </w:pPr>
      <w:r>
        <w:rPr/>
        <w:t>Sustainable energy business planning</w:t>
      </w:r>
    </w:p>
    <w:p>
      <w:pPr>
        <w:pStyle w:val="Normal"/>
        <w:numPr>
          <w:ilvl w:val="0"/>
          <w:numId w:val="111"/>
        </w:numPr>
        <w:rPr/>
      </w:pPr>
      <w:r>
        <w:rPr/>
        <w:t>Sustainable energy business start-up</w:t>
      </w:r>
    </w:p>
    <w:p>
      <w:pPr>
        <w:pStyle w:val="Normal"/>
        <w:numPr>
          <w:ilvl w:val="0"/>
          <w:numId w:val="20"/>
        </w:numPr>
        <w:rPr/>
      </w:pPr>
      <w:r>
        <w:rPr/>
        <w:t>Green building design</w:t>
      </w:r>
    </w:p>
    <w:p>
      <w:pPr>
        <w:pStyle w:val="Normal"/>
        <w:numPr>
          <w:ilvl w:val="0"/>
          <w:numId w:val="29"/>
        </w:numPr>
        <w:rPr/>
      </w:pPr>
      <w:r>
        <w:rPr/>
        <w:t>Other compelling sustainable energy work</w:t>
      </w:r>
    </w:p>
    <w:p>
      <w:pPr>
        <w:pStyle w:val="Normal"/>
        <w:rPr/>
      </w:pPr>
      <w:r>
        <w:rPr/>
      </w:r>
    </w:p>
    <w:p>
      <w:pPr>
        <w:pStyle w:val="Normal"/>
        <w:rPr/>
      </w:pPr>
      <w:r>
        <w:rPr/>
        <w:t>The grant amounts will average approximately $25,000. Applications for grants are accepted on a first-come, first-served basis throughout the year.</w:t>
      </w:r>
    </w:p>
    <w:p>
      <w:pPr>
        <w:pStyle w:val="Heading5"/>
        <w:numPr>
          <w:ilvl w:val="0"/>
          <w:numId w:val="0"/>
        </w:numPr>
        <w:ind w:hanging="0" w:start="0"/>
        <w:rPr/>
      </w:pPr>
      <w:r>
        <w:rPr/>
      </w:r>
    </w:p>
    <w:p>
      <w:pPr>
        <w:pStyle w:val="Heading5"/>
        <w:ind w:hanging="0" w:start="0"/>
        <w:rPr/>
      </w:pPr>
      <w:r>
        <w:rPr/>
        <w:t>Contact Information</w:t>
      </w:r>
    </w:p>
    <w:p>
      <w:pPr>
        <w:pStyle w:val="Normal"/>
        <w:rPr/>
      </w:pPr>
      <w:r>
        <w:rPr/>
      </w:r>
    </w:p>
    <w:p>
      <w:pPr>
        <w:pStyle w:val="Normal"/>
        <w:rPr/>
      </w:pPr>
      <w:r>
        <w:rPr/>
        <w:t xml:space="preserve">Rob Sanders </w:t>
      </w:r>
    </w:p>
    <w:p>
      <w:pPr>
        <w:pStyle w:val="Normal"/>
        <w:rPr/>
      </w:pPr>
      <w:r>
        <w:rPr/>
        <w:t>Fund Manager</w:t>
      </w:r>
    </w:p>
    <w:p>
      <w:pPr>
        <w:pStyle w:val="Normal"/>
        <w:rPr/>
      </w:pPr>
      <w:r>
        <w:rPr/>
        <w:t>The Reinvestment Fund</w:t>
      </w:r>
    </w:p>
    <w:p>
      <w:pPr>
        <w:pStyle w:val="Normal"/>
        <w:rPr/>
      </w:pPr>
      <w:r>
        <w:rPr/>
        <w:t>718 Arch Street, 3N</w:t>
      </w:r>
    </w:p>
    <w:p>
      <w:pPr>
        <w:pStyle w:val="Normal"/>
        <w:rPr/>
      </w:pPr>
      <w:r>
        <w:rPr/>
        <w:t>Philadelphia, PA 19106</w:t>
      </w:r>
    </w:p>
    <w:p>
      <w:pPr>
        <w:pStyle w:val="Normal"/>
        <w:rPr/>
      </w:pPr>
      <w:r>
        <w:rPr/>
        <w:t>Phone: 215.925.1130</w:t>
      </w:r>
    </w:p>
    <w:p>
      <w:pPr>
        <w:pStyle w:val="Normal"/>
        <w:rPr/>
      </w:pPr>
      <w:r>
        <w:rPr/>
        <w:t>Fax: 215.925.4764</w:t>
      </w:r>
    </w:p>
    <w:p>
      <w:pPr>
        <w:pStyle w:val="Normal"/>
        <w:rPr/>
      </w:pPr>
      <w:r>
        <w:rPr/>
        <w:t xml:space="preserve">Email: </w:t>
      </w:r>
      <w:hyperlink r:id="rId469">
        <w:r>
          <w:rPr>
            <w:rStyle w:val="Hyperlink"/>
          </w:rPr>
          <w:t>sandersr@trfund.com</w:t>
        </w:r>
      </w:hyperlink>
    </w:p>
    <w:p>
      <w:pPr>
        <w:pStyle w:val="Normal"/>
        <w:rPr/>
      </w:pPr>
      <w:hyperlink r:id="rId470">
        <w:r>
          <w:rPr>
            <w:rStyle w:val="Hyperlink"/>
          </w:rPr>
          <w:t>http://www.trfund.com/sdf/</w:t>
        </w:r>
      </w:hyperlink>
    </w:p>
    <w:p>
      <w:pPr>
        <w:pStyle w:val="Normal"/>
        <w:rPr/>
      </w:pPr>
      <w:r>
        <w:rPr/>
      </w:r>
    </w:p>
    <w:p>
      <w:pPr>
        <w:pStyle w:val="Heading4"/>
        <w:ind w:hanging="0" w:start="0"/>
        <w:rPr/>
      </w:pPr>
      <w:bookmarkStart w:id="477" w:name="__RefHeading___Toc502573717"/>
      <w:bookmarkEnd w:id="477"/>
      <w:r>
        <w:rPr/>
        <w:t>West Penn Power Sustainable Energy Fund</w:t>
      </w:r>
    </w:p>
    <w:p>
      <w:pPr>
        <w:pStyle w:val="Normal"/>
        <w:rPr/>
      </w:pPr>
      <w:r>
        <w:rPr/>
      </w:r>
    </w:p>
    <w:p>
      <w:pPr>
        <w:pStyle w:val="Heading5"/>
        <w:ind w:hanging="0" w:start="0"/>
        <w:rPr/>
      </w:pPr>
      <w:r>
        <w:rPr/>
        <w:t>Summary</w:t>
      </w:r>
    </w:p>
    <w:p>
      <w:pPr>
        <w:pStyle w:val="Normal"/>
        <w:rPr/>
      </w:pPr>
      <w:r>
        <w:rPr/>
      </w:r>
    </w:p>
    <w:p>
      <w:pPr>
        <w:pStyle w:val="Normal"/>
        <w:rPr/>
      </w:pPr>
      <w:r>
        <w:rPr/>
        <w:t xml:space="preserve">On June 2, 2000, the Pennsylvania Public Utility Commission approved the by-laws of West Penn Power's (Allegheny Energy) Sustainable Energy Fund. The purpose of the Fund is to promote the development and use of renewable energy and clean energy technologies, energy conservation and efficiency.  The activities of the Fund shall be administered and managed by the West Penn Power Sustainable Energy Fund.  </w:t>
      </w:r>
    </w:p>
    <w:p>
      <w:pPr>
        <w:pStyle w:val="Normal"/>
        <w:rPr/>
      </w:pPr>
      <w:r>
        <w:rPr/>
      </w:r>
    </w:p>
    <w:p>
      <w:pPr>
        <w:pStyle w:val="Normal"/>
        <w:rPr/>
      </w:pPr>
      <w:r>
        <w:rPr/>
        <w:t>The three elements of the Fund’s mission are:</w:t>
      </w:r>
    </w:p>
    <w:p>
      <w:pPr>
        <w:pStyle w:val="Normal"/>
        <w:rPr/>
      </w:pPr>
      <w:r>
        <w:rPr/>
      </w:r>
    </w:p>
    <w:p>
      <w:pPr>
        <w:pStyle w:val="Normal"/>
        <w:numPr>
          <w:ilvl w:val="0"/>
          <w:numId w:val="79"/>
        </w:numPr>
        <w:rPr/>
      </w:pPr>
      <w:r>
        <w:rPr/>
        <w:t>To promote the use of renewable energy and clean energy among commercial, industrial, institutional and residential customers in the West Penn service territory.  Renewable energy includes energy produced from solar, wind, low-impact hydro, sustainable biomass, ocean power and geothermal.  Clean energy refers to advanced technologies (such as fuel cells) which use fossil fuels but which have significantly lower emissions and wastes than currently commercialized technologies and fuels that are derived from waste.</w:t>
      </w:r>
    </w:p>
    <w:p>
      <w:pPr>
        <w:pStyle w:val="Normal"/>
        <w:numPr>
          <w:ilvl w:val="0"/>
          <w:numId w:val="79"/>
        </w:numPr>
        <w:rPr/>
      </w:pPr>
      <w:r>
        <w:rPr/>
        <w:t>To promote energy conservation and energy efficiency among commercial, industrial, institutional and residential customers in the West Penn service territory.</w:t>
      </w:r>
    </w:p>
    <w:p>
      <w:pPr>
        <w:pStyle w:val="Normal"/>
        <w:numPr>
          <w:ilvl w:val="0"/>
          <w:numId w:val="79"/>
        </w:numPr>
        <w:rPr/>
      </w:pPr>
      <w:r>
        <w:rPr/>
        <w:t>To promote the start-up, attraction, expansion and retention of sustainable energy businesses in the West Penn service territory.  Job creation and other local economic development impacts are an important component of this element of the mission.  A sustainable energy business is a business which designs, develops, manufactures, sells, installs or otherwise derives income from energy conservation, energy efficiency, renewable energy or clean energy.</w:t>
      </w:r>
    </w:p>
    <w:p>
      <w:pPr>
        <w:pStyle w:val="Normal"/>
        <w:rPr/>
      </w:pPr>
      <w:r>
        <w:rPr/>
      </w:r>
    </w:p>
    <w:p>
      <w:pPr>
        <w:pStyle w:val="Normal"/>
        <w:rPr/>
      </w:pPr>
      <w:r>
        <w:rPr/>
        <w:t>In fulfilling its mission, the Fund is to use a number of financial instruments, including grants..</w:t>
      </w:r>
    </w:p>
    <w:p>
      <w:pPr>
        <w:pStyle w:val="Normal"/>
        <w:rPr/>
      </w:pPr>
      <w:r>
        <w:rPr/>
      </w:r>
    </w:p>
    <w:p>
      <w:pPr>
        <w:pStyle w:val="Heading5"/>
        <w:ind w:hanging="0" w:start="0"/>
        <w:rPr/>
      </w:pPr>
      <w:r>
        <w:rPr/>
        <w:t>Contact Information</w:t>
      </w:r>
    </w:p>
    <w:p>
      <w:pPr>
        <w:pStyle w:val="Normal"/>
        <w:rPr/>
      </w:pPr>
      <w:r>
        <w:rPr/>
      </w:r>
    </w:p>
    <w:p>
      <w:pPr>
        <w:pStyle w:val="Normal"/>
        <w:rPr/>
      </w:pPr>
      <w:r>
        <w:rPr/>
        <w:t>Economic Growth Connection of Westmoreland</w:t>
      </w:r>
    </w:p>
    <w:p>
      <w:pPr>
        <w:pStyle w:val="Normal"/>
        <w:rPr/>
      </w:pPr>
      <w:r>
        <w:rPr/>
        <w:t>450 South Main Street, Suit 6</w:t>
      </w:r>
    </w:p>
    <w:p>
      <w:pPr>
        <w:pStyle w:val="Normal"/>
        <w:rPr/>
      </w:pPr>
      <w:r>
        <w:rPr/>
        <w:t>Greensburg, PA 15601</w:t>
      </w:r>
    </w:p>
    <w:p>
      <w:pPr>
        <w:pStyle w:val="NormalWeb"/>
        <w:spacing w:before="0" w:after="0"/>
        <w:rPr/>
      </w:pPr>
      <w:r>
        <w:rPr/>
        <w:t>Phone: (724) 830-3604</w:t>
      </w:r>
    </w:p>
    <w:p>
      <w:pPr>
        <w:pStyle w:val="Normal"/>
        <w:rPr/>
      </w:pPr>
      <w:r>
        <w:rPr/>
      </w:r>
    </w:p>
    <w:p>
      <w:pPr>
        <w:pStyle w:val="Heading4"/>
        <w:ind w:hanging="0" w:start="0"/>
        <w:rPr/>
      </w:pPr>
      <w:bookmarkStart w:id="478" w:name="__RefHeading___Toc502573718"/>
      <w:bookmarkEnd w:id="478"/>
      <w:r>
        <w:rPr/>
        <w:t>PP&amp;L Sustainable Energy Fund</w:t>
      </w:r>
    </w:p>
    <w:p>
      <w:pPr>
        <w:pStyle w:val="Normal"/>
        <w:rPr/>
      </w:pPr>
      <w:r>
        <w:rPr/>
      </w:r>
    </w:p>
    <w:p>
      <w:pPr>
        <w:pStyle w:val="Heading5"/>
        <w:ind w:hanging="0" w:start="0"/>
        <w:rPr/>
      </w:pPr>
      <w:r>
        <w:rPr/>
        <w:t>Summary</w:t>
      </w:r>
    </w:p>
    <w:p>
      <w:pPr>
        <w:pStyle w:val="Normal"/>
        <w:rPr/>
      </w:pPr>
      <w:r>
        <w:rPr/>
      </w:r>
    </w:p>
    <w:p>
      <w:pPr>
        <w:pStyle w:val="Normal"/>
        <w:rPr/>
      </w:pPr>
      <w:r>
        <w:rPr/>
        <w:t>On June 2, 2000, the Pennsylvania Public Utilities Commission approved the by-laws of the PP&amp;L Sustainable Energy Fund.  The fund is a corporation whose mission is to promote, research and invest in clean and renewable energy technologies, energy conservation, energy efficiency and sustainable energy enterprises that provide opportunities and benefits for PP&amp;L rate payers.  The Fund will provide financial assistance for energy conservation, energy efficiency, renewable energy, clean energy and sustainable energy businesses.  In fulfilling its mission, the Fund is to use a number of financial instruments, including grants, to help achieve its goals.</w:t>
      </w:r>
    </w:p>
    <w:p>
      <w:pPr>
        <w:pStyle w:val="Normal"/>
        <w:rPr/>
      </w:pPr>
      <w:r>
        <w:rPr/>
      </w:r>
    </w:p>
    <w:p>
      <w:pPr>
        <w:pStyle w:val="Heading5"/>
        <w:ind w:hanging="0" w:start="0"/>
        <w:rPr/>
      </w:pPr>
      <w:r>
        <w:rPr/>
        <w:t>Contact Information</w:t>
      </w:r>
    </w:p>
    <w:p>
      <w:pPr>
        <w:pStyle w:val="Normal"/>
        <w:rPr/>
      </w:pPr>
      <w:r>
        <w:rPr/>
      </w:r>
    </w:p>
    <w:p>
      <w:pPr>
        <w:pStyle w:val="Normal"/>
        <w:rPr/>
      </w:pPr>
      <w:r>
        <w:rPr/>
        <w:t>Marcus Sheffer</w:t>
      </w:r>
    </w:p>
    <w:p>
      <w:pPr>
        <w:pStyle w:val="Normal"/>
        <w:rPr/>
      </w:pPr>
      <w:r>
        <w:rPr/>
        <w:t>Board Member</w:t>
      </w:r>
    </w:p>
    <w:p>
      <w:pPr>
        <w:pStyle w:val="Normal"/>
        <w:rPr/>
      </w:pPr>
      <w:r>
        <w:rPr/>
        <w:t xml:space="preserve">Email: </w:t>
      </w:r>
      <w:hyperlink r:id="rId471">
        <w:r>
          <w:rPr>
            <w:rStyle w:val="Hyperlink"/>
          </w:rPr>
          <w:t>sheffer@sevengroup.com</w:t>
        </w:r>
      </w:hyperlink>
    </w:p>
    <w:p>
      <w:pPr>
        <w:pStyle w:val="Normal"/>
        <w:rPr/>
      </w:pPr>
      <w:r>
        <w:rPr/>
      </w:r>
    </w:p>
    <w:p>
      <w:pPr>
        <w:pStyle w:val="Heading4"/>
        <w:ind w:hanging="0" w:start="0"/>
        <w:rPr/>
      </w:pPr>
      <w:bookmarkStart w:id="479" w:name="__RefHeading___Toc502573719"/>
      <w:bookmarkEnd w:id="479"/>
      <w:r>
        <w:rPr/>
        <w:t>GPU Energy Sustainable Energy Fund</w:t>
      </w:r>
    </w:p>
    <w:p>
      <w:pPr>
        <w:pStyle w:val="Normal"/>
        <w:rPr/>
      </w:pPr>
      <w:r>
        <w:rPr/>
      </w:r>
    </w:p>
    <w:p>
      <w:pPr>
        <w:pStyle w:val="Heading5"/>
        <w:ind w:hanging="0" w:start="0"/>
        <w:rPr/>
      </w:pPr>
      <w:r>
        <w:rPr/>
        <w:t>Summary</w:t>
      </w:r>
    </w:p>
    <w:p>
      <w:pPr>
        <w:pStyle w:val="Normal"/>
        <w:rPr/>
      </w:pPr>
      <w:r>
        <w:rPr/>
      </w:r>
    </w:p>
    <w:p>
      <w:pPr>
        <w:pStyle w:val="Normal"/>
        <w:rPr/>
      </w:pPr>
      <w:r>
        <w:rPr/>
        <w:t xml:space="preserve">The GPU Energy Sustainable Energy Fund will be administrated by the Berks County Community Foundation.  The $5.7 million fund is being established to promote the development and use of renewable energy and clean energy technologies; energy conservation and efficiency; sustainable energy technologies and projects that improve the environment around the company's transmission and distribution facilities.  Activities of the fund may include making low-interest loans or equity investments in projects that promote the fund's objectives. </w:t>
      </w:r>
    </w:p>
    <w:p>
      <w:pPr>
        <w:pStyle w:val="Normal"/>
        <w:rPr/>
      </w:pPr>
      <w:r>
        <w:rPr/>
      </w:r>
    </w:p>
    <w:p>
      <w:pPr>
        <w:pStyle w:val="Normal"/>
        <w:rPr/>
      </w:pPr>
      <w:r>
        <w:rPr/>
        <w:t xml:space="preserve">The advisory board has considered a number of possible projects for the fund.  Among those ideas are: </w:t>
      </w:r>
    </w:p>
    <w:p>
      <w:pPr>
        <w:pStyle w:val="Normal"/>
        <w:rPr/>
      </w:pPr>
      <w:r>
        <w:rPr/>
      </w:r>
    </w:p>
    <w:p>
      <w:pPr>
        <w:pStyle w:val="Normal"/>
        <w:numPr>
          <w:ilvl w:val="0"/>
          <w:numId w:val="81"/>
        </w:numPr>
        <w:ind w:hanging="360" w:start="360" w:end="0"/>
        <w:rPr/>
      </w:pPr>
      <w:r>
        <w:rPr/>
        <w:t>Recruiting and retention efforts for businesses that develop energy technology</w:t>
      </w:r>
    </w:p>
    <w:p>
      <w:pPr>
        <w:pStyle w:val="Normal"/>
        <w:numPr>
          <w:ilvl w:val="0"/>
          <w:numId w:val="65"/>
        </w:numPr>
        <w:ind w:hanging="360" w:start="360" w:end="0"/>
        <w:rPr/>
      </w:pPr>
      <w:r>
        <w:rPr/>
        <w:t>The use of GPU transmission line towers for bird nesting areas</w:t>
      </w:r>
    </w:p>
    <w:p>
      <w:pPr>
        <w:pStyle w:val="NormalWeb"/>
        <w:numPr>
          <w:ilvl w:val="0"/>
          <w:numId w:val="119"/>
        </w:numPr>
        <w:spacing w:before="0" w:after="0"/>
        <w:ind w:hanging="360" w:start="360" w:end="0"/>
        <w:rPr/>
      </w:pPr>
      <w:r>
        <w:rPr/>
        <w:t>Enhancing existing energy conservation programs</w:t>
      </w:r>
    </w:p>
    <w:p>
      <w:pPr>
        <w:pStyle w:val="Normal"/>
        <w:numPr>
          <w:ilvl w:val="0"/>
          <w:numId w:val="119"/>
        </w:numPr>
        <w:ind w:hanging="360" w:start="360" w:end="0"/>
        <w:rPr/>
      </w:pPr>
      <w:r>
        <w:rPr/>
        <w:t>Encouraging the creation of energy generating facilities using wind, solar, hydroelectric or biomass sources of energy</w:t>
      </w:r>
    </w:p>
    <w:p>
      <w:pPr>
        <w:pStyle w:val="Normal"/>
        <w:numPr>
          <w:ilvl w:val="0"/>
          <w:numId w:val="35"/>
        </w:numPr>
        <w:ind w:hanging="360" w:start="360" w:end="0"/>
        <w:rPr/>
      </w:pPr>
      <w:r>
        <w:rPr/>
        <w:t xml:space="preserve">Education programs to encourage energy efficient or environmentally friendly buildings </w:t>
      </w:r>
    </w:p>
    <w:p>
      <w:pPr>
        <w:pStyle w:val="NormalWeb"/>
        <w:spacing w:before="0" w:after="0"/>
        <w:rPr/>
      </w:pPr>
      <w:r>
        <w:rPr/>
      </w:r>
    </w:p>
    <w:p>
      <w:pPr>
        <w:pStyle w:val="Normal"/>
        <w:rPr/>
      </w:pPr>
      <w:r>
        <w:rPr/>
        <w:t>The fund will seek to support projects in most of Berks, Lebanon, York and Adams Counties as well as all or part of the following counties: Dauphin, Pike, Northampton, Lehigh, Bucks, Bradford, Tioga, Potter, Lycoming, Sullivan, Susquehanna, Wyoming and Wayne.</w:t>
      </w:r>
    </w:p>
    <w:p>
      <w:pPr>
        <w:pStyle w:val="Heading5"/>
        <w:numPr>
          <w:ilvl w:val="0"/>
          <w:numId w:val="0"/>
        </w:numPr>
        <w:ind w:hanging="0" w:start="0"/>
        <w:rPr/>
      </w:pPr>
      <w:r>
        <w:rPr/>
      </w:r>
    </w:p>
    <w:p>
      <w:pPr>
        <w:pStyle w:val="Heading5"/>
        <w:ind w:hanging="0" w:start="0"/>
        <w:rPr/>
      </w:pPr>
      <w:r>
        <w:rPr/>
        <w:t>Contact Information</w:t>
      </w:r>
    </w:p>
    <w:p>
      <w:pPr>
        <w:pStyle w:val="Normal"/>
        <w:rPr/>
      </w:pPr>
      <w:r>
        <w:rPr/>
      </w:r>
    </w:p>
    <w:p>
      <w:pPr>
        <w:pStyle w:val="Normal"/>
        <w:rPr/>
      </w:pPr>
      <w:r>
        <w:rPr/>
        <w:t>Berks County Community Foundation</w:t>
      </w:r>
    </w:p>
    <w:p>
      <w:pPr>
        <w:pStyle w:val="Normal"/>
        <w:rPr/>
      </w:pPr>
      <w:r>
        <w:rPr/>
        <w:t>501 Washington Street</w:t>
      </w:r>
    </w:p>
    <w:p>
      <w:pPr>
        <w:pStyle w:val="Normal"/>
        <w:rPr/>
      </w:pPr>
      <w:r>
        <w:rPr/>
        <w:t>P.O. Box 212</w:t>
      </w:r>
    </w:p>
    <w:p>
      <w:pPr>
        <w:pStyle w:val="Normal"/>
        <w:rPr/>
      </w:pPr>
      <w:r>
        <w:rPr/>
        <w:t>Reading, PA 19603-0212</w:t>
      </w:r>
    </w:p>
    <w:p>
      <w:pPr>
        <w:pStyle w:val="Normal"/>
        <w:rPr/>
      </w:pPr>
      <w:r>
        <w:rPr/>
        <w:t>Phone: (610) 685-2223</w:t>
      </w:r>
    </w:p>
    <w:p>
      <w:pPr>
        <w:pStyle w:val="NormalWeb"/>
        <w:spacing w:before="0" w:after="0"/>
        <w:rPr/>
      </w:pPr>
      <w:r>
        <w:rPr/>
        <w:t>Fax: (610) 685-2240</w:t>
      </w:r>
    </w:p>
    <w:p>
      <w:pPr>
        <w:pStyle w:val="Normal"/>
        <w:rPr/>
      </w:pPr>
      <w:r>
        <w:rPr/>
      </w:r>
    </w:p>
    <w:p>
      <w:pPr>
        <w:pStyle w:val="Heading3"/>
        <w:ind w:hanging="0" w:start="0"/>
        <w:rPr/>
      </w:pPr>
      <w:bookmarkStart w:id="480" w:name="__RefHeading___Toc502573720"/>
      <w:bookmarkEnd w:id="480"/>
      <w:r>
        <w:rPr/>
        <w:t>Grants</w:t>
      </w:r>
    </w:p>
    <w:p>
      <w:pPr>
        <w:pStyle w:val="Normal"/>
        <w:rPr/>
      </w:pPr>
      <w:r>
        <w:rPr/>
      </w:r>
    </w:p>
    <w:p>
      <w:pPr>
        <w:pStyle w:val="Heading4"/>
        <w:ind w:hanging="0" w:start="0"/>
        <w:rPr/>
      </w:pPr>
      <w:bookmarkStart w:id="481" w:name="__RefHeading___Toc502573721"/>
      <w:bookmarkEnd w:id="481"/>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ind w:firstLine="720" w:end="0"/>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t>Barbara Yuricich</w:t>
      </w:r>
    </w:p>
    <w:p>
      <w:pPr>
        <w:pStyle w:val="Normal"/>
        <w:rPr/>
      </w:pPr>
      <w:r>
        <w:rPr/>
        <w:t>Department of Environmental Protection</w:t>
      </w:r>
    </w:p>
    <w:p>
      <w:pPr>
        <w:pStyle w:val="Normal"/>
        <w:rPr/>
      </w:pPr>
      <w:r>
        <w:rPr/>
        <w:t>Office of Pollution Prevention and Compliance Assistance</w:t>
      </w:r>
    </w:p>
    <w:p>
      <w:pPr>
        <w:pStyle w:val="Normal"/>
        <w:rPr/>
      </w:pPr>
      <w:r>
        <w:rPr/>
        <w:t>400 Market St, 15th Floor</w:t>
      </w:r>
    </w:p>
    <w:p>
      <w:pPr>
        <w:pStyle w:val="Normal"/>
        <w:rPr/>
      </w:pPr>
      <w:r>
        <w:rPr/>
        <w:t>Harrisburg, PA 17175-8772</w:t>
      </w:r>
    </w:p>
    <w:p>
      <w:pPr>
        <w:pStyle w:val="Normal"/>
        <w:rPr/>
      </w:pPr>
      <w:r>
        <w:rPr/>
        <w:t>Phone: (717) 783-9981</w:t>
      </w:r>
    </w:p>
    <w:p>
      <w:pPr>
        <w:pStyle w:val="Normal"/>
        <w:rPr/>
      </w:pPr>
      <w:r>
        <w:rPr/>
        <w:t xml:space="preserve">Fax: (717) 783-2703 </w:t>
      </w:r>
    </w:p>
    <w:p>
      <w:pPr>
        <w:pStyle w:val="Normal"/>
        <w:rPr/>
      </w:pPr>
      <w:r>
        <w:rPr/>
        <w:t xml:space="preserve">Email: </w:t>
      </w:r>
      <w:hyperlink r:id="rId472">
        <w:r>
          <w:rPr>
            <w:rStyle w:val="Hyperlink"/>
          </w:rPr>
          <w:t>Yuricich.Barb@dep.state.pa.us</w:t>
        </w:r>
      </w:hyperlink>
    </w:p>
    <w:p>
      <w:pPr>
        <w:pStyle w:val="Normal"/>
        <w:rPr/>
      </w:pPr>
      <w:hyperlink r:id="rId473">
        <w:r>
          <w:rPr>
            <w:rStyle w:val="Hyperlink"/>
          </w:rPr>
          <w:t>http://www.dep.state.pa.us/dep/deputate/pollprev/tech_assistance/nice3.htm</w:t>
        </w:r>
      </w:hyperlink>
    </w:p>
    <w:p>
      <w:pPr>
        <w:pStyle w:val="Normal"/>
        <w:rPr/>
      </w:pPr>
      <w:r>
        <w:rPr/>
      </w:r>
    </w:p>
    <w:p>
      <w:pPr>
        <w:pStyle w:val="Normal"/>
        <w:rPr/>
      </w:pPr>
      <w:r>
        <w:rPr/>
      </w:r>
      <w:r>
        <w:br w:type="page"/>
      </w:r>
    </w:p>
    <w:p>
      <w:pPr>
        <w:pStyle w:val="Heading1"/>
        <w:ind w:hanging="0" w:start="0"/>
        <w:rPr/>
      </w:pPr>
      <w:bookmarkStart w:id="482" w:name="__RefHeading___Toc502573722"/>
      <w:bookmarkEnd w:id="482"/>
      <w:r>
        <w:rPr/>
        <w:t>Rhode Island</w:t>
      </w:r>
    </w:p>
    <w:p>
      <w:pPr>
        <w:pStyle w:val="Normal"/>
        <w:rPr/>
      </w:pPr>
      <w:r>
        <w:rPr/>
      </w:r>
    </w:p>
    <w:p>
      <w:pPr>
        <w:pStyle w:val="Heading2"/>
        <w:ind w:hanging="0" w:start="0"/>
        <w:rPr/>
      </w:pPr>
      <w:bookmarkStart w:id="483" w:name="__RefHeading___Toc502573723"/>
      <w:bookmarkEnd w:id="483"/>
      <w:r>
        <w:rPr/>
        <w:t>General</w:t>
      </w:r>
    </w:p>
    <w:p>
      <w:pPr>
        <w:pStyle w:val="Normal"/>
        <w:rPr/>
      </w:pPr>
      <w:r>
        <w:rPr/>
      </w:r>
    </w:p>
    <w:p>
      <w:pPr>
        <w:pStyle w:val="Heading3"/>
        <w:ind w:hanging="0" w:start="0"/>
        <w:rPr/>
      </w:pPr>
      <w:bookmarkStart w:id="484" w:name="__RefHeading___Toc502573724"/>
      <w:bookmarkEnd w:id="484"/>
      <w:r>
        <w:rPr/>
        <w:t>System Benefits Charge</w:t>
      </w:r>
    </w:p>
    <w:p>
      <w:pPr>
        <w:pStyle w:val="Normal"/>
        <w:rPr/>
      </w:pPr>
      <w:r>
        <w:rPr/>
      </w:r>
    </w:p>
    <w:p>
      <w:pPr>
        <w:pStyle w:val="Heading4"/>
        <w:ind w:hanging="0" w:start="0"/>
        <w:rPr/>
      </w:pPr>
      <w:bookmarkStart w:id="485" w:name="__RefHeading___Toc502573725"/>
      <w:bookmarkStart w:id="486" w:name="_Renewable_Energy_and"/>
      <w:bookmarkEnd w:id="486"/>
      <w:r>
        <w:rPr/>
        <w:t>Renewable Energy and DSM System Benefits Charge</w:t>
      </w:r>
      <w:bookmarkEnd w:id="485"/>
      <w:r>
        <w:rPr/>
        <w:t xml:space="preserve"> </w:t>
      </w:r>
    </w:p>
    <w:p>
      <w:pPr>
        <w:pStyle w:val="Heading3"/>
        <w:numPr>
          <w:ilvl w:val="0"/>
          <w:numId w:val="0"/>
        </w:numPr>
        <w:ind w:hanging="0" w:start="0"/>
        <w:rPr/>
      </w:pPr>
      <w:r>
        <w:rPr/>
      </w:r>
    </w:p>
    <w:p>
      <w:pPr>
        <w:pStyle w:val="Heading5"/>
        <w:ind w:hanging="0" w:start="0"/>
        <w:rPr/>
      </w:pPr>
      <w:r>
        <w:rPr/>
        <w:t>Background and Purpose</w:t>
      </w:r>
    </w:p>
    <w:p>
      <w:pPr>
        <w:pStyle w:val="Normal"/>
        <w:rPr/>
      </w:pPr>
      <w:r>
        <w:rPr/>
      </w:r>
    </w:p>
    <w:p>
      <w:pPr>
        <w:pStyle w:val="Normal"/>
        <w:rPr/>
      </w:pPr>
      <w:r>
        <w:rPr/>
        <w:t xml:space="preserve">As part of its restructuring legislation, enacted on August 7, 1996, Rhode Island established a non-bypassable system benefits charge to support the development of renewable energy and demand side management programs. </w:t>
      </w:r>
    </w:p>
    <w:p>
      <w:pPr>
        <w:pStyle w:val="Normal"/>
        <w:rPr/>
      </w:pPr>
      <w:r>
        <w:rPr/>
      </w:r>
    </w:p>
    <w:p>
      <w:pPr>
        <w:pStyle w:val="Heading5"/>
        <w:ind w:hanging="0" w:start="0"/>
        <w:rPr/>
      </w:pPr>
      <w:r>
        <w:rPr/>
        <w:t>Eligible Technologies and Applications</w:t>
      </w:r>
    </w:p>
    <w:p>
      <w:pPr>
        <w:pStyle w:val="Normal"/>
        <w:rPr/>
      </w:pPr>
      <w:r>
        <w:rPr/>
      </w:r>
    </w:p>
    <w:p>
      <w:pPr>
        <w:pStyle w:val="Normal"/>
        <w:rPr/>
      </w:pPr>
      <w:r>
        <w:rPr/>
        <w:t>Utility-administered demand side management programs and renewable energy projects are eligible for the funds.  Renewable energy sources included are "wind, small scale (less than 100 megawatts) hydropower plants that do not require the construction of new dams, solar energy, and sustainably managed biomass."  Fuel cells are included under demand-side management programs.</w:t>
      </w:r>
    </w:p>
    <w:p>
      <w:pPr>
        <w:pStyle w:val="Normal"/>
        <w:rPr/>
      </w:pPr>
      <w:r>
        <w:rPr/>
      </w:r>
    </w:p>
    <w:p>
      <w:pPr>
        <w:pStyle w:val="Heading5"/>
        <w:ind w:hanging="0" w:start="0"/>
        <w:rPr/>
      </w:pPr>
      <w:r>
        <w:rPr/>
        <w:t>Eligible Recipients</w:t>
      </w:r>
    </w:p>
    <w:p>
      <w:pPr>
        <w:pStyle w:val="Normal"/>
        <w:rPr/>
      </w:pPr>
      <w:r>
        <w:rPr/>
      </w:r>
    </w:p>
    <w:p>
      <w:pPr>
        <w:pStyle w:val="Normal"/>
        <w:rPr/>
      </w:pPr>
      <w:r>
        <w:rPr/>
        <w:t>Most Rhode Island electricity customers are eligible for demand side management services and products provided by their utility and funded by the system benefits charge.  In addition, a full range of projects and programs to support renewable energy are eligible for funds from the system benefits charge.</w:t>
      </w:r>
    </w:p>
    <w:p>
      <w:pPr>
        <w:pStyle w:val="Normal"/>
        <w:rPr/>
      </w:pPr>
      <w:r>
        <w:rPr/>
      </w:r>
    </w:p>
    <w:p>
      <w:pPr>
        <w:pStyle w:val="Heading5"/>
        <w:ind w:hanging="0" w:start="0"/>
        <w:rPr/>
      </w:pPr>
      <w:r>
        <w:rPr/>
        <w:t>Description</w:t>
      </w:r>
    </w:p>
    <w:p>
      <w:pPr>
        <w:pStyle w:val="Normal"/>
        <w:rPr/>
      </w:pPr>
      <w:r>
        <w:rPr/>
      </w:r>
    </w:p>
    <w:p>
      <w:pPr>
        <w:pStyle w:val="Normal"/>
        <w:rPr/>
      </w:pPr>
      <w:r>
        <w:rPr/>
        <w:t xml:space="preserve">The charge is at least 2.3 mills ($0.0023) per kilowatt-hour for a minimum of five years (through August 2001).  This charge is collected by each electric distribution company.  The Public Utility Commission may increase the per kilowatt-hour charge before the end of the first five-year period. After five years, the Commission will determine the future level of the charge.  </w:t>
      </w:r>
    </w:p>
    <w:p>
      <w:pPr>
        <w:pStyle w:val="Normal"/>
        <w:rPr/>
      </w:pPr>
      <w:r>
        <w:rPr/>
      </w:r>
    </w:p>
    <w:p>
      <w:pPr>
        <w:pStyle w:val="Normal"/>
        <w:rPr/>
      </w:pPr>
      <w:r>
        <w:rPr/>
        <w:t>Thus far, the majority of the money raised through the charge has gone toward existing demand side management programs.  For 2001, $23.2 million is allocated to demand side management and $4.5 million is allocated to renewable energy programs.</w:t>
      </w:r>
    </w:p>
    <w:p>
      <w:pPr>
        <w:pStyle w:val="Normal"/>
        <w:rPr/>
      </w:pPr>
      <w:r>
        <w:rPr/>
      </w:r>
    </w:p>
    <w:p>
      <w:pPr>
        <w:pStyle w:val="Normal"/>
        <w:rPr/>
      </w:pPr>
      <w:r>
        <w:rPr/>
        <w:t>For more information on the renewable energy funds see Section 41.2, and for more information on the demand side management funds see Section 41.3.</w:t>
      </w:r>
    </w:p>
    <w:p>
      <w:pPr>
        <w:pStyle w:val="Normal"/>
        <w:rPr/>
      </w:pPr>
      <w:r>
        <w:rPr/>
      </w:r>
    </w:p>
    <w:p>
      <w:pPr>
        <w:pStyle w:val="Heading5"/>
        <w:ind w:hanging="0" w:start="0"/>
        <w:rPr/>
      </w:pPr>
      <w:r>
        <w:rPr/>
        <w:t>Contact Information</w:t>
      </w:r>
    </w:p>
    <w:p>
      <w:pPr>
        <w:pStyle w:val="Normal"/>
        <w:rPr/>
      </w:pPr>
      <w:r>
        <w:rPr/>
      </w:r>
    </w:p>
    <w:p>
      <w:pPr>
        <w:pStyle w:val="Normal"/>
        <w:rPr/>
      </w:pPr>
      <w:r>
        <w:rPr/>
        <w:t>Al Contente</w:t>
      </w:r>
    </w:p>
    <w:p>
      <w:pPr>
        <w:pStyle w:val="NormalWeb"/>
        <w:spacing w:before="0" w:after="0"/>
        <w:rPr>
          <w:szCs w:val="20"/>
        </w:rPr>
      </w:pPr>
      <w:r>
        <w:rPr>
          <w:szCs w:val="20"/>
        </w:rPr>
        <w:t>Rhode Island PUC</w:t>
      </w:r>
    </w:p>
    <w:p>
      <w:pPr>
        <w:pStyle w:val="Normal"/>
        <w:rPr>
          <w:bCs/>
        </w:rPr>
      </w:pPr>
      <w:r>
        <w:rPr>
          <w:bCs/>
        </w:rPr>
        <w:t>89 Jefferson Blvd.</w:t>
      </w:r>
    </w:p>
    <w:p>
      <w:pPr>
        <w:pStyle w:val="Normal"/>
        <w:rPr>
          <w:bCs/>
        </w:rPr>
      </w:pPr>
      <w:r>
        <w:rPr>
          <w:bCs/>
        </w:rPr>
        <w:t>Warwick, RI 02888-1046</w:t>
      </w:r>
    </w:p>
    <w:p>
      <w:pPr>
        <w:pStyle w:val="Normal"/>
        <w:rPr>
          <w:bCs/>
        </w:rPr>
      </w:pPr>
      <w:r>
        <w:rPr>
          <w:bCs/>
        </w:rPr>
        <w:t>Phone: (401) 941-4500</w:t>
      </w:r>
    </w:p>
    <w:p>
      <w:pPr>
        <w:pStyle w:val="Normal"/>
        <w:rPr/>
      </w:pPr>
      <w:r>
        <w:rPr/>
        <w:t xml:space="preserve">Email: </w:t>
      </w:r>
      <w:hyperlink r:id="rId474">
        <w:r>
          <w:rPr>
            <w:rStyle w:val="Hyperlink"/>
          </w:rPr>
          <w:t>al.contente@ripuc.org</w:t>
        </w:r>
      </w:hyperlink>
    </w:p>
    <w:p>
      <w:pPr>
        <w:pStyle w:val="Normal"/>
        <w:rPr/>
      </w:pPr>
      <w:r>
        <w:rPr/>
      </w:r>
    </w:p>
    <w:p>
      <w:pPr>
        <w:pStyle w:val="Normal"/>
        <w:rPr/>
      </w:pPr>
      <w:r>
        <w:rPr/>
        <w:t>Kate Ringe-Welch</w:t>
      </w:r>
    </w:p>
    <w:p>
      <w:pPr>
        <w:pStyle w:val="Normal"/>
        <w:rPr/>
      </w:pPr>
      <w:r>
        <w:rPr/>
        <w:t>Narragansett Electric</w:t>
      </w:r>
    </w:p>
    <w:p>
      <w:pPr>
        <w:pStyle w:val="Normal"/>
        <w:rPr/>
      </w:pPr>
      <w:r>
        <w:rPr/>
        <w:t>280 Melrose Street</w:t>
      </w:r>
    </w:p>
    <w:p>
      <w:pPr>
        <w:pStyle w:val="Normal"/>
        <w:rPr/>
      </w:pPr>
      <w:r>
        <w:rPr/>
        <w:t>Providence, RI</w:t>
      </w:r>
    </w:p>
    <w:p>
      <w:pPr>
        <w:pStyle w:val="Normal"/>
        <w:rPr/>
      </w:pPr>
      <w:r>
        <w:rPr/>
        <w:t xml:space="preserve">Phone: </w:t>
      </w:r>
      <w:r>
        <w:rPr>
          <w:szCs w:val="17"/>
        </w:rPr>
        <w:t>(401) 784-7348</w:t>
      </w:r>
    </w:p>
    <w:p>
      <w:pPr>
        <w:pStyle w:val="Normal"/>
        <w:rPr>
          <w:szCs w:val="17"/>
        </w:rPr>
      </w:pPr>
      <w:r>
        <w:rPr>
          <w:szCs w:val="17"/>
        </w:rPr>
        <w:t xml:space="preserve">Email: </w:t>
      </w:r>
      <w:hyperlink r:id="rId475">
        <w:r>
          <w:rPr>
            <w:rStyle w:val="Hyperlink"/>
            <w:szCs w:val="17"/>
          </w:rPr>
          <w:t>katherine.ringe@us.ngrid</w:t>
        </w:r>
      </w:hyperlink>
    </w:p>
    <w:p>
      <w:pPr>
        <w:pStyle w:val="Normal"/>
        <w:rPr>
          <w:szCs w:val="17"/>
        </w:rPr>
      </w:pPr>
      <w:r>
        <w:rPr>
          <w:szCs w:val="17"/>
        </w:rPr>
      </w:r>
    </w:p>
    <w:p>
      <w:pPr>
        <w:pStyle w:val="Heading5"/>
        <w:ind w:hanging="0" w:start="0"/>
        <w:rPr/>
      </w:pPr>
      <w:r>
        <w:rPr/>
        <w:t>Relevant Statutes and Regulations</w:t>
      </w:r>
    </w:p>
    <w:p>
      <w:pPr>
        <w:pStyle w:val="NormalWeb"/>
        <w:spacing w:before="0" w:after="0"/>
        <w:rPr/>
      </w:pPr>
      <w:r>
        <w:rPr/>
      </w:r>
    </w:p>
    <w:p>
      <w:pPr>
        <w:pStyle w:val="Normal"/>
        <w:rPr/>
      </w:pPr>
      <w:r>
        <w:rPr/>
        <w:t>96-H 8124B:</w:t>
      </w:r>
    </w:p>
    <w:p>
      <w:pPr>
        <w:pStyle w:val="Normal"/>
        <w:rPr/>
      </w:pPr>
      <w:hyperlink r:id="rId476">
        <w:r>
          <w:rPr>
            <w:rStyle w:val="Hyperlink"/>
          </w:rPr>
          <w:t>http://www.rilin.state.ri.us/Statutes</w:t>
        </w:r>
      </w:hyperlink>
    </w:p>
    <w:p>
      <w:pPr>
        <w:pStyle w:val="Normal"/>
        <w:rPr/>
      </w:pPr>
      <w:r>
        <w:rPr/>
      </w:r>
    </w:p>
    <w:p>
      <w:pPr>
        <w:pStyle w:val="Heading3"/>
        <w:ind w:hanging="0" w:start="0"/>
        <w:rPr/>
      </w:pPr>
      <w:bookmarkStart w:id="487" w:name="__RefHeading___Toc502573726"/>
      <w:bookmarkEnd w:id="487"/>
      <w:r>
        <w:rPr/>
        <w:t>Grants</w:t>
      </w:r>
    </w:p>
    <w:p>
      <w:pPr>
        <w:pStyle w:val="Normal"/>
        <w:rPr/>
      </w:pPr>
      <w:r>
        <w:rPr/>
      </w:r>
    </w:p>
    <w:p>
      <w:pPr>
        <w:pStyle w:val="Heading4"/>
        <w:ind w:hanging="0" w:start="0"/>
        <w:rPr/>
      </w:pPr>
      <w:bookmarkStart w:id="488" w:name="__RefHeading___Toc502573727"/>
      <w:bookmarkEnd w:id="488"/>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rStyle w:val="Strong"/>
          <w:b w:val="false"/>
        </w:rPr>
        <w:t>Patrick Condon</w:t>
      </w:r>
      <w:r>
        <w:rPr/>
        <w:br/>
        <w:t>State Energy Office</w:t>
        <w:br/>
        <w:t>1 Capitol Hill, 2nd Floor</w:t>
        <w:br/>
        <w:t>Providence, RI 02908</w:t>
        <w:br/>
        <w:t>Phone: (401) 222-3370</w:t>
        <w:br/>
        <w:t xml:space="preserve">Fax: (401) 222-1260 </w:t>
        <w:br/>
        <w:t xml:space="preserve">Email: </w:t>
      </w:r>
      <w:hyperlink r:id="rId477">
        <w:r>
          <w:rPr>
            <w:rStyle w:val="Hyperlink"/>
          </w:rPr>
          <w:t>patc@gw.doa.state.ri.us</w:t>
        </w:r>
      </w:hyperlink>
    </w:p>
    <w:p>
      <w:pPr>
        <w:pStyle w:val="Normal"/>
        <w:rPr/>
      </w:pPr>
      <w:r>
        <w:rPr/>
      </w:r>
    </w:p>
    <w:p>
      <w:pPr>
        <w:pStyle w:val="Heading3"/>
        <w:ind w:hanging="0" w:start="0"/>
        <w:rPr/>
      </w:pPr>
      <w:bookmarkStart w:id="489" w:name="__RefHeading___Toc502573728"/>
      <w:bookmarkEnd w:id="489"/>
      <w:r>
        <w:rPr/>
        <w:t>Incentives</w:t>
      </w:r>
    </w:p>
    <w:p>
      <w:pPr>
        <w:pStyle w:val="Heading3"/>
        <w:numPr>
          <w:ilvl w:val="0"/>
          <w:numId w:val="0"/>
        </w:numPr>
        <w:ind w:hanging="0" w:start="720" w:end="0"/>
        <w:rPr/>
      </w:pPr>
      <w:r>
        <w:rPr/>
      </w:r>
    </w:p>
    <w:p>
      <w:pPr>
        <w:pStyle w:val="Heading4"/>
        <w:ind w:hanging="0" w:start="0"/>
        <w:rPr/>
      </w:pPr>
      <w:bookmarkStart w:id="490" w:name="__RefHeading___Toc502573729"/>
      <w:bookmarkStart w:id="491" w:name="_Sales_Tax_Exemption_2"/>
      <w:bookmarkEnd w:id="490"/>
      <w:bookmarkEnd w:id="491"/>
      <w:r>
        <w:rPr/>
        <w:t>Sales Tax Exemption for Pollution Control Facilities</w:t>
      </w:r>
    </w:p>
    <w:p>
      <w:pPr>
        <w:pStyle w:val="Heading4"/>
        <w:numPr>
          <w:ilvl w:val="0"/>
          <w:numId w:val="0"/>
        </w:numPr>
        <w:ind w:hanging="0" w:start="1080" w:end="0"/>
        <w:rPr/>
      </w:pPr>
      <w:r>
        <w:rPr/>
      </w:r>
    </w:p>
    <w:p>
      <w:pPr>
        <w:pStyle w:val="Heading5"/>
        <w:ind w:hanging="0" w:start="0"/>
        <w:rPr/>
      </w:pPr>
      <w:r>
        <w:rPr/>
        <w:t>Background and Purpose</w:t>
      </w:r>
    </w:p>
    <w:p>
      <w:pPr>
        <w:pStyle w:val="Normal"/>
        <w:rPr/>
      </w:pPr>
      <w:r>
        <w:rPr/>
      </w:r>
    </w:p>
    <w:p>
      <w:pPr>
        <w:pStyle w:val="Normal"/>
        <w:rPr/>
      </w:pPr>
      <w:r>
        <w:rPr/>
        <w:t>The Rhode Island statutes provide a sales tax exemption for certain pollution control equipment.</w:t>
      </w:r>
    </w:p>
    <w:p>
      <w:pPr>
        <w:pStyle w:val="Normal"/>
        <w:rPr/>
      </w:pPr>
      <w:r>
        <w:rPr/>
      </w:r>
    </w:p>
    <w:p>
      <w:pPr>
        <w:pStyle w:val="Heading5"/>
        <w:ind w:hanging="0" w:start="0"/>
        <w:rPr/>
      </w:pPr>
      <w:r>
        <w:rPr/>
        <w:t>Eligible Technologies and Applications</w:t>
      </w:r>
    </w:p>
    <w:p>
      <w:pPr>
        <w:pStyle w:val="Normal"/>
        <w:rPr/>
      </w:pPr>
      <w:r>
        <w:rPr/>
      </w:r>
    </w:p>
    <w:p>
      <w:pPr>
        <w:pStyle w:val="Normal"/>
        <w:rPr/>
      </w:pPr>
      <w:r>
        <w:rPr/>
        <w:t>The Rhode Island sales and use tax law provides that tangible personal property purchased as a device, appliance or other installation (including supplies) for use in a facility primarily to aid in the control of the pollution or contamination of the waters or air of the state and which has been certified by the Department of Environmental Management is exempt from the sales or use tax.</w:t>
      </w:r>
    </w:p>
    <w:p>
      <w:pPr>
        <w:pStyle w:val="NormalWeb"/>
        <w:spacing w:before="0" w:after="0"/>
        <w:rPr/>
      </w:pPr>
      <w:r>
        <w:rPr/>
      </w:r>
    </w:p>
    <w:p>
      <w:pPr>
        <w:pStyle w:val="Normal"/>
        <w:rPr/>
      </w:pPr>
      <w:r>
        <w:rPr/>
        <w:t>The term "facility" means any land, facility, device, building, machinery or equipment, which has been purchased by the taxpayer primarily to control air or water pollution.</w:t>
      </w:r>
    </w:p>
    <w:p>
      <w:pPr>
        <w:pStyle w:val="Normal"/>
        <w:rPr/>
      </w:pPr>
      <w:r>
        <w:rPr/>
      </w:r>
    </w:p>
    <w:p>
      <w:pPr>
        <w:pStyle w:val="Heading5"/>
        <w:ind w:hanging="0" w:start="0"/>
        <w:rPr/>
      </w:pPr>
      <w:r>
        <w:rPr/>
        <w:t>Eligible Recipients</w:t>
      </w:r>
    </w:p>
    <w:p>
      <w:pPr>
        <w:pStyle w:val="Normal"/>
        <w:rPr/>
      </w:pPr>
      <w:r>
        <w:rPr/>
      </w:r>
    </w:p>
    <w:p>
      <w:pPr>
        <w:pStyle w:val="Normal"/>
        <w:rPr/>
      </w:pPr>
      <w:r>
        <w:rPr/>
        <w:t>Taxpayers that purchase qualifying pollution control equipment in Rhode Island are eligible for the sales and use tax.</w:t>
      </w:r>
    </w:p>
    <w:p>
      <w:pPr>
        <w:pStyle w:val="Normal"/>
        <w:rPr/>
      </w:pPr>
      <w:r>
        <w:rPr/>
      </w:r>
    </w:p>
    <w:p>
      <w:pPr>
        <w:pStyle w:val="Heading5"/>
        <w:ind w:hanging="0" w:start="0"/>
        <w:rPr/>
      </w:pPr>
      <w:r>
        <w:rPr/>
        <w:t>Description</w:t>
      </w:r>
    </w:p>
    <w:p>
      <w:pPr>
        <w:pStyle w:val="Normal"/>
        <w:rPr/>
      </w:pPr>
      <w:r>
        <w:rPr/>
      </w:r>
    </w:p>
    <w:p>
      <w:pPr>
        <w:pStyle w:val="Normal"/>
        <w:rPr/>
      </w:pPr>
      <w:r>
        <w:rPr/>
        <w:t>The Rhode Island statutes provide a sales tax exemption for certain pollution control equipment.</w:t>
      </w:r>
    </w:p>
    <w:p>
      <w:pPr>
        <w:pStyle w:val="Normal"/>
        <w:rPr/>
      </w:pPr>
      <w:r>
        <w:rPr/>
      </w:r>
    </w:p>
    <w:p>
      <w:pPr>
        <w:pStyle w:val="Heading5"/>
        <w:ind w:hanging="0" w:start="0"/>
        <w:rPr/>
      </w:pPr>
      <w:r>
        <w:rPr/>
        <w:t>Application</w:t>
      </w:r>
    </w:p>
    <w:p>
      <w:pPr>
        <w:pStyle w:val="Normal"/>
        <w:rPr/>
      </w:pPr>
      <w:r>
        <w:rPr/>
      </w:r>
    </w:p>
    <w:p>
      <w:pPr>
        <w:pStyle w:val="NormalWeb"/>
        <w:spacing w:before="0" w:after="0"/>
        <w:rPr/>
      </w:pPr>
      <w:r>
        <w:rPr/>
        <w:t>The taxpayer needs to apply to the Director of the Department of Environmental Management for certification of pollution control facilities.</w:t>
      </w:r>
    </w:p>
    <w:p>
      <w:pPr>
        <w:pStyle w:val="NormalWeb"/>
        <w:spacing w:before="0" w:after="0"/>
        <w:rPr/>
      </w:pPr>
      <w:r>
        <w:rPr/>
      </w:r>
    </w:p>
    <w:p>
      <w:pPr>
        <w:pStyle w:val="NormalWeb"/>
        <w:spacing w:before="0" w:after="0"/>
        <w:rPr/>
      </w:pPr>
      <w:r>
        <w:rPr/>
        <w:t>When purchasing such tangible personal property or supplies pursuant to such order for use in a facility, taxpayers must furnish their suppliers with an Exemption Certificate - Pollution Treatment Equipment and Supplies and a copy of the DEM certification.</w:t>
      </w:r>
    </w:p>
    <w:p>
      <w:pPr>
        <w:pStyle w:val="NormalWeb"/>
        <w:spacing w:before="0" w:after="0"/>
        <w:rPr/>
      </w:pPr>
      <w:r>
        <w:rPr/>
      </w:r>
    </w:p>
    <w:p>
      <w:pPr>
        <w:pStyle w:val="NormalWeb"/>
        <w:spacing w:before="0" w:after="0"/>
        <w:rPr/>
      </w:pPr>
      <w:r>
        <w:rPr/>
        <w:t xml:space="preserve">If the taxpayer is unable to furnish the exemption certificate to support a claim for exemption at the time the taxpayer purchases pollution control equipment, the taxpayer should pay the tax and thereafter, when able to properly support the claim for exemption, the taxpayer should file a claim for refund. </w:t>
      </w:r>
    </w:p>
    <w:p>
      <w:pPr>
        <w:pStyle w:val="NormalWeb"/>
        <w:spacing w:before="0" w:after="0"/>
        <w:rPr/>
      </w:pPr>
      <w:r>
        <w:rPr/>
      </w:r>
    </w:p>
    <w:p>
      <w:pPr>
        <w:pStyle w:val="NormalWeb"/>
        <w:spacing w:before="0" w:after="0"/>
        <w:rPr/>
      </w:pPr>
      <w:r>
        <w:rPr/>
        <w:t>These claims must indicate the items purchased, the date purchased and from whom purchased, the date installed in the facility, a statement that such items are and will continue to remain in use in such facility, satisfactory evidence that the sales or use tax on such items has been paid, the date of such payment and to whom paid, and certification by the DEM certification.</w:t>
      </w:r>
    </w:p>
    <w:p>
      <w:pPr>
        <w:pStyle w:val="NormalWeb"/>
        <w:spacing w:before="0" w:after="0"/>
        <w:rPr/>
      </w:pPr>
      <w:r>
        <w:rPr/>
      </w:r>
    </w:p>
    <w:p>
      <w:pPr>
        <w:pStyle w:val="NormalWeb"/>
        <w:spacing w:before="0" w:after="0"/>
        <w:rPr/>
      </w:pPr>
      <w:r>
        <w:rPr/>
        <w:t xml:space="preserve">All refund claims must be submitted no later than three years from the fifteenth day after the close of the month for which the overpayment was made, or with respect to a determination, within six months from the date of overpayment, whichever period expires later. </w:t>
      </w:r>
    </w:p>
    <w:p>
      <w:pPr>
        <w:pStyle w:val="Normal"/>
        <w:rPr/>
      </w:pPr>
      <w:r>
        <w:rPr/>
      </w:r>
    </w:p>
    <w:p>
      <w:pPr>
        <w:pStyle w:val="Heading5"/>
        <w:ind w:hanging="0" w:start="0"/>
        <w:rPr/>
      </w:pPr>
      <w:r>
        <w:rPr/>
        <w:t>Contact Information</w:t>
      </w:r>
    </w:p>
    <w:p>
      <w:pPr>
        <w:pStyle w:val="Normal"/>
        <w:rPr/>
      </w:pPr>
      <w:r>
        <w:rPr/>
      </w:r>
    </w:p>
    <w:p>
      <w:pPr>
        <w:pStyle w:val="Normal"/>
        <w:rPr/>
      </w:pPr>
      <w:r>
        <w:rPr/>
        <w:t>Rhode Island Division of Taxation</w:t>
        <w:br/>
        <w:t>One Capitol Hill</w:t>
        <w:br/>
        <w:t>Providence, RI 02908</w:t>
      </w:r>
    </w:p>
    <w:p>
      <w:pPr>
        <w:pStyle w:val="Normal"/>
        <w:rPr/>
      </w:pPr>
      <w:r>
        <w:rPr/>
        <w:t>Phone: (401) 222-2950</w:t>
      </w:r>
    </w:p>
    <w:p>
      <w:pPr>
        <w:pStyle w:val="Normal"/>
        <w:rPr/>
      </w:pPr>
      <w:r>
        <w:rPr/>
        <w:t xml:space="preserve">Email: </w:t>
      </w:r>
      <w:hyperlink r:id="rId478">
        <w:r>
          <w:rPr>
            <w:rStyle w:val="Hyperlink"/>
          </w:rPr>
          <w:t>pmcvay@tax.state.ri.us</w:t>
        </w:r>
      </w:hyperlink>
    </w:p>
    <w:p>
      <w:pPr>
        <w:pStyle w:val="Normal"/>
        <w:rPr/>
      </w:pPr>
      <w:hyperlink r:id="rId479">
        <w:r>
          <w:rPr>
            <w:rStyle w:val="Hyperlink"/>
          </w:rPr>
          <w:t>http://www.tax.state.ri.us</w:t>
        </w:r>
      </w:hyperlink>
    </w:p>
    <w:p>
      <w:pPr>
        <w:pStyle w:val="Normal"/>
        <w:rPr/>
      </w:pPr>
      <w:r>
        <w:rPr/>
      </w:r>
    </w:p>
    <w:p>
      <w:pPr>
        <w:pStyle w:val="Normal"/>
        <w:rPr/>
      </w:pPr>
      <w:r>
        <w:rPr/>
        <w:t>Rhode Island Department of Environmental Management</w:t>
      </w:r>
    </w:p>
    <w:p>
      <w:pPr>
        <w:pStyle w:val="Normal"/>
        <w:rPr/>
      </w:pPr>
      <w:r>
        <w:rPr/>
        <w:t>Jan H. Reitsma, Director</w:t>
      </w:r>
    </w:p>
    <w:p>
      <w:pPr>
        <w:pStyle w:val="Normal"/>
        <w:rPr/>
      </w:pPr>
      <w:r>
        <w:rPr/>
        <w:t>235 Promenade Street</w:t>
      </w:r>
    </w:p>
    <w:p>
      <w:pPr>
        <w:pStyle w:val="Normal"/>
        <w:rPr/>
      </w:pPr>
      <w:r>
        <w:rPr/>
        <w:t>Providence, RI 02908-5767</w:t>
      </w:r>
    </w:p>
    <w:p>
      <w:pPr>
        <w:pStyle w:val="Normal"/>
        <w:rPr/>
      </w:pPr>
      <w:r>
        <w:rPr/>
        <w:t>Phone: (401) 222-2771</w:t>
      </w:r>
    </w:p>
    <w:p>
      <w:pPr>
        <w:pStyle w:val="Normal"/>
        <w:rPr/>
      </w:pPr>
      <w:r>
        <w:rPr/>
        <w:t>Fax: (401) 222-6802</w:t>
      </w:r>
    </w:p>
    <w:p>
      <w:pPr>
        <w:pStyle w:val="Normal"/>
        <w:rPr/>
      </w:pPr>
      <w:hyperlink r:id="rId480">
        <w:r>
          <w:rPr>
            <w:rStyle w:val="Hyperlink"/>
          </w:rPr>
          <w:t>http://www.state.ri.us/dem/</w:t>
        </w:r>
      </w:hyperlink>
    </w:p>
    <w:p>
      <w:pPr>
        <w:pStyle w:val="Normal"/>
        <w:rPr/>
      </w:pPr>
      <w:r>
        <w:rPr/>
      </w:r>
    </w:p>
    <w:p>
      <w:pPr>
        <w:pStyle w:val="Heading5"/>
        <w:ind w:hanging="0" w:start="0"/>
        <w:rPr/>
      </w:pPr>
      <w:r>
        <w:rPr/>
        <w:t>Links to Application Materials</w:t>
      </w:r>
    </w:p>
    <w:p>
      <w:pPr>
        <w:pStyle w:val="Normal"/>
        <w:rPr/>
      </w:pPr>
      <w:r>
        <w:rPr/>
      </w:r>
    </w:p>
    <w:p>
      <w:pPr>
        <w:pStyle w:val="Normal"/>
        <w:rPr/>
      </w:pPr>
      <w:r>
        <w:rPr/>
        <w:t xml:space="preserve">Exemption Certificate - Pollution Treatment Equipment and Supplies: </w:t>
      </w:r>
      <w:hyperlink r:id="rId481">
        <w:r>
          <w:rPr>
            <w:rStyle w:val="Hyperlink"/>
          </w:rPr>
          <w:t>ftp://www.doa.state.ri.us/tax/forms/1999/excise/frm9286.pdf</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Sales and Use Tax Regulation SU 92-86 Pollution Control Facilities:</w:t>
      </w:r>
    </w:p>
    <w:p>
      <w:pPr>
        <w:pStyle w:val="Normal"/>
        <w:rPr/>
      </w:pPr>
      <w:hyperlink r:id="rId482">
        <w:r>
          <w:rPr>
            <w:rStyle w:val="Hyperlink"/>
          </w:rPr>
          <w:t>http://www.tax.state.ri.us/regs/st-regs/92-86.htm</w:t>
        </w:r>
      </w:hyperlink>
    </w:p>
    <w:p>
      <w:pPr>
        <w:pStyle w:val="Normal"/>
        <w:rPr/>
      </w:pPr>
      <w:r>
        <w:rPr/>
      </w:r>
    </w:p>
    <w:p>
      <w:pPr>
        <w:pStyle w:val="Normal"/>
        <w:rPr/>
      </w:pPr>
      <w:r>
        <w:rPr/>
        <w:t>Rhode Island General Law 44-18-30:</w:t>
      </w:r>
    </w:p>
    <w:p>
      <w:pPr>
        <w:pStyle w:val="Normal"/>
        <w:rPr/>
      </w:pPr>
      <w:hyperlink r:id="rId483">
        <w:r>
          <w:rPr>
            <w:rStyle w:val="Hyperlink"/>
          </w:rPr>
          <w:t>http://www.rilin.state.ri.us/Statutes/TITLE44/44-18/S00032.HTM</w:t>
        </w:r>
      </w:hyperlink>
    </w:p>
    <w:p>
      <w:pPr>
        <w:pStyle w:val="Normal"/>
        <w:rPr/>
      </w:pPr>
      <w:r>
        <w:rPr/>
      </w:r>
    </w:p>
    <w:p>
      <w:pPr>
        <w:pStyle w:val="Heading2"/>
        <w:ind w:hanging="0" w:start="0"/>
        <w:rPr/>
      </w:pPr>
      <w:bookmarkStart w:id="492" w:name="__RefHeading___Toc502573730"/>
      <w:bookmarkEnd w:id="492"/>
      <w:r>
        <w:rPr/>
        <w:t>Renewable Energy and Distributed Generation</w:t>
      </w:r>
    </w:p>
    <w:p>
      <w:pPr>
        <w:pStyle w:val="Normal"/>
        <w:rPr/>
      </w:pPr>
      <w:r>
        <w:rPr/>
      </w:r>
    </w:p>
    <w:p>
      <w:pPr>
        <w:pStyle w:val="Heading3"/>
        <w:ind w:hanging="0" w:start="0"/>
        <w:rPr/>
      </w:pPr>
      <w:bookmarkStart w:id="493" w:name="__RefHeading___Toc502573731"/>
      <w:bookmarkEnd w:id="493"/>
      <w:r>
        <w:rPr/>
        <w:t>System Benefits Charges</w:t>
      </w:r>
    </w:p>
    <w:p>
      <w:pPr>
        <w:pStyle w:val="Heading3"/>
        <w:numPr>
          <w:ilvl w:val="0"/>
          <w:numId w:val="0"/>
        </w:numPr>
        <w:ind w:hanging="0" w:start="720" w:end="0"/>
        <w:rPr/>
      </w:pPr>
      <w:r>
        <w:rPr/>
      </w:r>
    </w:p>
    <w:p>
      <w:pPr>
        <w:pStyle w:val="Heading4"/>
        <w:ind w:hanging="0" w:start="0"/>
        <w:rPr/>
      </w:pPr>
      <w:bookmarkStart w:id="494" w:name="_Renewable_Energy_Collaborative"/>
      <w:bookmarkStart w:id="495" w:name="__RefHeading___Toc502573732"/>
      <w:bookmarkEnd w:id="494"/>
      <w:r>
        <w:rPr/>
        <w:t>Renewable Energy Collaborative</w:t>
      </w:r>
      <w:bookmarkEnd w:id="495"/>
      <w:r>
        <w:rPr/>
        <w:t xml:space="preserve"> </w:t>
      </w:r>
    </w:p>
    <w:p>
      <w:pPr>
        <w:pStyle w:val="BodyText"/>
        <w:rPr/>
      </w:pPr>
      <w:r>
        <w:rPr/>
      </w:r>
    </w:p>
    <w:p>
      <w:pPr>
        <w:pStyle w:val="Heading5"/>
        <w:ind w:hanging="0" w:start="0"/>
        <w:rPr/>
      </w:pPr>
      <w:r>
        <w:rPr/>
        <w:t>Summary</w:t>
      </w:r>
    </w:p>
    <w:p>
      <w:pPr>
        <w:pStyle w:val="Normal"/>
        <w:rPr/>
      </w:pPr>
      <w:r>
        <w:rPr/>
      </w:r>
    </w:p>
    <w:p>
      <w:pPr>
        <w:pStyle w:val="Normal"/>
        <w:rPr/>
      </w:pPr>
      <w:r>
        <w:rPr/>
        <w:t>In 2001, the Renewable Energy Collaborative will support several programs with $4.5 million.  These include the following:</w:t>
      </w:r>
    </w:p>
    <w:p>
      <w:pPr>
        <w:pStyle w:val="Normal"/>
        <w:rPr/>
      </w:pPr>
      <w:r>
        <w:rPr/>
      </w:r>
    </w:p>
    <w:p>
      <w:pPr>
        <w:pStyle w:val="bullet"/>
        <w:numPr>
          <w:ilvl w:val="0"/>
          <w:numId w:val="51"/>
        </w:numPr>
        <w:rPr/>
      </w:pPr>
      <w:r>
        <w:rPr/>
        <w:t>Retailer/ Customer Incentives;</w:t>
      </w:r>
    </w:p>
    <w:p>
      <w:pPr>
        <w:pStyle w:val="Normal"/>
        <w:numPr>
          <w:ilvl w:val="0"/>
          <w:numId w:val="51"/>
        </w:numPr>
        <w:rPr/>
      </w:pPr>
      <w:r>
        <w:rPr/>
        <w:t>Renewable Supply Open RFP;</w:t>
      </w:r>
    </w:p>
    <w:p>
      <w:pPr>
        <w:pStyle w:val="Normal"/>
        <w:numPr>
          <w:ilvl w:val="0"/>
          <w:numId w:val="51"/>
        </w:numPr>
        <w:rPr/>
      </w:pPr>
      <w:r>
        <w:rPr/>
        <w:t>PV and Small Wind Support;</w:t>
      </w:r>
    </w:p>
    <w:p>
      <w:pPr>
        <w:pStyle w:val="Normal"/>
        <w:numPr>
          <w:ilvl w:val="0"/>
          <w:numId w:val="51"/>
        </w:numPr>
        <w:rPr/>
      </w:pPr>
      <w:r>
        <w:rPr/>
        <w:t>Customer Education, Aggregation, and Marketing; and</w:t>
      </w:r>
    </w:p>
    <w:p>
      <w:pPr>
        <w:pStyle w:val="Normal"/>
        <w:numPr>
          <w:ilvl w:val="0"/>
          <w:numId w:val="51"/>
        </w:numPr>
        <w:rPr/>
      </w:pPr>
      <w:r>
        <w:rPr/>
        <w:t>Project Development</w:t>
      </w:r>
    </w:p>
    <w:p>
      <w:pPr>
        <w:pStyle w:val="Heading4"/>
        <w:numPr>
          <w:ilvl w:val="0"/>
          <w:numId w:val="0"/>
        </w:numPr>
        <w:ind w:hanging="0" w:start="0"/>
        <w:rPr>
          <w:b w:val="false"/>
        </w:rPr>
      </w:pPr>
      <w:r>
        <w:rPr>
          <w:b w:val="false"/>
        </w:rPr>
      </w:r>
    </w:p>
    <w:p>
      <w:pPr>
        <w:pStyle w:val="Normal"/>
        <w:rPr/>
      </w:pPr>
      <w:r>
        <w:rPr/>
        <w:t>The Renewable Supply Open RFP and PV and Small Wind Support, both of which potentially apply to commercial and industrial business customers, are discussed in greater detail below.</w:t>
      </w:r>
    </w:p>
    <w:p>
      <w:pPr>
        <w:pStyle w:val="Normal"/>
        <w:rPr/>
      </w:pPr>
      <w:r>
        <w:rPr/>
      </w:r>
    </w:p>
    <w:p>
      <w:pPr>
        <w:pStyle w:val="Normal"/>
        <w:rPr/>
      </w:pPr>
      <w:r>
        <w:rPr/>
        <w:t>Al Contente</w:t>
      </w:r>
    </w:p>
    <w:p>
      <w:pPr>
        <w:pStyle w:val="NormalWeb"/>
        <w:spacing w:before="0" w:after="0"/>
        <w:rPr>
          <w:szCs w:val="20"/>
        </w:rPr>
      </w:pPr>
      <w:r>
        <w:rPr>
          <w:szCs w:val="20"/>
        </w:rPr>
        <w:t>Rhode Island PUC</w:t>
      </w:r>
    </w:p>
    <w:p>
      <w:pPr>
        <w:pStyle w:val="Normal"/>
        <w:rPr>
          <w:bCs/>
        </w:rPr>
      </w:pPr>
      <w:r>
        <w:rPr>
          <w:bCs/>
        </w:rPr>
        <w:t>89 Jefferson Blvd.</w:t>
      </w:r>
    </w:p>
    <w:p>
      <w:pPr>
        <w:pStyle w:val="Normal"/>
        <w:rPr>
          <w:bCs/>
        </w:rPr>
      </w:pPr>
      <w:r>
        <w:rPr>
          <w:bCs/>
        </w:rPr>
        <w:t>Warwick, RI 02888-1046</w:t>
      </w:r>
    </w:p>
    <w:p>
      <w:pPr>
        <w:pStyle w:val="Normal"/>
        <w:rPr>
          <w:bCs/>
        </w:rPr>
      </w:pPr>
      <w:r>
        <w:rPr>
          <w:bCs/>
        </w:rPr>
        <w:t>Phone: (401) 941-4500</w:t>
      </w:r>
    </w:p>
    <w:p>
      <w:pPr>
        <w:pStyle w:val="Normal"/>
        <w:rPr/>
      </w:pPr>
      <w:r>
        <w:rPr/>
        <w:t xml:space="preserve">Email: </w:t>
      </w:r>
      <w:hyperlink r:id="rId484">
        <w:r>
          <w:rPr>
            <w:rStyle w:val="Hyperlink"/>
          </w:rPr>
          <w:t>al.contente@ripuc.org</w:t>
        </w:r>
      </w:hyperlink>
    </w:p>
    <w:p>
      <w:pPr>
        <w:pStyle w:val="Normal"/>
        <w:rPr/>
      </w:pPr>
      <w:r>
        <w:rPr/>
      </w:r>
    </w:p>
    <w:p>
      <w:pPr>
        <w:pStyle w:val="Normal"/>
        <w:rPr/>
      </w:pPr>
      <w:r>
        <w:rPr/>
        <w:t>Kate Ringe-Welch</w:t>
      </w:r>
    </w:p>
    <w:p>
      <w:pPr>
        <w:pStyle w:val="Normal"/>
        <w:rPr/>
      </w:pPr>
      <w:r>
        <w:rPr/>
        <w:t>Narragansett Electric</w:t>
      </w:r>
    </w:p>
    <w:p>
      <w:pPr>
        <w:pStyle w:val="Normal"/>
        <w:rPr/>
      </w:pPr>
      <w:r>
        <w:rPr/>
        <w:t>280 Melrose Street</w:t>
      </w:r>
    </w:p>
    <w:p>
      <w:pPr>
        <w:pStyle w:val="Normal"/>
        <w:rPr/>
      </w:pPr>
      <w:r>
        <w:rPr/>
        <w:t>Providence, RI</w:t>
      </w:r>
    </w:p>
    <w:p>
      <w:pPr>
        <w:pStyle w:val="Normal"/>
        <w:rPr/>
      </w:pPr>
      <w:r>
        <w:rPr/>
        <w:t xml:space="preserve">Phone: </w:t>
      </w:r>
      <w:r>
        <w:rPr>
          <w:szCs w:val="17"/>
        </w:rPr>
        <w:t>(401) 784-7348</w:t>
      </w:r>
    </w:p>
    <w:p>
      <w:pPr>
        <w:pStyle w:val="Normal"/>
        <w:rPr>
          <w:szCs w:val="17"/>
        </w:rPr>
      </w:pPr>
      <w:r>
        <w:rPr>
          <w:szCs w:val="17"/>
        </w:rPr>
        <w:t xml:space="preserve">Email: </w:t>
      </w:r>
      <w:hyperlink r:id="rId485">
        <w:r>
          <w:rPr>
            <w:rStyle w:val="Hyperlink"/>
            <w:szCs w:val="17"/>
          </w:rPr>
          <w:t>katherine.ringe@us.ngrid</w:t>
        </w:r>
      </w:hyperlink>
    </w:p>
    <w:p>
      <w:pPr>
        <w:pStyle w:val="Normal"/>
        <w:rPr>
          <w:szCs w:val="17"/>
        </w:rPr>
      </w:pPr>
      <w:r>
        <w:rPr>
          <w:szCs w:val="17"/>
        </w:rPr>
      </w:r>
    </w:p>
    <w:p>
      <w:pPr>
        <w:pStyle w:val="Heading5"/>
        <w:ind w:hanging="0" w:start="0"/>
        <w:rPr/>
      </w:pPr>
      <w:r>
        <w:rPr/>
        <w:t>Relevant Statutes and Regulations</w:t>
      </w:r>
    </w:p>
    <w:p>
      <w:pPr>
        <w:pStyle w:val="NormalWeb"/>
        <w:spacing w:before="0" w:after="0"/>
        <w:rPr/>
      </w:pPr>
      <w:r>
        <w:rPr/>
      </w:r>
    </w:p>
    <w:p>
      <w:pPr>
        <w:pStyle w:val="Normal"/>
        <w:rPr/>
      </w:pPr>
      <w:r>
        <w:rPr/>
        <w:t>96-H 8124B:</w:t>
      </w:r>
    </w:p>
    <w:p>
      <w:pPr>
        <w:pStyle w:val="Normal"/>
        <w:rPr/>
      </w:pPr>
      <w:hyperlink r:id="rId486">
        <w:r>
          <w:rPr>
            <w:rStyle w:val="Hyperlink"/>
          </w:rPr>
          <w:t>http://www.rilin.state.ri.us/Statutes</w:t>
        </w:r>
      </w:hyperlink>
    </w:p>
    <w:p>
      <w:pPr>
        <w:pStyle w:val="Normal"/>
        <w:rPr/>
      </w:pPr>
      <w:r>
        <w:rPr/>
      </w:r>
    </w:p>
    <w:p>
      <w:pPr>
        <w:pStyle w:val="Heading3"/>
        <w:ind w:hanging="0" w:start="0"/>
        <w:rPr/>
      </w:pPr>
      <w:bookmarkStart w:id="496" w:name="__RefHeading___Toc502573733"/>
      <w:bookmarkEnd w:id="496"/>
      <w:r>
        <w:rPr/>
        <w:t>Grants</w:t>
      </w:r>
    </w:p>
    <w:p>
      <w:pPr>
        <w:pStyle w:val="Heading3"/>
        <w:numPr>
          <w:ilvl w:val="0"/>
          <w:numId w:val="0"/>
        </w:numPr>
        <w:ind w:hanging="0" w:start="0"/>
        <w:rPr/>
      </w:pPr>
      <w:r>
        <w:rPr/>
      </w:r>
    </w:p>
    <w:p>
      <w:pPr>
        <w:pStyle w:val="Heading4"/>
        <w:ind w:hanging="0" w:start="0"/>
        <w:rPr/>
      </w:pPr>
      <w:bookmarkStart w:id="497" w:name="__RefHeading___Toc502573734"/>
      <w:bookmarkStart w:id="498" w:name="_Renewable_Supply_Open"/>
      <w:bookmarkEnd w:id="497"/>
      <w:bookmarkEnd w:id="498"/>
      <w:r>
        <w:rPr/>
        <w:t>Renewable Supply Open RFP</w:t>
      </w:r>
    </w:p>
    <w:p>
      <w:pPr>
        <w:pStyle w:val="Heading4"/>
        <w:numPr>
          <w:ilvl w:val="0"/>
          <w:numId w:val="0"/>
        </w:numPr>
        <w:ind w:hanging="0" w:start="1080" w:end="0"/>
        <w:rPr/>
      </w:pPr>
      <w:r>
        <w:rPr/>
      </w:r>
    </w:p>
    <w:p>
      <w:pPr>
        <w:pStyle w:val="Heading5"/>
        <w:ind w:hanging="0" w:start="0"/>
        <w:rPr/>
      </w:pPr>
      <w:r>
        <w:rPr/>
        <w:t>Background and Purpose</w:t>
      </w:r>
    </w:p>
    <w:p>
      <w:pPr>
        <w:pStyle w:val="Normal"/>
        <w:rPr/>
      </w:pPr>
      <w:r>
        <w:rPr/>
      </w:r>
    </w:p>
    <w:p>
      <w:pPr>
        <w:pStyle w:val="Normal"/>
        <w:rPr/>
      </w:pPr>
      <w:r>
        <w:rPr/>
        <w:t>A Renewable Energy Collaborative program, the Renewable Supply Open RFP seeks to encourage the development of behind the meter renewable energy projects.</w:t>
      </w:r>
    </w:p>
    <w:p>
      <w:pPr>
        <w:pStyle w:val="Normal"/>
        <w:rPr/>
      </w:pPr>
      <w:r>
        <w:rPr/>
      </w:r>
    </w:p>
    <w:p>
      <w:pPr>
        <w:pStyle w:val="Heading5"/>
        <w:ind w:hanging="0" w:start="0"/>
        <w:rPr/>
      </w:pPr>
      <w:r>
        <w:rPr/>
        <w:t>Eligible Technologies and Applications</w:t>
      </w:r>
    </w:p>
    <w:p>
      <w:pPr>
        <w:pStyle w:val="Normal"/>
        <w:rPr/>
      </w:pPr>
      <w:r>
        <w:rPr/>
      </w:r>
    </w:p>
    <w:p>
      <w:pPr>
        <w:pStyle w:val="Normal"/>
        <w:rPr/>
      </w:pPr>
      <w:r>
        <w:rPr/>
        <w:t>Examples of eligible projects include fuel cell, landfill gas, wind power and biomass powered microturbine projects that are located behind the meter.  The projects also need to serve Rhode Island customers.</w:t>
      </w:r>
    </w:p>
    <w:p>
      <w:pPr>
        <w:pStyle w:val="Normal"/>
        <w:rPr/>
      </w:pPr>
      <w:r>
        <w:rPr/>
      </w:r>
    </w:p>
    <w:p>
      <w:pPr>
        <w:pStyle w:val="Heading5"/>
        <w:ind w:hanging="0" w:start="0"/>
        <w:rPr/>
      </w:pPr>
      <w:r>
        <w:rPr/>
        <w:t>Eligible Recipients</w:t>
      </w:r>
    </w:p>
    <w:p>
      <w:pPr>
        <w:pStyle w:val="Normal"/>
        <w:rPr/>
      </w:pPr>
      <w:r>
        <w:rPr/>
      </w:r>
    </w:p>
    <w:p>
      <w:pPr>
        <w:pStyle w:val="Normal"/>
        <w:rPr/>
      </w:pPr>
      <w:r>
        <w:rPr/>
        <w:t>Any applicant with an eligible project can apply for funds.</w:t>
      </w:r>
    </w:p>
    <w:p>
      <w:pPr>
        <w:pStyle w:val="Normal"/>
        <w:rPr/>
      </w:pPr>
      <w:r>
        <w:rPr/>
      </w:r>
    </w:p>
    <w:p>
      <w:pPr>
        <w:pStyle w:val="Heading5"/>
        <w:ind w:hanging="0" w:start="0"/>
        <w:rPr/>
      </w:pPr>
      <w:r>
        <w:rPr/>
        <w:t>Description</w:t>
      </w:r>
    </w:p>
    <w:p>
      <w:pPr>
        <w:pStyle w:val="Normal"/>
        <w:rPr/>
      </w:pPr>
      <w:r>
        <w:rPr/>
      </w:r>
    </w:p>
    <w:p>
      <w:pPr>
        <w:pStyle w:val="Normal"/>
        <w:rPr/>
      </w:pPr>
      <w:r>
        <w:rPr/>
        <w:t>Approximately $1.5 million is available through the open RFP in 2001.</w:t>
      </w:r>
    </w:p>
    <w:p>
      <w:pPr>
        <w:pStyle w:val="Normal"/>
        <w:rPr/>
      </w:pPr>
      <w:r>
        <w:rPr/>
      </w:r>
    </w:p>
    <w:p>
      <w:pPr>
        <w:pStyle w:val="Heading5"/>
        <w:ind w:hanging="0" w:start="0"/>
        <w:rPr/>
      </w:pPr>
      <w:r>
        <w:rPr/>
        <w:t>Contacts</w:t>
      </w:r>
    </w:p>
    <w:p>
      <w:pPr>
        <w:pStyle w:val="Normal"/>
        <w:rPr/>
      </w:pPr>
      <w:r>
        <w:rPr/>
      </w:r>
    </w:p>
    <w:p>
      <w:pPr>
        <w:pStyle w:val="Normal"/>
        <w:rPr/>
      </w:pPr>
      <w:r>
        <w:rPr/>
        <w:t>Al Contente</w:t>
      </w:r>
    </w:p>
    <w:p>
      <w:pPr>
        <w:pStyle w:val="NormalWeb"/>
        <w:spacing w:before="0" w:after="0"/>
        <w:rPr>
          <w:szCs w:val="20"/>
        </w:rPr>
      </w:pPr>
      <w:r>
        <w:rPr>
          <w:szCs w:val="20"/>
        </w:rPr>
        <w:t>Rhode Island PUC</w:t>
      </w:r>
    </w:p>
    <w:p>
      <w:pPr>
        <w:pStyle w:val="Normal"/>
        <w:rPr>
          <w:bCs/>
        </w:rPr>
      </w:pPr>
      <w:r>
        <w:rPr>
          <w:bCs/>
        </w:rPr>
        <w:t>89 Jefferson Blvd.</w:t>
      </w:r>
    </w:p>
    <w:p>
      <w:pPr>
        <w:pStyle w:val="Normal"/>
        <w:rPr>
          <w:bCs/>
        </w:rPr>
      </w:pPr>
      <w:r>
        <w:rPr>
          <w:bCs/>
        </w:rPr>
        <w:t>Warwick, RI 02888-1046</w:t>
      </w:r>
    </w:p>
    <w:p>
      <w:pPr>
        <w:pStyle w:val="Normal"/>
        <w:rPr>
          <w:bCs/>
        </w:rPr>
      </w:pPr>
      <w:r>
        <w:rPr>
          <w:bCs/>
        </w:rPr>
        <w:t>Phone: (401) 941-4500</w:t>
      </w:r>
    </w:p>
    <w:p>
      <w:pPr>
        <w:pStyle w:val="Normal"/>
        <w:rPr/>
      </w:pPr>
      <w:r>
        <w:rPr/>
        <w:t xml:space="preserve">Email: </w:t>
      </w:r>
      <w:hyperlink r:id="rId487">
        <w:r>
          <w:rPr>
            <w:rStyle w:val="Hyperlink"/>
          </w:rPr>
          <w:t>al.contente@ripuc.org</w:t>
        </w:r>
      </w:hyperlink>
    </w:p>
    <w:p>
      <w:pPr>
        <w:pStyle w:val="Normal"/>
        <w:rPr/>
      </w:pPr>
      <w:r>
        <w:rPr/>
      </w:r>
    </w:p>
    <w:p>
      <w:pPr>
        <w:pStyle w:val="Normal"/>
        <w:rPr/>
      </w:pPr>
      <w:r>
        <w:rPr/>
        <w:t>Kate Ringe-Welch</w:t>
      </w:r>
    </w:p>
    <w:p>
      <w:pPr>
        <w:pStyle w:val="Normal"/>
        <w:rPr/>
      </w:pPr>
      <w:r>
        <w:rPr/>
        <w:t>Narragansett Electric</w:t>
      </w:r>
    </w:p>
    <w:p>
      <w:pPr>
        <w:pStyle w:val="Normal"/>
        <w:rPr/>
      </w:pPr>
      <w:r>
        <w:rPr/>
        <w:t>280 Melrose Street</w:t>
      </w:r>
    </w:p>
    <w:p>
      <w:pPr>
        <w:pStyle w:val="Normal"/>
        <w:rPr/>
      </w:pPr>
      <w:r>
        <w:rPr/>
        <w:t>Providence, RI</w:t>
      </w:r>
    </w:p>
    <w:p>
      <w:pPr>
        <w:pStyle w:val="Normal"/>
        <w:rPr/>
      </w:pPr>
      <w:r>
        <w:rPr/>
        <w:t xml:space="preserve">Phone: </w:t>
      </w:r>
      <w:r>
        <w:rPr>
          <w:szCs w:val="17"/>
        </w:rPr>
        <w:t>(401) 784-7348</w:t>
      </w:r>
    </w:p>
    <w:p>
      <w:pPr>
        <w:pStyle w:val="Normal"/>
        <w:rPr>
          <w:szCs w:val="17"/>
        </w:rPr>
      </w:pPr>
      <w:r>
        <w:rPr>
          <w:szCs w:val="17"/>
        </w:rPr>
        <w:t xml:space="preserve">Email: </w:t>
      </w:r>
      <w:hyperlink r:id="rId488">
        <w:r>
          <w:rPr>
            <w:rStyle w:val="Hyperlink"/>
            <w:szCs w:val="17"/>
          </w:rPr>
          <w:t>katherine.ringe@us.ngrid</w:t>
        </w:r>
      </w:hyperlink>
    </w:p>
    <w:p>
      <w:pPr>
        <w:pStyle w:val="Normal"/>
        <w:rPr>
          <w:szCs w:val="17"/>
        </w:rPr>
      </w:pPr>
      <w:r>
        <w:rPr>
          <w:szCs w:val="17"/>
        </w:rPr>
      </w:r>
    </w:p>
    <w:p>
      <w:pPr>
        <w:pStyle w:val="Heading5"/>
        <w:ind w:hanging="0" w:start="0"/>
        <w:rPr/>
      </w:pPr>
      <w:r>
        <w:rPr/>
        <w:t>Relevant Statutes and Regulations</w:t>
      </w:r>
    </w:p>
    <w:p>
      <w:pPr>
        <w:pStyle w:val="NormalWeb"/>
        <w:spacing w:before="0" w:after="0"/>
        <w:rPr/>
      </w:pPr>
      <w:r>
        <w:rPr/>
      </w:r>
    </w:p>
    <w:p>
      <w:pPr>
        <w:pStyle w:val="Normal"/>
        <w:rPr/>
      </w:pPr>
      <w:r>
        <w:rPr/>
        <w:t>96-H 8124B:</w:t>
      </w:r>
    </w:p>
    <w:p>
      <w:pPr>
        <w:pStyle w:val="Normal"/>
        <w:rPr/>
      </w:pPr>
      <w:hyperlink r:id="rId489">
        <w:r>
          <w:rPr>
            <w:rStyle w:val="Hyperlink"/>
          </w:rPr>
          <w:t>http://www.rilin.state.ri.us/Statutes</w:t>
        </w:r>
      </w:hyperlink>
    </w:p>
    <w:p>
      <w:pPr>
        <w:pStyle w:val="Normal"/>
        <w:rPr/>
      </w:pPr>
      <w:r>
        <w:rPr/>
      </w:r>
    </w:p>
    <w:p>
      <w:pPr>
        <w:pStyle w:val="Heading3"/>
        <w:ind w:hanging="0" w:start="0"/>
        <w:rPr/>
      </w:pPr>
      <w:bookmarkStart w:id="499" w:name="__RefHeading___Toc502573735"/>
      <w:bookmarkEnd w:id="499"/>
      <w:r>
        <w:rPr/>
        <w:t>Incentives</w:t>
      </w:r>
    </w:p>
    <w:p>
      <w:pPr>
        <w:pStyle w:val="Heading3"/>
        <w:numPr>
          <w:ilvl w:val="0"/>
          <w:numId w:val="0"/>
        </w:numPr>
        <w:ind w:hanging="0" w:start="0"/>
        <w:rPr/>
      </w:pPr>
      <w:r>
        <w:rPr/>
      </w:r>
    </w:p>
    <w:p>
      <w:pPr>
        <w:pStyle w:val="Heading4"/>
        <w:ind w:hanging="0" w:start="0"/>
        <w:rPr/>
      </w:pPr>
      <w:bookmarkStart w:id="500" w:name="__RefHeading___Toc502573736"/>
      <w:bookmarkStart w:id="501" w:name="_Income_Tax_Credit"/>
      <w:bookmarkEnd w:id="500"/>
      <w:bookmarkEnd w:id="501"/>
      <w:r>
        <w:rPr/>
        <w:t>Income Tax Credit for Hydroelectric Power</w:t>
      </w:r>
    </w:p>
    <w:p>
      <w:pPr>
        <w:pStyle w:val="Heading4"/>
        <w:numPr>
          <w:ilvl w:val="0"/>
          <w:numId w:val="0"/>
        </w:numPr>
        <w:ind w:hanging="0" w:start="1080" w:end="0"/>
        <w:rPr/>
      </w:pPr>
      <w:r>
        <w:rPr/>
      </w:r>
    </w:p>
    <w:p>
      <w:pPr>
        <w:pStyle w:val="Heading5"/>
        <w:ind w:hanging="0" w:start="0"/>
        <w:rPr/>
      </w:pPr>
      <w:r>
        <w:rPr/>
        <w:t>Background and Purpose</w:t>
      </w:r>
    </w:p>
    <w:p>
      <w:pPr>
        <w:pStyle w:val="Normal"/>
        <w:rPr/>
      </w:pPr>
      <w:r>
        <w:rPr/>
      </w:r>
    </w:p>
    <w:p>
      <w:pPr>
        <w:pStyle w:val="Normal"/>
        <w:rPr/>
      </w:pPr>
      <w:r>
        <w:rPr/>
        <w:t>Rhode Island statutes provide hydroelectric power developers with an income tax credit for the installation costs of small hydroelectric power production facilities.</w:t>
      </w:r>
    </w:p>
    <w:p>
      <w:pPr>
        <w:pStyle w:val="Normal"/>
        <w:rPr/>
      </w:pPr>
      <w:r>
        <w:rPr/>
      </w:r>
    </w:p>
    <w:p>
      <w:pPr>
        <w:pStyle w:val="Heading5"/>
        <w:ind w:hanging="0" w:start="0"/>
        <w:rPr/>
      </w:pPr>
      <w:r>
        <w:rPr/>
        <w:t>Eligible Technologies and Applications</w:t>
      </w:r>
    </w:p>
    <w:p>
      <w:pPr>
        <w:pStyle w:val="Normal"/>
        <w:rPr/>
      </w:pPr>
      <w:r>
        <w:rPr/>
      </w:r>
    </w:p>
    <w:p>
      <w:pPr>
        <w:pStyle w:val="Normal"/>
        <w:rPr/>
      </w:pPr>
      <w:r>
        <w:rPr/>
        <w:t>Costs associated with the installation of a "small hydroelectric power production facility" are eligible for the tax credit.  "Small hydroelectric power production facility" means any hydroelectric power project which is located in Rhode Island, which uses the water power potential of an existing dam, and which has not more than fifteen thousand (15,000) kilowatts of installed capacity.</w:t>
      </w:r>
    </w:p>
    <w:p>
      <w:pPr>
        <w:pStyle w:val="Normal"/>
        <w:rPr/>
      </w:pPr>
      <w:r>
        <w:rPr/>
      </w:r>
    </w:p>
    <w:p>
      <w:pPr>
        <w:pStyle w:val="Normal"/>
        <w:rPr/>
      </w:pPr>
      <w:r>
        <w:rPr/>
        <w:t>Installation costs include all expenditures related to the design, construction, installation, or repair of a small hydroelectric power production facility.</w:t>
      </w:r>
    </w:p>
    <w:p>
      <w:pPr>
        <w:pStyle w:val="Normal"/>
        <w:rPr/>
      </w:pPr>
      <w:r>
        <w:rPr/>
      </w:r>
    </w:p>
    <w:p>
      <w:pPr>
        <w:pStyle w:val="Heading5"/>
        <w:ind w:hanging="0" w:start="0"/>
        <w:rPr/>
      </w:pPr>
      <w:r>
        <w:rPr/>
        <w:t>Eligible Recipients</w:t>
      </w:r>
    </w:p>
    <w:p>
      <w:pPr>
        <w:pStyle w:val="Normal"/>
        <w:rPr/>
      </w:pPr>
      <w:r>
        <w:rPr/>
      </w:r>
    </w:p>
    <w:p>
      <w:pPr>
        <w:pStyle w:val="Normal"/>
        <w:rPr/>
      </w:pPr>
      <w:r>
        <w:rPr/>
        <w:t>"Hydroelectric power developers" are eligible to receive the tax credit.  "Hydroelectric power developers" mean any person or corporation that owns or leases an existing dam and that installs hydroelectric power generation equipment and utilizes that equipment to generate hydroelectric power.</w:t>
      </w:r>
    </w:p>
    <w:p>
      <w:pPr>
        <w:pStyle w:val="Normal"/>
        <w:rPr/>
      </w:pPr>
      <w:r>
        <w:rPr/>
      </w:r>
    </w:p>
    <w:p>
      <w:pPr>
        <w:pStyle w:val="Heading5"/>
        <w:ind w:hanging="0" w:start="0"/>
        <w:rPr/>
      </w:pPr>
      <w:r>
        <w:rPr/>
        <w:t>Description</w:t>
      </w:r>
    </w:p>
    <w:p>
      <w:pPr>
        <w:pStyle w:val="Normal"/>
        <w:rPr/>
      </w:pPr>
      <w:r>
        <w:rPr/>
      </w:r>
    </w:p>
    <w:p>
      <w:pPr>
        <w:pStyle w:val="Normal"/>
        <w:rPr/>
      </w:pPr>
      <w:r>
        <w:rPr/>
        <w:t xml:space="preserve">A hydroelectric power developer is allowed a non-refundable state income tax credit in the amount of ten percent of the installation costs of a hydropower facility. This credit is limited to five hundred thousand dollars ($500,000) in expenditures for a maximum income tax credit of fifty thousand dollars ($50,000). This income tax credit is allowed as either a personal or a corporate income tax credit, depending on the hydropower developer's income tax filing status on the last day of his or her income tax filing period. </w:t>
      </w:r>
    </w:p>
    <w:p>
      <w:pPr>
        <w:pStyle w:val="Normal"/>
        <w:rPr/>
      </w:pPr>
      <w:r>
        <w:rPr/>
      </w:r>
    </w:p>
    <w:p>
      <w:pPr>
        <w:pStyle w:val="Heading5"/>
        <w:ind w:hanging="0" w:start="0"/>
        <w:rPr/>
      </w:pPr>
      <w:r>
        <w:rPr/>
        <w:t>Contact Information</w:t>
      </w:r>
    </w:p>
    <w:p>
      <w:pPr>
        <w:pStyle w:val="Normal"/>
        <w:rPr/>
      </w:pPr>
      <w:r>
        <w:rPr/>
      </w:r>
    </w:p>
    <w:p>
      <w:pPr>
        <w:pStyle w:val="Normal"/>
        <w:rPr/>
      </w:pPr>
      <w:r>
        <w:rPr/>
        <w:t>Rhode Island Division of Taxation</w:t>
        <w:br/>
        <w:t>One Capitol Hill</w:t>
        <w:br/>
        <w:t>Providence, RI 02908</w:t>
      </w:r>
    </w:p>
    <w:p>
      <w:pPr>
        <w:pStyle w:val="Normal"/>
        <w:rPr/>
      </w:pPr>
      <w:r>
        <w:rPr/>
        <w:t>Phone: (401) 222-2950</w:t>
      </w:r>
    </w:p>
    <w:p>
      <w:pPr>
        <w:pStyle w:val="Normal"/>
        <w:rPr/>
      </w:pPr>
      <w:r>
        <w:rPr/>
        <w:t xml:space="preserve">Email: </w:t>
      </w:r>
      <w:hyperlink r:id="rId490">
        <w:r>
          <w:rPr>
            <w:rStyle w:val="Hyperlink"/>
          </w:rPr>
          <w:t>pmcvay@tax.state.ri.us</w:t>
        </w:r>
      </w:hyperlink>
    </w:p>
    <w:p>
      <w:pPr>
        <w:pStyle w:val="Normal"/>
        <w:rPr/>
      </w:pPr>
      <w:hyperlink r:id="rId491">
        <w:r>
          <w:rPr>
            <w:rStyle w:val="Hyperlink"/>
          </w:rPr>
          <w:t>http://www.tax.state.ri.us</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Rhode Island General Law 44-30-22:  </w:t>
      </w:r>
    </w:p>
    <w:p>
      <w:pPr>
        <w:pStyle w:val="Normal"/>
        <w:rPr/>
      </w:pPr>
      <w:hyperlink r:id="rId492">
        <w:r>
          <w:rPr>
            <w:rStyle w:val="Hyperlink"/>
          </w:rPr>
          <w:t>http://www.rilin.state.ri.us/Statutes/TITLE44/44-30/S00024.HTM</w:t>
        </w:r>
      </w:hyperlink>
    </w:p>
    <w:p>
      <w:pPr>
        <w:pStyle w:val="Normal"/>
        <w:rPr/>
      </w:pPr>
      <w:r>
        <w:rPr/>
      </w:r>
    </w:p>
    <w:p>
      <w:pPr>
        <w:pStyle w:val="Heading4"/>
        <w:ind w:hanging="0" w:start="0"/>
        <w:rPr/>
      </w:pPr>
      <w:bookmarkStart w:id="502" w:name="__RefHeading___Toc502573737"/>
      <w:bookmarkStart w:id="503" w:name="_Property_Tax_Exemption_6"/>
      <w:bookmarkEnd w:id="502"/>
      <w:bookmarkEnd w:id="503"/>
      <w:r>
        <w:rPr/>
        <w:t>Property Tax Exemption for Hydroelectric Power</w:t>
      </w:r>
    </w:p>
    <w:p>
      <w:pPr>
        <w:pStyle w:val="Heading4"/>
        <w:numPr>
          <w:ilvl w:val="0"/>
          <w:numId w:val="0"/>
        </w:numPr>
        <w:ind w:hanging="0" w:start="1080" w:end="0"/>
        <w:rPr/>
      </w:pPr>
      <w:r>
        <w:rPr/>
      </w:r>
    </w:p>
    <w:p>
      <w:pPr>
        <w:pStyle w:val="Heading5"/>
        <w:ind w:hanging="0" w:start="0"/>
        <w:rPr/>
      </w:pPr>
      <w:r>
        <w:rPr/>
        <w:t>Background and Purpose</w:t>
      </w:r>
    </w:p>
    <w:p>
      <w:pPr>
        <w:pStyle w:val="Normal"/>
        <w:rPr/>
      </w:pPr>
      <w:r>
        <w:rPr/>
      </w:r>
    </w:p>
    <w:p>
      <w:pPr>
        <w:pStyle w:val="Normal"/>
        <w:rPr/>
      </w:pPr>
      <w:r>
        <w:rPr/>
        <w:t>Rhode Island statues provide a property tax exemption for hydroelectric equipment.</w:t>
      </w:r>
      <w:r>
        <w:rPr>
          <w:rStyle w:val="FootnoteCharacters"/>
          <w:rStyle w:val="FootnoteReference"/>
          <w:sz w:val="24"/>
        </w:rPr>
        <w:footnoteReference w:id="3"/>
      </w:r>
    </w:p>
    <w:p>
      <w:pPr>
        <w:pStyle w:val="Normal"/>
        <w:rPr/>
      </w:pPr>
      <w:r>
        <w:rPr/>
      </w:r>
    </w:p>
    <w:p>
      <w:pPr>
        <w:pStyle w:val="Heading5"/>
        <w:ind w:hanging="0" w:start="0"/>
        <w:rPr/>
      </w:pPr>
      <w:r>
        <w:rPr/>
        <w:t>Eligible Technologies and Applications</w:t>
      </w:r>
    </w:p>
    <w:p>
      <w:pPr>
        <w:pStyle w:val="Normal"/>
        <w:rPr/>
      </w:pPr>
      <w:r>
        <w:rPr/>
      </w:r>
    </w:p>
    <w:p>
      <w:pPr>
        <w:pStyle w:val="Normal"/>
        <w:rPr/>
      </w:pPr>
      <w:r>
        <w:rPr/>
        <w:t xml:space="preserve">Eligible hydroelectric power generation equipment includes, but is not limited to, turbines, generators, switchgear, controls, monitoring equipment, circuit breakers, transformers, protective relaying, bus bars, cables, connections, trash racks, headgates, and conduits. </w:t>
      </w:r>
    </w:p>
    <w:p>
      <w:pPr>
        <w:pStyle w:val="Normal"/>
        <w:rPr/>
      </w:pPr>
      <w:r>
        <w:rPr/>
      </w:r>
    </w:p>
    <w:p>
      <w:pPr>
        <w:pStyle w:val="Normal"/>
        <w:rPr/>
      </w:pPr>
      <w:r>
        <w:rPr/>
        <w:t xml:space="preserve">The hydroelectric power generation equipment must have been purchased after July 1, 1979. </w:t>
      </w:r>
    </w:p>
    <w:p>
      <w:pPr>
        <w:pStyle w:val="Normal"/>
        <w:rPr/>
      </w:pPr>
      <w:r>
        <w:rPr/>
      </w:r>
    </w:p>
    <w:p>
      <w:pPr>
        <w:pStyle w:val="Heading5"/>
        <w:ind w:hanging="0" w:start="0"/>
        <w:rPr/>
      </w:pPr>
      <w:r>
        <w:rPr/>
        <w:t>Eligible Recipients</w:t>
      </w:r>
    </w:p>
    <w:p>
      <w:pPr>
        <w:pStyle w:val="Normal"/>
        <w:rPr/>
      </w:pPr>
      <w:r>
        <w:rPr/>
      </w:r>
    </w:p>
    <w:p>
      <w:pPr>
        <w:pStyle w:val="Normal"/>
        <w:rPr/>
      </w:pPr>
      <w:r>
        <w:rPr/>
        <w:t>A person or corporation that owns or leases a dam and utilizes the equipment to generate hydroelectric power is eligible for the property tax exemption for the equipment.</w:t>
      </w:r>
    </w:p>
    <w:p>
      <w:pPr>
        <w:pStyle w:val="Normal"/>
        <w:rPr/>
      </w:pPr>
      <w:r>
        <w:rPr/>
      </w:r>
    </w:p>
    <w:p>
      <w:pPr>
        <w:pStyle w:val="Heading5"/>
        <w:ind w:hanging="0" w:start="0"/>
        <w:rPr/>
      </w:pPr>
      <w:r>
        <w:rPr/>
        <w:t>Description</w:t>
      </w:r>
    </w:p>
    <w:p>
      <w:pPr>
        <w:pStyle w:val="Normal"/>
        <w:rPr/>
      </w:pPr>
      <w:r>
        <w:rPr/>
      </w:r>
    </w:p>
    <w:p>
      <w:pPr>
        <w:pStyle w:val="Normal"/>
        <w:rPr/>
      </w:pPr>
      <w:r>
        <w:rPr/>
        <w:t>Rhode Island statues provide a property tax exemption for hydroelectric equipment.</w:t>
      </w:r>
    </w:p>
    <w:p>
      <w:pPr>
        <w:pStyle w:val="Normal"/>
        <w:rPr/>
      </w:pPr>
      <w:r>
        <w:rPr/>
      </w:r>
    </w:p>
    <w:p>
      <w:pPr>
        <w:pStyle w:val="Heading5"/>
        <w:ind w:hanging="0" w:start="0"/>
        <w:rPr/>
      </w:pPr>
      <w:r>
        <w:rPr/>
        <w:t>Contact Information</w:t>
      </w:r>
    </w:p>
    <w:p>
      <w:pPr>
        <w:pStyle w:val="Normal"/>
        <w:rPr/>
      </w:pPr>
      <w:r>
        <w:rPr/>
      </w:r>
    </w:p>
    <w:p>
      <w:pPr>
        <w:pStyle w:val="Normal"/>
        <w:rPr/>
      </w:pPr>
      <w:r>
        <w:rPr/>
        <w:t>Rhode Island Division of Taxation</w:t>
        <w:br/>
        <w:t>One Capitol Hill</w:t>
        <w:br/>
        <w:t>Providence, RI 02908</w:t>
      </w:r>
    </w:p>
    <w:p>
      <w:pPr>
        <w:pStyle w:val="Normal"/>
        <w:rPr/>
      </w:pPr>
      <w:r>
        <w:rPr/>
        <w:t>Phone: (401) 222-2950</w:t>
      </w:r>
    </w:p>
    <w:p>
      <w:pPr>
        <w:pStyle w:val="Normal"/>
        <w:rPr/>
      </w:pPr>
      <w:r>
        <w:rPr/>
        <w:t xml:space="preserve">Email: </w:t>
      </w:r>
      <w:hyperlink r:id="rId493">
        <w:r>
          <w:rPr>
            <w:rStyle w:val="Hyperlink"/>
          </w:rPr>
          <w:t>pmcvay@tax.state.ri.us</w:t>
        </w:r>
      </w:hyperlink>
    </w:p>
    <w:p>
      <w:pPr>
        <w:pStyle w:val="Normal"/>
        <w:rPr/>
      </w:pPr>
      <w:hyperlink r:id="rId494">
        <w:r>
          <w:rPr>
            <w:rStyle w:val="Hyperlink"/>
          </w:rPr>
          <w:t>http://www.tax.state.ri.us</w:t>
        </w:r>
      </w:hyperlink>
    </w:p>
    <w:p>
      <w:pPr>
        <w:pStyle w:val="Normal"/>
        <w:rPr/>
      </w:pPr>
      <w:r>
        <w:rPr/>
      </w:r>
    </w:p>
    <w:p>
      <w:pPr>
        <w:pStyle w:val="Normal"/>
        <w:rPr/>
      </w:pPr>
      <w:r>
        <w:rPr/>
        <w:t>Rhode Island Department of Environmental Management</w:t>
      </w:r>
    </w:p>
    <w:p>
      <w:pPr>
        <w:pStyle w:val="Normal"/>
        <w:rPr/>
      </w:pPr>
      <w:r>
        <w:rPr/>
        <w:t>Jan H. Reitsma, Director</w:t>
      </w:r>
    </w:p>
    <w:p>
      <w:pPr>
        <w:pStyle w:val="Normal"/>
        <w:rPr/>
      </w:pPr>
      <w:r>
        <w:rPr/>
        <w:t>235 Promenade Street</w:t>
      </w:r>
    </w:p>
    <w:p>
      <w:pPr>
        <w:pStyle w:val="Normal"/>
        <w:rPr/>
      </w:pPr>
      <w:r>
        <w:rPr/>
        <w:t>Providence, RI 02908-5767</w:t>
      </w:r>
    </w:p>
    <w:p>
      <w:pPr>
        <w:pStyle w:val="Normal"/>
        <w:rPr/>
      </w:pPr>
      <w:r>
        <w:rPr/>
        <w:t>Phone: (401) 222-2771</w:t>
      </w:r>
    </w:p>
    <w:p>
      <w:pPr>
        <w:pStyle w:val="Normal"/>
        <w:rPr/>
      </w:pPr>
      <w:r>
        <w:rPr/>
        <w:t>Fax: (401) 222-6802</w:t>
      </w:r>
    </w:p>
    <w:p>
      <w:pPr>
        <w:pStyle w:val="Normal"/>
        <w:rPr/>
      </w:pPr>
      <w:hyperlink r:id="rId495">
        <w:r>
          <w:rPr>
            <w:rStyle w:val="Hyperlink"/>
          </w:rPr>
          <w:t>http://www.state.ri.us/dem/</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Rhode Island General Law 44-3-3:</w:t>
      </w:r>
    </w:p>
    <w:p>
      <w:pPr>
        <w:pStyle w:val="Normal"/>
        <w:rPr/>
      </w:pPr>
      <w:hyperlink r:id="rId496">
        <w:r>
          <w:rPr>
            <w:rStyle w:val="Hyperlink"/>
          </w:rPr>
          <w:t>http://www.rilin.state.ri.us/statutes/title44/44 percent2D3/s00005.htm</w:t>
        </w:r>
      </w:hyperlink>
    </w:p>
    <w:p>
      <w:pPr>
        <w:pStyle w:val="Normal"/>
        <w:rPr/>
      </w:pPr>
      <w:r>
        <w:rPr/>
      </w:r>
    </w:p>
    <w:p>
      <w:pPr>
        <w:pStyle w:val="Heading4"/>
        <w:ind w:hanging="0" w:start="0"/>
        <w:rPr/>
      </w:pPr>
      <w:bookmarkStart w:id="504" w:name="__RefHeading___Toc502573738"/>
      <w:bookmarkStart w:id="505" w:name="_PV_and_Small"/>
      <w:bookmarkEnd w:id="504"/>
      <w:bookmarkEnd w:id="505"/>
      <w:r>
        <w:rPr/>
        <w:t>PV and Small Wind Support</w:t>
      </w:r>
    </w:p>
    <w:p>
      <w:pPr>
        <w:pStyle w:val="Heading4"/>
        <w:numPr>
          <w:ilvl w:val="0"/>
          <w:numId w:val="0"/>
        </w:numPr>
        <w:ind w:hanging="0" w:start="0"/>
        <w:rPr/>
      </w:pPr>
      <w:r>
        <w:rPr/>
      </w:r>
    </w:p>
    <w:p>
      <w:pPr>
        <w:pStyle w:val="Heading5"/>
        <w:ind w:hanging="0" w:start="0"/>
        <w:rPr/>
      </w:pPr>
      <w:r>
        <w:rPr/>
        <w:t>Background and Purpose</w:t>
      </w:r>
    </w:p>
    <w:p>
      <w:pPr>
        <w:pStyle w:val="Normal"/>
        <w:rPr/>
      </w:pPr>
      <w:r>
        <w:rPr/>
      </w:r>
    </w:p>
    <w:p>
      <w:pPr>
        <w:pStyle w:val="Normal"/>
        <w:rPr/>
      </w:pPr>
      <w:r>
        <w:rPr/>
        <w:t>A Renewable Energy Collaborative program, the PV and Small Wind Support program helps to support the installation of photovoltaic and small wind power projects with a buydown.</w:t>
      </w:r>
    </w:p>
    <w:p>
      <w:pPr>
        <w:pStyle w:val="Normal"/>
        <w:rPr/>
      </w:pPr>
      <w:r>
        <w:rPr/>
      </w:r>
    </w:p>
    <w:p>
      <w:pPr>
        <w:pStyle w:val="Heading5"/>
        <w:ind w:hanging="0" w:start="0"/>
        <w:rPr/>
      </w:pPr>
      <w:r>
        <w:rPr/>
        <w:t>Eligible Technologies and Applications</w:t>
      </w:r>
    </w:p>
    <w:p>
      <w:pPr>
        <w:pStyle w:val="Normal"/>
        <w:rPr/>
      </w:pPr>
      <w:r>
        <w:rPr/>
      </w:r>
    </w:p>
    <w:p>
      <w:pPr>
        <w:pStyle w:val="Normal"/>
        <w:rPr/>
      </w:pPr>
      <w:r>
        <w:rPr/>
        <w:t>Photovoltaic and small wind power projects located at customer sites in Rhode Island are eligible for the program.</w:t>
      </w:r>
    </w:p>
    <w:p>
      <w:pPr>
        <w:pStyle w:val="Normal"/>
        <w:rPr/>
      </w:pPr>
      <w:r>
        <w:rPr/>
      </w:r>
    </w:p>
    <w:p>
      <w:pPr>
        <w:pStyle w:val="Heading5"/>
        <w:ind w:hanging="0" w:start="0"/>
        <w:rPr/>
      </w:pPr>
      <w:r>
        <w:rPr/>
        <w:t>Eligible Recipients</w:t>
      </w:r>
    </w:p>
    <w:p>
      <w:pPr>
        <w:pStyle w:val="Normal"/>
        <w:rPr/>
      </w:pPr>
      <w:r>
        <w:rPr/>
      </w:r>
    </w:p>
    <w:p>
      <w:pPr>
        <w:pStyle w:val="Normal"/>
        <w:rPr/>
      </w:pPr>
      <w:r>
        <w:rPr/>
        <w:t>Vendors need to be pre-qualified by the Renewable Energy Collaborative to provide the buydown to their customers.</w:t>
      </w:r>
    </w:p>
    <w:p>
      <w:pPr>
        <w:pStyle w:val="Normal"/>
        <w:rPr/>
      </w:pPr>
      <w:r>
        <w:rPr/>
      </w:r>
    </w:p>
    <w:p>
      <w:pPr>
        <w:pStyle w:val="Heading5"/>
        <w:ind w:hanging="0" w:start="0"/>
        <w:rPr/>
      </w:pPr>
      <w:r>
        <w:rPr/>
        <w:t>Description</w:t>
      </w:r>
    </w:p>
    <w:p>
      <w:pPr>
        <w:pStyle w:val="Normal"/>
        <w:rPr/>
      </w:pPr>
      <w:r>
        <w:rPr/>
      </w:r>
    </w:p>
    <w:p>
      <w:pPr>
        <w:pStyle w:val="Normal"/>
        <w:rPr/>
      </w:pPr>
      <w:r>
        <w:rPr/>
        <w:t>The buydown for 2001 is $3 per watt or 50 percent of the installed cost whichever is less for photovoltaic, and $1.50 per watt or 50 percent of the installed cost whichever is less for small wind.  Approximately $250,000 million is available for the buydown program in 2001.</w:t>
      </w:r>
    </w:p>
    <w:p>
      <w:pPr>
        <w:pStyle w:val="Normal"/>
        <w:rPr/>
      </w:pPr>
      <w:r>
        <w:rPr/>
      </w:r>
    </w:p>
    <w:p>
      <w:pPr>
        <w:pStyle w:val="Heading5"/>
        <w:ind w:hanging="0" w:start="0"/>
        <w:rPr/>
      </w:pPr>
      <w:r>
        <w:rPr/>
        <w:t>Contacts</w:t>
      </w:r>
    </w:p>
    <w:p>
      <w:pPr>
        <w:pStyle w:val="Normal"/>
        <w:rPr/>
      </w:pPr>
      <w:r>
        <w:rPr/>
      </w:r>
    </w:p>
    <w:p>
      <w:pPr>
        <w:pStyle w:val="Normal"/>
        <w:rPr/>
      </w:pPr>
      <w:r>
        <w:rPr/>
        <w:t>Al Contente</w:t>
      </w:r>
    </w:p>
    <w:p>
      <w:pPr>
        <w:pStyle w:val="NormalWeb"/>
        <w:spacing w:before="0" w:after="0"/>
        <w:rPr>
          <w:szCs w:val="20"/>
        </w:rPr>
      </w:pPr>
      <w:r>
        <w:rPr>
          <w:szCs w:val="20"/>
        </w:rPr>
        <w:t>Rhode Island PUC</w:t>
      </w:r>
    </w:p>
    <w:p>
      <w:pPr>
        <w:pStyle w:val="Normal"/>
        <w:rPr>
          <w:bCs/>
        </w:rPr>
      </w:pPr>
      <w:r>
        <w:rPr>
          <w:bCs/>
        </w:rPr>
        <w:t>89 Jefferson Blvd.</w:t>
      </w:r>
    </w:p>
    <w:p>
      <w:pPr>
        <w:pStyle w:val="Normal"/>
        <w:rPr>
          <w:bCs/>
        </w:rPr>
      </w:pPr>
      <w:r>
        <w:rPr>
          <w:bCs/>
        </w:rPr>
        <w:t>Warwick, RI 02888-1046</w:t>
      </w:r>
    </w:p>
    <w:p>
      <w:pPr>
        <w:pStyle w:val="Normal"/>
        <w:rPr>
          <w:bCs/>
        </w:rPr>
      </w:pPr>
      <w:r>
        <w:rPr>
          <w:bCs/>
        </w:rPr>
        <w:t>Phone: (401) 941-4500</w:t>
      </w:r>
    </w:p>
    <w:p>
      <w:pPr>
        <w:pStyle w:val="Normal"/>
        <w:rPr/>
      </w:pPr>
      <w:r>
        <w:rPr/>
        <w:t xml:space="preserve">Email: </w:t>
      </w:r>
      <w:hyperlink r:id="rId497">
        <w:r>
          <w:rPr>
            <w:rStyle w:val="Hyperlink"/>
          </w:rPr>
          <w:t>al.contente@ripuc.org</w:t>
        </w:r>
      </w:hyperlink>
    </w:p>
    <w:p>
      <w:pPr>
        <w:pStyle w:val="Normal"/>
        <w:rPr/>
      </w:pPr>
      <w:r>
        <w:rPr/>
      </w:r>
    </w:p>
    <w:p>
      <w:pPr>
        <w:pStyle w:val="Normal"/>
        <w:rPr/>
      </w:pPr>
      <w:r>
        <w:rPr/>
        <w:t>Kate Ringe-Welch</w:t>
      </w:r>
    </w:p>
    <w:p>
      <w:pPr>
        <w:pStyle w:val="Normal"/>
        <w:rPr/>
      </w:pPr>
      <w:r>
        <w:rPr/>
        <w:t>Narragansett Electric</w:t>
      </w:r>
    </w:p>
    <w:p>
      <w:pPr>
        <w:pStyle w:val="Normal"/>
        <w:rPr/>
      </w:pPr>
      <w:r>
        <w:rPr/>
        <w:t>280 Melrose Street</w:t>
      </w:r>
    </w:p>
    <w:p>
      <w:pPr>
        <w:pStyle w:val="Normal"/>
        <w:rPr/>
      </w:pPr>
      <w:r>
        <w:rPr/>
        <w:t>Providence, RI</w:t>
      </w:r>
    </w:p>
    <w:p>
      <w:pPr>
        <w:pStyle w:val="Normal"/>
        <w:rPr/>
      </w:pPr>
      <w:r>
        <w:rPr/>
        <w:t xml:space="preserve">Phone: </w:t>
      </w:r>
      <w:r>
        <w:rPr>
          <w:szCs w:val="17"/>
        </w:rPr>
        <w:t>(401) 784-7348</w:t>
      </w:r>
    </w:p>
    <w:p>
      <w:pPr>
        <w:pStyle w:val="Normal"/>
        <w:rPr>
          <w:szCs w:val="17"/>
        </w:rPr>
      </w:pPr>
      <w:r>
        <w:rPr>
          <w:szCs w:val="17"/>
        </w:rPr>
        <w:t xml:space="preserve">Email: </w:t>
      </w:r>
      <w:hyperlink r:id="rId498">
        <w:r>
          <w:rPr>
            <w:rStyle w:val="Hyperlink"/>
            <w:szCs w:val="17"/>
          </w:rPr>
          <w:t>katherine.ringe@us.ngrid</w:t>
        </w:r>
      </w:hyperlink>
    </w:p>
    <w:p>
      <w:pPr>
        <w:pStyle w:val="Normal"/>
        <w:rPr>
          <w:szCs w:val="17"/>
        </w:rPr>
      </w:pPr>
      <w:r>
        <w:rPr>
          <w:szCs w:val="17"/>
        </w:rPr>
      </w:r>
    </w:p>
    <w:p>
      <w:pPr>
        <w:pStyle w:val="Heading5"/>
        <w:ind w:hanging="0" w:start="0"/>
        <w:rPr/>
      </w:pPr>
      <w:r>
        <w:rPr/>
        <w:t>Relevant Statutes and Regulations</w:t>
      </w:r>
    </w:p>
    <w:p>
      <w:pPr>
        <w:pStyle w:val="NormalWeb"/>
        <w:spacing w:before="0" w:after="0"/>
        <w:rPr/>
      </w:pPr>
      <w:r>
        <w:rPr/>
      </w:r>
    </w:p>
    <w:p>
      <w:pPr>
        <w:pStyle w:val="Normal"/>
        <w:rPr/>
      </w:pPr>
      <w:r>
        <w:rPr/>
        <w:t>96-H 8124B:</w:t>
      </w:r>
    </w:p>
    <w:p>
      <w:pPr>
        <w:pStyle w:val="Normal"/>
        <w:rPr/>
      </w:pPr>
      <w:hyperlink r:id="rId499">
        <w:r>
          <w:rPr>
            <w:rStyle w:val="Hyperlink"/>
          </w:rPr>
          <w:t>http://www.rilin.state.ri.us/Statutes</w:t>
        </w:r>
      </w:hyperlink>
    </w:p>
    <w:p>
      <w:pPr>
        <w:pStyle w:val="Normal"/>
        <w:rPr/>
      </w:pPr>
      <w:r>
        <w:rPr/>
      </w:r>
    </w:p>
    <w:p>
      <w:pPr>
        <w:pStyle w:val="Heading4"/>
        <w:ind w:hanging="0" w:start="0"/>
        <w:rPr/>
      </w:pPr>
      <w:bookmarkStart w:id="506" w:name="__RefHeading___Toc502573739"/>
      <w:bookmarkStart w:id="507" w:name="_Renewable_Energy_Sales"/>
      <w:bookmarkEnd w:id="506"/>
      <w:bookmarkEnd w:id="507"/>
      <w:r>
        <w:rPr/>
        <w:t>Renewable Energy Sales Tax Credit</w:t>
      </w:r>
    </w:p>
    <w:p>
      <w:pPr>
        <w:pStyle w:val="Heading4"/>
        <w:numPr>
          <w:ilvl w:val="0"/>
          <w:numId w:val="0"/>
        </w:numPr>
        <w:ind w:hanging="0" w:start="1080" w:end="0"/>
        <w:rPr/>
      </w:pPr>
      <w:r>
        <w:rPr/>
      </w:r>
    </w:p>
    <w:p>
      <w:pPr>
        <w:pStyle w:val="Heading5"/>
        <w:ind w:hanging="0" w:start="0"/>
        <w:rPr/>
      </w:pPr>
      <w:r>
        <w:rPr/>
        <w:t>Background and Purpose</w:t>
      </w:r>
    </w:p>
    <w:p>
      <w:pPr>
        <w:pStyle w:val="Normal"/>
        <w:rPr/>
      </w:pPr>
      <w:r>
        <w:rPr/>
      </w:r>
    </w:p>
    <w:p>
      <w:pPr>
        <w:pStyle w:val="Normal"/>
        <w:rPr/>
      </w:pPr>
      <w:r>
        <w:rPr/>
        <w:t>Starting January 1, 2001, the Rhode Island statutes provide for a sales tax refund for the purchase of qualifying renewable energy systems.</w:t>
      </w:r>
    </w:p>
    <w:p>
      <w:pPr>
        <w:pStyle w:val="Normal"/>
        <w:rPr/>
      </w:pPr>
      <w:r>
        <w:rPr/>
      </w:r>
    </w:p>
    <w:p>
      <w:pPr>
        <w:pStyle w:val="Heading5"/>
        <w:ind w:hanging="0" w:start="0"/>
        <w:rPr/>
      </w:pPr>
      <w:r>
        <w:rPr/>
        <w:t>Eligible Technologies and Applications</w:t>
      </w:r>
    </w:p>
    <w:p>
      <w:pPr>
        <w:pStyle w:val="Normal"/>
        <w:rPr/>
      </w:pPr>
      <w:r>
        <w:rPr/>
      </w:r>
    </w:p>
    <w:p>
      <w:pPr>
        <w:pStyle w:val="Normal"/>
        <w:rPr/>
      </w:pPr>
      <w:r>
        <w:rPr/>
        <w:t>Qualifying renewable energy systems include photovoltaic systems, solar domestic hot water systems, solar space heating systems, and wind-generating systems.  (Though businesses are eligible for the credit, it is important to note that the statutes specify that each qualifying renewable energy system must generate electricity or energy for a household.)</w:t>
      </w:r>
    </w:p>
    <w:p>
      <w:pPr>
        <w:pStyle w:val="Normal"/>
        <w:rPr/>
      </w:pPr>
      <w:r>
        <w:rPr/>
      </w:r>
    </w:p>
    <w:p>
      <w:pPr>
        <w:pStyle w:val="Heading5"/>
        <w:ind w:hanging="0" w:start="0"/>
        <w:rPr/>
      </w:pPr>
      <w:r>
        <w:rPr/>
        <w:t>Eligible Recipients</w:t>
      </w:r>
    </w:p>
    <w:p>
      <w:pPr>
        <w:pStyle w:val="Normal"/>
        <w:rPr/>
      </w:pPr>
      <w:r>
        <w:rPr/>
      </w:r>
    </w:p>
    <w:p>
      <w:pPr>
        <w:pStyle w:val="Normal"/>
        <w:rPr/>
      </w:pPr>
      <w:r>
        <w:rPr/>
        <w:t>People and businesses that purchase the equipment in Rhode Island are eligible for the refund.</w:t>
      </w:r>
    </w:p>
    <w:p>
      <w:pPr>
        <w:pStyle w:val="Normal"/>
        <w:rPr/>
      </w:pPr>
      <w:r>
        <w:rPr/>
      </w:r>
    </w:p>
    <w:p>
      <w:pPr>
        <w:pStyle w:val="Heading5"/>
        <w:ind w:hanging="0" w:start="0"/>
        <w:rPr/>
      </w:pPr>
      <w:r>
        <w:rPr/>
        <w:t>Description</w:t>
      </w:r>
    </w:p>
    <w:p>
      <w:pPr>
        <w:pStyle w:val="Normal"/>
        <w:rPr/>
      </w:pPr>
      <w:r>
        <w:rPr/>
      </w:r>
    </w:p>
    <w:p>
      <w:pPr>
        <w:pStyle w:val="Normal"/>
        <w:rPr/>
      </w:pPr>
      <w:r>
        <w:rPr/>
        <w:t>Starting January 1, 2001, the Rhode Island statutes provide a sales tax refund for the purchase of qualifying renewable energy systems.  In addition, the statute stipulates that for purposes of local municipal property tax assessment, qualifying renewable energy systems shall not be assessed at more than the value of a conventional heating, conventional hot domestic hot water system, or energy production capacity that otherwise would be necessary to install in the building. Qualifying systems include photovoltaic systems, solar domestic hot water systems, and active solar space heating systems.</w:t>
      </w:r>
    </w:p>
    <w:p>
      <w:pPr>
        <w:pStyle w:val="Normal"/>
        <w:rPr/>
      </w:pPr>
      <w:r>
        <w:rPr/>
      </w:r>
    </w:p>
    <w:p>
      <w:pPr>
        <w:pStyle w:val="Heading5"/>
        <w:ind w:hanging="0" w:start="0"/>
        <w:rPr/>
      </w:pPr>
      <w:r>
        <w:rPr/>
        <w:t>Contact Information</w:t>
      </w:r>
    </w:p>
    <w:p>
      <w:pPr>
        <w:pStyle w:val="Normal"/>
        <w:rPr/>
      </w:pPr>
      <w:r>
        <w:rPr/>
      </w:r>
    </w:p>
    <w:p>
      <w:pPr>
        <w:pStyle w:val="Normal"/>
        <w:rPr/>
      </w:pPr>
      <w:r>
        <w:rPr/>
        <w:t>Rhode Island Division of Taxation</w:t>
        <w:br/>
        <w:t>One Capitol Hill</w:t>
        <w:br/>
        <w:t>Providence, RI 02908</w:t>
      </w:r>
    </w:p>
    <w:p>
      <w:pPr>
        <w:pStyle w:val="Normal"/>
        <w:rPr/>
      </w:pPr>
      <w:r>
        <w:rPr/>
        <w:t>Phone: (401) 222-2950</w:t>
      </w:r>
    </w:p>
    <w:p>
      <w:pPr>
        <w:pStyle w:val="Normal"/>
        <w:rPr/>
      </w:pPr>
      <w:r>
        <w:rPr/>
        <w:t xml:space="preserve">Email: </w:t>
      </w:r>
      <w:hyperlink r:id="rId500">
        <w:r>
          <w:rPr>
            <w:rStyle w:val="Hyperlink"/>
          </w:rPr>
          <w:t>pmcvay@tax.state.ri.us</w:t>
        </w:r>
      </w:hyperlink>
    </w:p>
    <w:p>
      <w:pPr>
        <w:pStyle w:val="Normal"/>
        <w:rPr>
          <w:b/>
        </w:rPr>
      </w:pPr>
      <w:hyperlink r:id="rId501">
        <w:r>
          <w:rPr>
            <w:rStyle w:val="Hyperlink"/>
          </w:rPr>
          <w:t>http://www.tax.state.ri.us</w:t>
        </w:r>
      </w:hyperlink>
    </w:p>
    <w:p>
      <w:pPr>
        <w:pStyle w:val="Normal"/>
        <w:rPr>
          <w:b/>
        </w:rPr>
      </w:pPr>
      <w:r>
        <w:rPr>
          <w:b/>
        </w:rPr>
      </w:r>
    </w:p>
    <w:p>
      <w:pPr>
        <w:pStyle w:val="Heading5"/>
        <w:ind w:hanging="0" w:start="0"/>
        <w:rPr/>
      </w:pPr>
      <w:r>
        <w:rPr/>
        <w:t>Relevant Statutes and Regulations</w:t>
      </w:r>
    </w:p>
    <w:p>
      <w:pPr>
        <w:pStyle w:val="Normal"/>
        <w:rPr/>
      </w:pPr>
      <w:r>
        <w:rPr/>
      </w:r>
    </w:p>
    <w:p>
      <w:pPr>
        <w:pStyle w:val="Normal"/>
        <w:rPr/>
      </w:pPr>
      <w:r>
        <w:rPr/>
        <w:t>Rhode Island General Law 44-56-1:  </w:t>
      </w:r>
    </w:p>
    <w:p>
      <w:pPr>
        <w:pStyle w:val="Normal"/>
        <w:rPr/>
      </w:pPr>
      <w:hyperlink r:id="rId502">
        <w:r>
          <w:rPr>
            <w:rStyle w:val="Hyperlink"/>
          </w:rPr>
          <w:t>http://www.rilin.state.ri.us/Statutes/TITLE44/44-56/S00001.HTM</w:t>
        </w:r>
      </w:hyperlink>
    </w:p>
    <w:p>
      <w:pPr>
        <w:pStyle w:val="Normal"/>
        <w:rPr/>
      </w:pPr>
      <w:r>
        <w:rPr/>
      </w:r>
    </w:p>
    <w:p>
      <w:pPr>
        <w:pStyle w:val="Heading2"/>
        <w:ind w:hanging="0" w:start="0"/>
        <w:rPr/>
      </w:pPr>
      <w:bookmarkStart w:id="508" w:name="__RefHeading___Toc502573740"/>
      <w:bookmarkEnd w:id="508"/>
      <w:r>
        <w:rPr/>
        <w:t>Energy Efficiency</w:t>
      </w:r>
    </w:p>
    <w:p>
      <w:pPr>
        <w:pStyle w:val="Normal"/>
        <w:rPr/>
      </w:pPr>
      <w:r>
        <w:rPr/>
      </w:r>
    </w:p>
    <w:p>
      <w:pPr>
        <w:pStyle w:val="Heading3"/>
        <w:ind w:hanging="0" w:start="0"/>
        <w:rPr/>
      </w:pPr>
      <w:bookmarkStart w:id="509" w:name="__RefHeading___Toc502573741"/>
      <w:bookmarkEnd w:id="509"/>
      <w:r>
        <w:rPr/>
        <w:t>Incentives</w:t>
      </w:r>
    </w:p>
    <w:p>
      <w:pPr>
        <w:pStyle w:val="Heading3"/>
        <w:numPr>
          <w:ilvl w:val="0"/>
          <w:numId w:val="0"/>
        </w:numPr>
        <w:ind w:hanging="0" w:start="720" w:end="0"/>
        <w:rPr/>
      </w:pPr>
      <w:r>
        <w:rPr/>
      </w:r>
    </w:p>
    <w:p>
      <w:pPr>
        <w:pStyle w:val="Heading4"/>
        <w:ind w:hanging="0" w:start="0"/>
        <w:rPr/>
      </w:pPr>
      <w:bookmarkStart w:id="510" w:name="__RefHeading___Toc502573742"/>
      <w:bookmarkStart w:id="511" w:name="_The_Narragansett_Electric"/>
      <w:bookmarkEnd w:id="510"/>
      <w:bookmarkEnd w:id="511"/>
      <w:r>
        <w:rPr/>
        <w:t>The Narragansett Electric Company</w:t>
      </w:r>
    </w:p>
    <w:p>
      <w:pPr>
        <w:pStyle w:val="Heading4"/>
        <w:numPr>
          <w:ilvl w:val="0"/>
          <w:numId w:val="0"/>
        </w:numPr>
        <w:ind w:hanging="0" w:start="1080" w:end="0"/>
        <w:rPr/>
      </w:pPr>
      <w:r>
        <w:rPr/>
      </w:r>
    </w:p>
    <w:p>
      <w:pPr>
        <w:pStyle w:val="Heading5"/>
        <w:ind w:hanging="0" w:start="0"/>
        <w:rPr/>
      </w:pPr>
      <w:r>
        <w:rPr/>
        <w:t>Summary</w:t>
      </w:r>
    </w:p>
    <w:p>
      <w:pPr>
        <w:pStyle w:val="Normal"/>
        <w:rPr/>
      </w:pPr>
      <w:r>
        <w:rPr/>
      </w:r>
    </w:p>
    <w:p>
      <w:pPr>
        <w:pStyle w:val="Normal"/>
        <w:rPr/>
      </w:pPr>
      <w:r>
        <w:rPr/>
        <w:t>The Narragansett Electric Company is a wholly owned subsidiary of National Grid USA operating in Rhode Island. The company's service area covers approximately 99 percent of Rhode Island.  The company administers the $23.2 million Rhode Island system benefits charge funds for demand side management.  Its programs for commercial and industrial customers include:</w:t>
      </w:r>
    </w:p>
    <w:p>
      <w:pPr>
        <w:pStyle w:val="Normal"/>
        <w:rPr/>
      </w:pPr>
      <w:r>
        <w:rPr/>
      </w:r>
    </w:p>
    <w:p>
      <w:pPr>
        <w:pStyle w:val="Normal"/>
        <w:numPr>
          <w:ilvl w:val="0"/>
          <w:numId w:val="120"/>
        </w:numPr>
        <w:rPr/>
      </w:pPr>
      <w:r>
        <w:rPr>
          <w:b/>
          <w:bCs/>
        </w:rPr>
        <w:t>Design 2000</w:t>
      </w:r>
      <w:r>
        <w:rPr/>
        <w:t xml:space="preserve"> --- Through financial incentives, design assistance, and equipment consultations, this program helps developers and architects target design opportunities to reduce business operating expenses.</w:t>
      </w:r>
    </w:p>
    <w:p>
      <w:pPr>
        <w:pStyle w:val="Normal"/>
        <w:rPr/>
      </w:pPr>
      <w:r>
        <w:rPr/>
      </w:r>
    </w:p>
    <w:p>
      <w:pPr>
        <w:pStyle w:val="Normal"/>
        <w:numPr>
          <w:ilvl w:val="0"/>
          <w:numId w:val="120"/>
        </w:numPr>
        <w:rPr/>
      </w:pPr>
      <w:r>
        <w:rPr>
          <w:b/>
          <w:bCs/>
        </w:rPr>
        <w:t>Energy Initiative</w:t>
      </w:r>
      <w:r>
        <w:rPr/>
        <w:t xml:space="preserve"> --- Through the Energy Initiative program, Narragansett Electric works with business customers to help them replace existing equipment with energy-efficient alternatives. Pre-calculated and customized rebates, technical consulting, and commissioning to ensure proper equipment installation and use are also provided.</w:t>
      </w:r>
    </w:p>
    <w:p>
      <w:pPr>
        <w:pStyle w:val="Normal"/>
        <w:rPr/>
      </w:pPr>
      <w:r>
        <w:rPr/>
      </w:r>
    </w:p>
    <w:p>
      <w:pPr>
        <w:pStyle w:val="Normal"/>
        <w:numPr>
          <w:ilvl w:val="0"/>
          <w:numId w:val="120"/>
        </w:numPr>
        <w:rPr/>
      </w:pPr>
      <w:r>
        <w:rPr>
          <w:b/>
          <w:bCs/>
        </w:rPr>
        <w:t>Small Commercial and Industrial Program</w:t>
      </w:r>
      <w:r>
        <w:rPr/>
        <w:t xml:space="preserve">  --- The Small Commercial and Industrial Program is specially designed for smaller businesses that use less than 100kW of energy. It features energy-efficient lighting and low-cost refrigeration measures and other state-of-the art electrotechnologies.</w:t>
      </w:r>
    </w:p>
    <w:p>
      <w:pPr>
        <w:pStyle w:val="Heading5"/>
        <w:numPr>
          <w:ilvl w:val="0"/>
          <w:numId w:val="0"/>
        </w:numPr>
        <w:ind w:hanging="792" w:start="2232" w:end="0"/>
        <w:rPr/>
      </w:pPr>
      <w:r>
        <w:rPr/>
      </w:r>
    </w:p>
    <w:p>
      <w:pPr>
        <w:pStyle w:val="Heading5"/>
        <w:ind w:hanging="0" w:start="0"/>
        <w:rPr/>
      </w:pPr>
      <w:r>
        <w:rPr/>
        <w:t>Contact Information</w:t>
      </w:r>
    </w:p>
    <w:p>
      <w:pPr>
        <w:pStyle w:val="Normal"/>
        <w:rPr/>
      </w:pPr>
      <w:r>
        <w:rPr/>
      </w:r>
    </w:p>
    <w:p>
      <w:pPr>
        <w:pStyle w:val="BodyText"/>
        <w:rPr/>
      </w:pPr>
      <w:r>
        <w:rPr/>
        <w:t>Narragansett Electric Company</w:t>
        <w:br/>
        <w:t>P.O. Box 1438</w:t>
        <w:br/>
        <w:t>280 Melrose Street</w:t>
        <w:br/>
        <w:t>Providence, RI 02901-1438</w:t>
        <w:br/>
        <w:t>Phone: (401) 784-7000</w:t>
      </w:r>
    </w:p>
    <w:p>
      <w:pPr>
        <w:pStyle w:val="BodyText"/>
        <w:rPr/>
      </w:pPr>
      <w:hyperlink r:id="rId503">
        <w:r>
          <w:rPr>
            <w:rStyle w:val="Hyperlink"/>
          </w:rPr>
          <w:t>http://www.narragansett.com</w:t>
        </w:r>
      </w:hyperlink>
    </w:p>
    <w:p>
      <w:pPr>
        <w:pStyle w:val="BodyText"/>
        <w:rPr/>
      </w:pPr>
      <w:r>
        <w:rPr/>
      </w:r>
      <w:r>
        <w:br w:type="page"/>
      </w:r>
    </w:p>
    <w:p>
      <w:pPr>
        <w:pStyle w:val="Normal"/>
        <w:rPr/>
      </w:pPr>
      <w:r>
        <w:rPr/>
      </w:r>
    </w:p>
    <w:p>
      <w:pPr>
        <w:pStyle w:val="Heading1"/>
        <w:ind w:hanging="0" w:start="0"/>
        <w:rPr/>
      </w:pPr>
      <w:bookmarkStart w:id="512" w:name="__RefHeading___Toc502573743"/>
      <w:bookmarkEnd w:id="512"/>
      <w:r>
        <w:rPr/>
        <w:t>South Carolina</w:t>
      </w:r>
    </w:p>
    <w:p>
      <w:pPr>
        <w:pStyle w:val="Normal"/>
        <w:rPr/>
      </w:pPr>
      <w:r>
        <w:rPr/>
      </w:r>
    </w:p>
    <w:p>
      <w:pPr>
        <w:pStyle w:val="Heading2"/>
        <w:ind w:hanging="0" w:start="0"/>
        <w:rPr/>
      </w:pPr>
      <w:bookmarkStart w:id="513" w:name="__RefHeading___Toc502573744"/>
      <w:bookmarkEnd w:id="513"/>
      <w:r>
        <w:rPr/>
        <w:t>General</w:t>
      </w:r>
    </w:p>
    <w:p>
      <w:pPr>
        <w:pStyle w:val="Normal"/>
        <w:rPr/>
      </w:pPr>
      <w:r>
        <w:rPr/>
      </w:r>
    </w:p>
    <w:p>
      <w:pPr>
        <w:pStyle w:val="Heading3"/>
        <w:ind w:hanging="0" w:start="0"/>
        <w:rPr/>
      </w:pPr>
      <w:bookmarkStart w:id="514" w:name="__RefHeading___Toc502573745"/>
      <w:bookmarkEnd w:id="514"/>
      <w:r>
        <w:rPr/>
        <w:t>Grants</w:t>
      </w:r>
    </w:p>
    <w:p>
      <w:pPr>
        <w:pStyle w:val="Normal"/>
        <w:rPr/>
      </w:pPr>
      <w:r>
        <w:rPr/>
      </w:r>
    </w:p>
    <w:p>
      <w:pPr>
        <w:pStyle w:val="Heading4"/>
        <w:ind w:hanging="0" w:start="0"/>
        <w:rPr/>
      </w:pPr>
      <w:bookmarkStart w:id="515" w:name="__RefHeading___Toc502573746"/>
      <w:bookmarkEnd w:id="515"/>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rStyle w:val="Strong"/>
          <w:b w:val="false"/>
        </w:rPr>
        <w:t>Jean-Paul Gouffray</w:t>
      </w:r>
      <w:r>
        <w:rPr/>
        <w:br/>
        <w:t>SC Energy Office</w:t>
        <w:br/>
        <w:t>1201 Main Street #820</w:t>
        <w:br/>
        <w:t>Columbia, SC 29201</w:t>
        <w:br/>
        <w:t>Phone: (803) 737-8038</w:t>
        <w:br/>
        <w:t xml:space="preserve">Fax: (803) 737-9846 </w:t>
        <w:br/>
        <w:t xml:space="preserve">Email: </w:t>
      </w:r>
      <w:hyperlink r:id="rId504">
        <w:r>
          <w:rPr>
            <w:rStyle w:val="Hyperlink"/>
          </w:rPr>
          <w:t>jpgouffray@drd.state.sc.us</w:t>
        </w:r>
      </w:hyperlink>
      <w:r>
        <w:rPr/>
        <w:br/>
      </w:r>
      <w:hyperlink r:id="rId505">
        <w:r>
          <w:rPr>
            <w:rStyle w:val="Hyperlink"/>
          </w:rPr>
          <w:t>http://www.state.sc.us/energy/nice3.htm</w:t>
        </w:r>
      </w:hyperlink>
    </w:p>
    <w:p>
      <w:pPr>
        <w:pStyle w:val="Normal"/>
        <w:rPr/>
      </w:pPr>
      <w:r>
        <w:rPr/>
      </w:r>
    </w:p>
    <w:p>
      <w:pPr>
        <w:pStyle w:val="Heading3"/>
        <w:ind w:hanging="0" w:start="0"/>
        <w:rPr/>
      </w:pPr>
      <w:bookmarkStart w:id="516" w:name="__RefHeading___Toc502573747"/>
      <w:bookmarkEnd w:id="516"/>
      <w:r>
        <w:rPr/>
        <w:t>Incentives</w:t>
      </w:r>
    </w:p>
    <w:p>
      <w:pPr>
        <w:pStyle w:val="Heading3"/>
        <w:numPr>
          <w:ilvl w:val="0"/>
          <w:numId w:val="0"/>
        </w:numPr>
        <w:ind w:hanging="0" w:start="720" w:end="0"/>
        <w:rPr/>
      </w:pPr>
      <w:r>
        <w:rPr/>
      </w:r>
    </w:p>
    <w:p>
      <w:pPr>
        <w:pStyle w:val="Heading4"/>
        <w:ind w:hanging="0" w:start="0"/>
        <w:rPr/>
      </w:pPr>
      <w:bookmarkStart w:id="517" w:name="__RefHeading___Toc502573748"/>
      <w:bookmarkStart w:id="518" w:name="_Pollution_Abatement_Equipment_1"/>
      <w:bookmarkEnd w:id="517"/>
      <w:bookmarkEnd w:id="518"/>
      <w:r>
        <w:rPr/>
        <w:t>Pollution Abatement Equipment Property Tax Exemption</w:t>
      </w:r>
    </w:p>
    <w:p>
      <w:pPr>
        <w:pStyle w:val="Heading3"/>
        <w:numPr>
          <w:ilvl w:val="0"/>
          <w:numId w:val="0"/>
        </w:numPr>
        <w:ind w:hanging="0" w:start="720" w:end="0"/>
        <w:rPr/>
      </w:pPr>
      <w:r>
        <w:rPr/>
      </w:r>
    </w:p>
    <w:p>
      <w:pPr>
        <w:pStyle w:val="Heading5"/>
        <w:ind w:hanging="0" w:start="0"/>
        <w:rPr/>
      </w:pPr>
      <w:r>
        <w:rPr/>
        <w:t>Background and Purpose</w:t>
      </w:r>
    </w:p>
    <w:p>
      <w:pPr>
        <w:pStyle w:val="Normal"/>
        <w:rPr/>
      </w:pPr>
      <w:r>
        <w:rPr/>
      </w:r>
    </w:p>
    <w:p>
      <w:pPr>
        <w:pStyle w:val="Normal"/>
        <w:rPr/>
      </w:pPr>
      <w:r>
        <w:rPr/>
        <w:t>South Carolina provides a tax exemption for qualifying pollution abatement equipment.</w:t>
      </w:r>
    </w:p>
    <w:p>
      <w:pPr>
        <w:pStyle w:val="Normal"/>
        <w:rPr/>
      </w:pPr>
      <w:r>
        <w:rPr/>
      </w:r>
    </w:p>
    <w:p>
      <w:pPr>
        <w:pStyle w:val="Heading5"/>
        <w:ind w:hanging="0" w:start="0"/>
        <w:rPr/>
      </w:pPr>
      <w:r>
        <w:rPr/>
        <w:t>Eligible Technologies and Applications</w:t>
      </w:r>
    </w:p>
    <w:p>
      <w:pPr>
        <w:pStyle w:val="Normal"/>
        <w:rPr/>
      </w:pPr>
      <w:r>
        <w:rPr/>
      </w:r>
    </w:p>
    <w:p>
      <w:pPr>
        <w:pStyle w:val="Normal"/>
        <w:rPr/>
      </w:pPr>
      <w:r>
        <w:rPr/>
        <w:t>Pollution abatement equipment includes all facilities or equipment of industrial plants that are designed for the elimination, mitigation, prevention, treatment, abatement, or control of internal or external water, air, or noise pollution.  The equipment must be required by the state or federal government and used in the manufacturing process.</w:t>
      </w:r>
    </w:p>
    <w:p>
      <w:pPr>
        <w:pStyle w:val="Normal"/>
        <w:rPr/>
      </w:pPr>
      <w:r>
        <w:rPr/>
      </w:r>
    </w:p>
    <w:p>
      <w:pPr>
        <w:pStyle w:val="Heading5"/>
        <w:ind w:hanging="0" w:start="0"/>
        <w:rPr/>
      </w:pPr>
      <w:r>
        <w:rPr/>
        <w:t>Eligible Recipients</w:t>
      </w:r>
    </w:p>
    <w:p>
      <w:pPr>
        <w:pStyle w:val="Normal"/>
        <w:rPr/>
      </w:pPr>
      <w:r>
        <w:rPr/>
      </w:r>
    </w:p>
    <w:p>
      <w:pPr>
        <w:pStyle w:val="Normal"/>
        <w:rPr/>
      </w:pPr>
      <w:r>
        <w:rPr/>
        <w:t>Businesses that install qualifying pollution abatement equipment are eligible for the property tax exemption.</w:t>
      </w:r>
    </w:p>
    <w:p>
      <w:pPr>
        <w:pStyle w:val="Normal"/>
        <w:rPr/>
      </w:pPr>
      <w:r>
        <w:rPr/>
      </w:r>
    </w:p>
    <w:p>
      <w:pPr>
        <w:pStyle w:val="Heading5"/>
        <w:ind w:hanging="0" w:start="0"/>
        <w:rPr/>
      </w:pPr>
      <w:r>
        <w:rPr/>
        <w:t>Description</w:t>
      </w:r>
    </w:p>
    <w:p>
      <w:pPr>
        <w:pStyle w:val="Normal"/>
        <w:rPr/>
      </w:pPr>
      <w:r>
        <w:rPr/>
      </w:r>
    </w:p>
    <w:p>
      <w:pPr>
        <w:pStyle w:val="Normal"/>
        <w:autoSpaceDE w:val="false"/>
        <w:rPr/>
      </w:pPr>
      <w:r>
        <w:rPr/>
        <w:t>For equipment that serves a dual purpose of production and pollution control, the value eligible for the property exemption is the difference in cost between this equipment and equipment of similar production capacity or capability without the ability to control pollution.</w:t>
      </w:r>
    </w:p>
    <w:p>
      <w:pPr>
        <w:pStyle w:val="Normal"/>
        <w:autoSpaceDE w:val="false"/>
        <w:rPr/>
      </w:pPr>
      <w:r>
        <w:rPr/>
      </w:r>
    </w:p>
    <w:p>
      <w:pPr>
        <w:pStyle w:val="Normal"/>
        <w:autoSpaceDE w:val="false"/>
        <w:rPr/>
      </w:pPr>
      <w:r>
        <w:rPr/>
        <w:t>For purposes of this exemption, 20 percent of the cost of any piece of machinery and equipment placed in service in a greige mill qualifies as internal air and noise pollution control property and is exempt from property taxes. “Greige mill” means all textile processes from opening through fabric formation before dyeing and finishing.</w:t>
      </w:r>
    </w:p>
    <w:p>
      <w:pPr>
        <w:pStyle w:val="Normal"/>
        <w:rPr/>
      </w:pPr>
      <w:r>
        <w:rPr/>
      </w:r>
    </w:p>
    <w:p>
      <w:pPr>
        <w:pStyle w:val="Heading5"/>
        <w:ind w:hanging="0" w:start="0"/>
        <w:rPr/>
      </w:pPr>
      <w:r>
        <w:rPr/>
        <w:t>Application</w:t>
      </w:r>
    </w:p>
    <w:p>
      <w:pPr>
        <w:pStyle w:val="Normal"/>
        <w:rPr/>
      </w:pPr>
      <w:r>
        <w:rPr/>
      </w:r>
    </w:p>
    <w:p>
      <w:pPr>
        <w:pStyle w:val="Normal"/>
        <w:rPr/>
      </w:pPr>
      <w:r>
        <w:rPr/>
        <w:t>Businesses must file an application for the property tax exemption with the Property Division of the Department of Revenue before the first penalty date for payment of property taxes.</w:t>
      </w:r>
    </w:p>
    <w:p>
      <w:pPr>
        <w:pStyle w:val="Normal"/>
        <w:rPr/>
      </w:pPr>
      <w:r>
        <w:rPr/>
      </w:r>
    </w:p>
    <w:p>
      <w:pPr>
        <w:pStyle w:val="Normal"/>
        <w:rPr/>
      </w:pPr>
      <w:r>
        <w:rPr/>
        <w:t>Then, at the request of the Department of Revenue, the Department of Health and Environmental Control (DHEC) is required to investigate the property of any manufacturer or company eligible for the exemption to determine the portion of the property that qualifies as pollution control property. Upon investigation of the property, DHEC is required to provide the Department of Revenue with a detailed listing of the property that qualifies as pollution control property.</w:t>
      </w:r>
    </w:p>
    <w:p>
      <w:pPr>
        <w:pStyle w:val="Normal"/>
        <w:rPr/>
      </w:pPr>
      <w:r>
        <w:rPr/>
      </w:r>
    </w:p>
    <w:p>
      <w:pPr>
        <w:pStyle w:val="Heading5"/>
        <w:ind w:hanging="0" w:start="0"/>
        <w:rPr/>
      </w:pPr>
      <w:r>
        <w:rPr/>
        <w:t>Contact Information</w:t>
      </w:r>
    </w:p>
    <w:p>
      <w:pPr>
        <w:pStyle w:val="Normal"/>
        <w:rPr/>
      </w:pPr>
      <w:r>
        <w:rPr/>
      </w:r>
    </w:p>
    <w:p>
      <w:pPr>
        <w:pStyle w:val="Normal"/>
        <w:autoSpaceDE w:val="false"/>
        <w:rPr/>
      </w:pPr>
      <w:r>
        <w:rPr/>
        <w:t>Property Tax</w:t>
      </w:r>
    </w:p>
    <w:p>
      <w:pPr>
        <w:pStyle w:val="Normal"/>
        <w:autoSpaceDE w:val="false"/>
        <w:rPr/>
      </w:pPr>
      <w:r>
        <w:rPr/>
        <w:t>South Carolina Department of Revenue</w:t>
      </w:r>
    </w:p>
    <w:p>
      <w:pPr>
        <w:pStyle w:val="Normal"/>
        <w:autoSpaceDE w:val="false"/>
        <w:rPr/>
      </w:pPr>
      <w:r>
        <w:rPr/>
        <w:t>301 Gervais Street</w:t>
      </w:r>
    </w:p>
    <w:p>
      <w:pPr>
        <w:pStyle w:val="Normal"/>
        <w:autoSpaceDE w:val="false"/>
        <w:rPr/>
      </w:pPr>
      <w:r>
        <w:rPr/>
        <w:t>Post Office Box 125</w:t>
      </w:r>
    </w:p>
    <w:p>
      <w:pPr>
        <w:pStyle w:val="Normal"/>
        <w:autoSpaceDE w:val="false"/>
        <w:rPr/>
      </w:pPr>
      <w:r>
        <w:rPr/>
        <w:t>Columbia SC 29214</w:t>
      </w:r>
    </w:p>
    <w:p>
      <w:pPr>
        <w:pStyle w:val="Normal"/>
        <w:autoSpaceDE w:val="false"/>
        <w:rPr/>
      </w:pPr>
      <w:r>
        <w:rPr/>
        <w:t>Phone: (803) 898-5472</w:t>
      </w:r>
    </w:p>
    <w:p>
      <w:pPr>
        <w:pStyle w:val="Normal"/>
        <w:rPr/>
      </w:pPr>
      <w:hyperlink r:id="rId506">
        <w:r>
          <w:rPr>
            <w:rStyle w:val="Hyperlink"/>
          </w:rPr>
          <w:t>http://www.sctax.org/</w:t>
        </w:r>
      </w:hyperlink>
    </w:p>
    <w:p>
      <w:pPr>
        <w:pStyle w:val="Normal"/>
        <w:rPr/>
      </w:pPr>
      <w:r>
        <w:rPr/>
      </w:r>
    </w:p>
    <w:p>
      <w:pPr>
        <w:pStyle w:val="Normal"/>
        <w:autoSpaceDE w:val="false"/>
        <w:rPr/>
      </w:pPr>
      <w:r>
        <w:rPr/>
        <w:t>South Carolina Department of Health and Environmental Control</w:t>
      </w:r>
    </w:p>
    <w:p>
      <w:pPr>
        <w:pStyle w:val="Normal"/>
        <w:autoSpaceDE w:val="false"/>
        <w:rPr/>
      </w:pPr>
      <w:r>
        <w:rPr/>
        <w:t>Sims-Aycock Building</w:t>
      </w:r>
    </w:p>
    <w:p>
      <w:pPr>
        <w:pStyle w:val="Normal"/>
        <w:autoSpaceDE w:val="false"/>
        <w:rPr/>
      </w:pPr>
      <w:r>
        <w:rPr/>
        <w:t>2600 Bull Street</w:t>
      </w:r>
    </w:p>
    <w:p>
      <w:pPr>
        <w:pStyle w:val="Normal"/>
        <w:autoSpaceDE w:val="false"/>
        <w:rPr/>
      </w:pPr>
      <w:r>
        <w:rPr/>
        <w:t>Columbia SC 29201</w:t>
      </w:r>
    </w:p>
    <w:p>
      <w:pPr>
        <w:pStyle w:val="Normal"/>
        <w:rPr/>
      </w:pPr>
      <w:r>
        <w:rPr/>
        <w:t>Phone: (803) 734-5000</w:t>
      </w:r>
    </w:p>
    <w:p>
      <w:pPr>
        <w:pStyle w:val="Normal"/>
        <w:rPr/>
      </w:pPr>
      <w:hyperlink r:id="rId507">
        <w:r>
          <w:rPr>
            <w:rStyle w:val="Hyperlink"/>
          </w:rPr>
          <w:t>http://www.scdhec.net/</w:t>
        </w:r>
      </w:hyperlink>
    </w:p>
    <w:p>
      <w:pPr>
        <w:pStyle w:val="Normal"/>
        <w:rPr/>
      </w:pPr>
      <w:r>
        <w:rPr/>
      </w:r>
    </w:p>
    <w:p>
      <w:pPr>
        <w:pStyle w:val="Heading5"/>
        <w:ind w:hanging="0" w:start="0"/>
        <w:rPr/>
      </w:pPr>
      <w:r>
        <w:rPr/>
        <w:t>Links to Application Materials</w:t>
      </w:r>
    </w:p>
    <w:p>
      <w:pPr>
        <w:pStyle w:val="Normal"/>
        <w:rPr/>
      </w:pPr>
      <w:r>
        <w:rPr/>
      </w:r>
    </w:p>
    <w:p>
      <w:pPr>
        <w:pStyle w:val="Normal"/>
        <w:rPr/>
      </w:pPr>
      <w:r>
        <w:rPr/>
        <w:t>PT-300 Property Tax Return:</w:t>
      </w:r>
    </w:p>
    <w:p>
      <w:pPr>
        <w:pStyle w:val="Normal"/>
        <w:rPr/>
      </w:pPr>
      <w:hyperlink r:id="rId508">
        <w:r>
          <w:rPr>
            <w:rStyle w:val="Hyperlink"/>
          </w:rPr>
          <w:t>http://www.sctax.org/formspdf/1999/pt300_2000.pdf</w:t>
        </w:r>
      </w:hyperlink>
    </w:p>
    <w:p>
      <w:pPr>
        <w:pStyle w:val="Normal"/>
        <w:rPr/>
      </w:pPr>
      <w:r>
        <w:rPr/>
      </w:r>
    </w:p>
    <w:p>
      <w:pPr>
        <w:pStyle w:val="Normal"/>
        <w:rPr/>
      </w:pPr>
      <w:r>
        <w:rPr/>
        <w:t>PT-300I Instructions for PT-300:</w:t>
      </w:r>
    </w:p>
    <w:p>
      <w:pPr>
        <w:pStyle w:val="Normal"/>
        <w:rPr/>
      </w:pPr>
      <w:hyperlink r:id="rId509">
        <w:r>
          <w:rPr>
            <w:rStyle w:val="Hyperlink"/>
          </w:rPr>
          <w:t>http://www.sctax.org/formspdf/1999/pt300i_298.pdf</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South Carolina Tax Incentives for Economic Development:</w:t>
      </w:r>
    </w:p>
    <w:p>
      <w:pPr>
        <w:pStyle w:val="Normal"/>
        <w:rPr/>
      </w:pPr>
      <w:hyperlink r:id="rId510">
        <w:r>
          <w:rPr>
            <w:rStyle w:val="Hyperlink"/>
          </w:rPr>
          <w:t>http://www.sctax.org/publications/taxIncentive00.pdf</w:t>
        </w:r>
      </w:hyperlink>
    </w:p>
    <w:p>
      <w:pPr>
        <w:pStyle w:val="Normal"/>
        <w:rPr/>
      </w:pPr>
      <w:r>
        <w:rPr/>
      </w:r>
    </w:p>
    <w:p>
      <w:pPr>
        <w:pStyle w:val="Normal"/>
        <w:rPr/>
      </w:pPr>
      <w:r>
        <w:rPr/>
        <w:t>South Carolina Code §12-37-220(A)(8);</w:t>
      </w:r>
    </w:p>
    <w:p>
      <w:pPr>
        <w:pStyle w:val="Normal"/>
        <w:rPr/>
      </w:pPr>
      <w:r>
        <w:rPr/>
        <w:t>South Carolina Code §12-4-720(A)(2):</w:t>
      </w:r>
    </w:p>
    <w:p>
      <w:pPr>
        <w:pStyle w:val="Normal"/>
        <w:rPr/>
      </w:pPr>
      <w:hyperlink r:id="rId511">
        <w:r>
          <w:rPr>
            <w:rStyle w:val="Hyperlink"/>
          </w:rPr>
          <w:t>http://www.lpitr.state.sc.us/code/statmast.htm</w:t>
        </w:r>
      </w:hyperlink>
    </w:p>
    <w:p>
      <w:pPr>
        <w:pStyle w:val="NormalWeb"/>
        <w:spacing w:before="0" w:after="0"/>
        <w:rPr/>
      </w:pPr>
      <w:r>
        <w:rPr/>
      </w:r>
    </w:p>
    <w:p>
      <w:pPr>
        <w:pStyle w:val="Heading4"/>
        <w:ind w:hanging="0" w:start="0"/>
        <w:rPr/>
      </w:pPr>
      <w:bookmarkStart w:id="519" w:name="__RefHeading___Toc502573749"/>
      <w:bookmarkStart w:id="520" w:name="_Pollution_Control_Equipment"/>
      <w:bookmarkEnd w:id="519"/>
      <w:bookmarkEnd w:id="520"/>
      <w:r>
        <w:rPr/>
        <w:t>Pollution Control Equipment Sales Tax Exemption</w:t>
      </w:r>
    </w:p>
    <w:p>
      <w:pPr>
        <w:pStyle w:val="Heading4"/>
        <w:numPr>
          <w:ilvl w:val="0"/>
          <w:numId w:val="0"/>
        </w:numPr>
        <w:ind w:hanging="648" w:start="1728" w:end="0"/>
        <w:rPr/>
      </w:pPr>
      <w:r>
        <w:rPr/>
      </w:r>
    </w:p>
    <w:p>
      <w:pPr>
        <w:pStyle w:val="Heading5"/>
        <w:ind w:hanging="0" w:start="0"/>
        <w:rPr/>
      </w:pPr>
      <w:r>
        <w:rPr/>
        <w:t>Background and Purpose</w:t>
      </w:r>
    </w:p>
    <w:p>
      <w:pPr>
        <w:pStyle w:val="Normal"/>
        <w:rPr/>
      </w:pPr>
      <w:r>
        <w:rPr/>
      </w:r>
    </w:p>
    <w:p>
      <w:pPr>
        <w:pStyle w:val="Normal"/>
        <w:rPr/>
      </w:pPr>
      <w:r>
        <w:rPr/>
        <w:t>South Carolina provides a sales tax exemption for the purchase and installation of machinery that includes certain types of pollution control equipment.</w:t>
      </w:r>
    </w:p>
    <w:p>
      <w:pPr>
        <w:pStyle w:val="Normal"/>
        <w:rPr/>
      </w:pPr>
      <w:r>
        <w:rPr/>
      </w:r>
    </w:p>
    <w:p>
      <w:pPr>
        <w:pStyle w:val="Heading5"/>
        <w:ind w:hanging="0" w:start="0"/>
        <w:rPr/>
      </w:pPr>
      <w:r>
        <w:rPr/>
        <w:t>Eligible Technologies and Applications</w:t>
      </w:r>
    </w:p>
    <w:p>
      <w:pPr>
        <w:pStyle w:val="Normal"/>
        <w:rPr/>
      </w:pPr>
      <w:r>
        <w:rPr/>
      </w:r>
    </w:p>
    <w:p>
      <w:pPr>
        <w:pStyle w:val="Normal"/>
        <w:rPr/>
      </w:pPr>
      <w:r>
        <w:rPr/>
        <w:t>The sales tax exemption pertains to purchases of machines used in manufacturing, processing, recycling, compounding, mining, or quarrying tangible personal property for sale. The term “machines” includes the parts of machines, attachments, and replacements used, or manufactured for use, on or in the operation of the machines and which are necessary to the operation of the machines and are customarily so used.   Regulation 117-173 classifies pollution control equipment as machines installed and operated to comply with environmental regulations and orders to prevent air or water pollution.</w:t>
      </w:r>
    </w:p>
    <w:p>
      <w:pPr>
        <w:pStyle w:val="Normal"/>
        <w:rPr/>
      </w:pPr>
      <w:r>
        <w:rPr/>
      </w:r>
    </w:p>
    <w:p>
      <w:pPr>
        <w:pStyle w:val="Heading5"/>
        <w:ind w:hanging="0" w:start="0"/>
        <w:rPr/>
      </w:pPr>
      <w:r>
        <w:rPr/>
        <w:t>Eligible Recipients</w:t>
      </w:r>
    </w:p>
    <w:p>
      <w:pPr>
        <w:pStyle w:val="Normal"/>
        <w:rPr/>
      </w:pPr>
      <w:r>
        <w:rPr/>
      </w:r>
    </w:p>
    <w:p>
      <w:pPr>
        <w:pStyle w:val="Normal"/>
        <w:rPr/>
      </w:pPr>
      <w:r>
        <w:rPr/>
        <w:t>Businesses that purchase and install qualifying pollution control equipment in South Carolina are eligible for the sales tax exemption.</w:t>
      </w:r>
    </w:p>
    <w:p>
      <w:pPr>
        <w:pStyle w:val="Normal"/>
        <w:rPr/>
      </w:pPr>
      <w:r>
        <w:rPr/>
      </w:r>
    </w:p>
    <w:p>
      <w:pPr>
        <w:pStyle w:val="Heading5"/>
        <w:ind w:hanging="0" w:start="0"/>
        <w:rPr/>
      </w:pPr>
      <w:r>
        <w:rPr/>
        <w:t>Description</w:t>
      </w:r>
    </w:p>
    <w:p>
      <w:pPr>
        <w:pStyle w:val="Normal"/>
        <w:rPr/>
      </w:pPr>
      <w:r>
        <w:rPr/>
      </w:r>
    </w:p>
    <w:p>
      <w:pPr>
        <w:pStyle w:val="Normal"/>
        <w:rPr/>
      </w:pPr>
      <w:r>
        <w:rPr/>
        <w:t>South Carolina provides a sales tax exemption for the purchase and installation of machinery that includes certain types of pollution control equipment.</w:t>
      </w:r>
    </w:p>
    <w:p>
      <w:pPr>
        <w:pStyle w:val="Normal"/>
        <w:rPr/>
      </w:pPr>
      <w:r>
        <w:rPr/>
      </w:r>
    </w:p>
    <w:p>
      <w:pPr>
        <w:pStyle w:val="Heading5"/>
        <w:ind w:hanging="0" w:start="0"/>
        <w:rPr/>
      </w:pPr>
      <w:r>
        <w:rPr/>
        <w:t>Application</w:t>
      </w:r>
    </w:p>
    <w:p>
      <w:pPr>
        <w:pStyle w:val="Normal"/>
        <w:rPr/>
      </w:pPr>
      <w:r>
        <w:rPr/>
      </w:r>
    </w:p>
    <w:p>
      <w:pPr>
        <w:pStyle w:val="Normal"/>
        <w:autoSpaceDE w:val="false"/>
        <w:rPr/>
      </w:pPr>
      <w:r>
        <w:rPr/>
        <w:t xml:space="preserve">The manufacturer must provide the Department of Revenue with a certified statement from the ordering agency that qualifies the pollution control equipment as eligible for the sales tax exemption.  </w:t>
      </w:r>
    </w:p>
    <w:p>
      <w:pPr>
        <w:pStyle w:val="Normal"/>
        <w:rPr/>
      </w:pPr>
      <w:r>
        <w:rPr/>
      </w:r>
    </w:p>
    <w:p>
      <w:pPr>
        <w:pStyle w:val="Heading5"/>
        <w:ind w:hanging="0" w:start="0"/>
        <w:rPr/>
      </w:pPr>
      <w:r>
        <w:rPr/>
        <w:t>Contact Information</w:t>
      </w:r>
    </w:p>
    <w:p>
      <w:pPr>
        <w:pStyle w:val="Normal"/>
        <w:rPr/>
      </w:pPr>
      <w:r>
        <w:rPr/>
      </w:r>
    </w:p>
    <w:p>
      <w:pPr>
        <w:pStyle w:val="Normal"/>
        <w:autoSpaceDE w:val="false"/>
        <w:rPr/>
      </w:pPr>
      <w:r>
        <w:rPr/>
        <w:t>Sales Tax</w:t>
      </w:r>
    </w:p>
    <w:p>
      <w:pPr>
        <w:pStyle w:val="Normal"/>
        <w:autoSpaceDE w:val="false"/>
        <w:rPr/>
      </w:pPr>
      <w:r>
        <w:rPr/>
        <w:t>South Carolina Department of Revenue</w:t>
      </w:r>
    </w:p>
    <w:p>
      <w:pPr>
        <w:pStyle w:val="Normal"/>
        <w:autoSpaceDE w:val="false"/>
        <w:rPr/>
      </w:pPr>
      <w:r>
        <w:rPr/>
        <w:t>301 Gervais Street</w:t>
      </w:r>
    </w:p>
    <w:p>
      <w:pPr>
        <w:pStyle w:val="Normal"/>
        <w:autoSpaceDE w:val="false"/>
        <w:rPr/>
      </w:pPr>
      <w:r>
        <w:rPr/>
        <w:t>Post Office Box 125</w:t>
      </w:r>
    </w:p>
    <w:p>
      <w:pPr>
        <w:pStyle w:val="Normal"/>
        <w:autoSpaceDE w:val="false"/>
        <w:rPr/>
      </w:pPr>
      <w:r>
        <w:rPr/>
        <w:t>Columbia SC 29214</w:t>
      </w:r>
    </w:p>
    <w:p>
      <w:pPr>
        <w:pStyle w:val="Normal"/>
        <w:autoSpaceDE w:val="false"/>
        <w:rPr/>
      </w:pPr>
      <w:r>
        <w:rPr/>
        <w:t>Phone: (803) 898-5788</w:t>
      </w:r>
    </w:p>
    <w:p>
      <w:pPr>
        <w:pStyle w:val="Normal"/>
        <w:rPr/>
      </w:pPr>
      <w:hyperlink r:id="rId512">
        <w:r>
          <w:rPr>
            <w:rStyle w:val="Hyperlink"/>
          </w:rPr>
          <w:t>http://www.sctax.org/</w:t>
        </w:r>
      </w:hyperlink>
    </w:p>
    <w:p>
      <w:pPr>
        <w:pStyle w:val="Normal"/>
        <w:rPr/>
      </w:pPr>
      <w:r>
        <w:rPr/>
      </w:r>
    </w:p>
    <w:p>
      <w:pPr>
        <w:pStyle w:val="Normal"/>
        <w:autoSpaceDE w:val="false"/>
        <w:rPr/>
      </w:pPr>
      <w:r>
        <w:rPr/>
        <w:t>South Carolina Department of Health and Environmental Control</w:t>
      </w:r>
    </w:p>
    <w:p>
      <w:pPr>
        <w:pStyle w:val="Normal"/>
        <w:autoSpaceDE w:val="false"/>
        <w:rPr/>
      </w:pPr>
      <w:r>
        <w:rPr/>
        <w:t>Sims-Aycock Building</w:t>
      </w:r>
    </w:p>
    <w:p>
      <w:pPr>
        <w:pStyle w:val="Normal"/>
        <w:autoSpaceDE w:val="false"/>
        <w:rPr/>
      </w:pPr>
      <w:r>
        <w:rPr/>
        <w:t>2600 Bull Street</w:t>
      </w:r>
    </w:p>
    <w:p>
      <w:pPr>
        <w:pStyle w:val="Normal"/>
        <w:autoSpaceDE w:val="false"/>
        <w:rPr/>
      </w:pPr>
      <w:r>
        <w:rPr/>
        <w:t>Columbia SC 29201</w:t>
      </w:r>
    </w:p>
    <w:p>
      <w:pPr>
        <w:pStyle w:val="Normal"/>
        <w:rPr/>
      </w:pPr>
      <w:r>
        <w:rPr/>
        <w:t>Phone: (803) 734-5000</w:t>
      </w:r>
    </w:p>
    <w:p>
      <w:pPr>
        <w:pStyle w:val="Normal"/>
        <w:rPr/>
      </w:pPr>
      <w:hyperlink r:id="rId513">
        <w:r>
          <w:rPr>
            <w:rStyle w:val="Hyperlink"/>
          </w:rPr>
          <w:t>http://www.scdhec.net/</w:t>
        </w:r>
      </w:hyperlink>
    </w:p>
    <w:p>
      <w:pPr>
        <w:pStyle w:val="Normal"/>
        <w:rPr/>
      </w:pPr>
      <w:r>
        <w:rPr/>
      </w:r>
    </w:p>
    <w:p>
      <w:pPr>
        <w:pStyle w:val="Heading5"/>
        <w:ind w:hanging="0" w:start="0"/>
        <w:rPr/>
      </w:pPr>
      <w:r>
        <w:rPr/>
        <w:t>Links to Application Materials</w:t>
      </w:r>
    </w:p>
    <w:p>
      <w:pPr>
        <w:pStyle w:val="Normal"/>
        <w:rPr/>
      </w:pPr>
      <w:r>
        <w:rPr/>
      </w:r>
    </w:p>
    <w:p>
      <w:pPr>
        <w:pStyle w:val="Normal"/>
        <w:rPr/>
      </w:pPr>
      <w:r>
        <w:rPr/>
        <w:t>ST-10 Application for Certificate:</w:t>
      </w:r>
    </w:p>
    <w:p>
      <w:pPr>
        <w:pStyle w:val="Normal"/>
        <w:rPr/>
      </w:pPr>
      <w:hyperlink r:id="rId514">
        <w:r>
          <w:rPr>
            <w:rStyle w:val="Hyperlink"/>
          </w:rPr>
          <w:t>http://www.sctax.org/formspdf/1999/st10_798.pdf</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 xml:space="preserve">South Carolina Code §12-36-2120(17): </w:t>
      </w:r>
    </w:p>
    <w:p>
      <w:pPr>
        <w:pStyle w:val="Normal"/>
        <w:rPr/>
      </w:pPr>
      <w:hyperlink r:id="rId515">
        <w:r>
          <w:rPr>
            <w:rStyle w:val="Hyperlink"/>
          </w:rPr>
          <w:t>http://www.lpitr.state.sc.us/code/statmast.htm</w:t>
        </w:r>
      </w:hyperlink>
    </w:p>
    <w:p>
      <w:pPr>
        <w:pStyle w:val="Normal"/>
        <w:rPr/>
      </w:pPr>
      <w:r>
        <w:rPr/>
      </w:r>
    </w:p>
    <w:p>
      <w:pPr>
        <w:pStyle w:val="Normal"/>
        <w:rPr/>
      </w:pPr>
      <w:r>
        <w:rPr/>
        <w:t>South Carolina Code of Regulations 117-174.120:</w:t>
      </w:r>
    </w:p>
    <w:p>
      <w:pPr>
        <w:pStyle w:val="Normal"/>
        <w:rPr/>
      </w:pPr>
      <w:hyperlink r:id="rId516">
        <w:r>
          <w:rPr>
            <w:rStyle w:val="Hyperlink"/>
          </w:rPr>
          <w:t>http://www.lpitr.state.sc.us/coderegs/statmast.htm</w:t>
        </w:r>
      </w:hyperlink>
    </w:p>
    <w:p>
      <w:pPr>
        <w:pStyle w:val="Normal"/>
        <w:rPr/>
      </w:pPr>
      <w:r>
        <w:rPr/>
      </w:r>
    </w:p>
    <w:p>
      <w:pPr>
        <w:pStyle w:val="NormalWeb"/>
        <w:spacing w:before="0" w:after="0"/>
        <w:rPr/>
      </w:pPr>
      <w:r>
        <w:rPr/>
      </w:r>
      <w:r>
        <w:br w:type="page"/>
      </w:r>
    </w:p>
    <w:p>
      <w:pPr>
        <w:pStyle w:val="Heading1"/>
        <w:ind w:hanging="0" w:start="0"/>
        <w:rPr/>
      </w:pPr>
      <w:bookmarkStart w:id="521" w:name="__RefHeading___Toc502573750"/>
      <w:bookmarkEnd w:id="521"/>
      <w:r>
        <w:rPr/>
        <w:t>South Dakota</w:t>
      </w:r>
    </w:p>
    <w:p>
      <w:pPr>
        <w:pStyle w:val="Normal"/>
        <w:rPr/>
      </w:pPr>
      <w:r>
        <w:rPr/>
      </w:r>
    </w:p>
    <w:p>
      <w:pPr>
        <w:pStyle w:val="Heading2"/>
        <w:ind w:hanging="0" w:start="0"/>
        <w:rPr/>
      </w:pPr>
      <w:bookmarkStart w:id="522" w:name="__RefHeading___Toc502573751"/>
      <w:bookmarkEnd w:id="522"/>
      <w:r>
        <w:rPr/>
        <w:t>General</w:t>
      </w:r>
    </w:p>
    <w:p>
      <w:pPr>
        <w:pStyle w:val="Normal"/>
        <w:rPr/>
      </w:pPr>
      <w:r>
        <w:rPr/>
      </w:r>
    </w:p>
    <w:p>
      <w:pPr>
        <w:pStyle w:val="Heading3"/>
        <w:ind w:hanging="0" w:start="0"/>
        <w:rPr/>
      </w:pPr>
      <w:bookmarkStart w:id="523" w:name="__RefHeading___Toc502573752"/>
      <w:bookmarkEnd w:id="523"/>
      <w:r>
        <w:rPr/>
        <w:t>Grants</w:t>
      </w:r>
    </w:p>
    <w:p>
      <w:pPr>
        <w:pStyle w:val="Normal"/>
        <w:rPr/>
      </w:pPr>
      <w:r>
        <w:rPr/>
      </w:r>
    </w:p>
    <w:p>
      <w:pPr>
        <w:pStyle w:val="Heading4"/>
        <w:ind w:hanging="0" w:start="0"/>
        <w:rPr/>
      </w:pPr>
      <w:bookmarkStart w:id="524" w:name="__RefHeading___Toc502573753"/>
      <w:bookmarkEnd w:id="524"/>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rStyle w:val="Strong"/>
          <w:b w:val="false"/>
        </w:rPr>
        <w:t>Steve Harding/Norm Lingle</w:t>
      </w:r>
      <w:r>
        <w:rPr/>
        <w:br/>
        <w:t>Governor's Office of Economic Development</w:t>
        <w:br/>
        <w:t>Capitol Lake Plaza</w:t>
        <w:br/>
        <w:t>711 East Wells Avenue</w:t>
        <w:br/>
        <w:t>Pierre, SD 57501-3369</w:t>
        <w:br/>
        <w:t>Phone: (605) 773-5032</w:t>
        <w:br/>
        <w:t xml:space="preserve">Fax: (605) 773-3256 </w:t>
        <w:br/>
        <w:t xml:space="preserve">Email: </w:t>
      </w:r>
      <w:hyperlink r:id="rId517">
        <w:r>
          <w:rPr>
            <w:rStyle w:val="Hyperlink"/>
          </w:rPr>
          <w:t>steve.harding@state.sd.us</w:t>
        </w:r>
      </w:hyperlink>
      <w:r>
        <w:rPr/>
        <w:t xml:space="preserve"> or </w:t>
      </w:r>
      <w:hyperlink r:id="rId518">
        <w:r>
          <w:rPr>
            <w:rStyle w:val="Hyperlink"/>
          </w:rPr>
          <w:t>Norman.lingle@state.sd.us</w:t>
        </w:r>
      </w:hyperlink>
    </w:p>
    <w:p>
      <w:pPr>
        <w:pStyle w:val="Normal"/>
        <w:rPr/>
      </w:pPr>
      <w:r>
        <w:rPr/>
      </w:r>
    </w:p>
    <w:p>
      <w:pPr>
        <w:pStyle w:val="Heading2"/>
        <w:ind w:hanging="0" w:start="0"/>
        <w:rPr/>
      </w:pPr>
      <w:bookmarkStart w:id="525" w:name="__RefHeading___Toc502573754"/>
      <w:bookmarkEnd w:id="525"/>
      <w:r>
        <w:rPr/>
        <w:t>Renewable Energy and Distributed Generation</w:t>
      </w:r>
    </w:p>
    <w:p>
      <w:pPr>
        <w:pStyle w:val="Normal"/>
        <w:rPr/>
      </w:pPr>
      <w:r>
        <w:rPr/>
      </w:r>
    </w:p>
    <w:p>
      <w:pPr>
        <w:pStyle w:val="Heading3"/>
        <w:ind w:hanging="0" w:start="0"/>
        <w:rPr/>
      </w:pPr>
      <w:bookmarkStart w:id="526" w:name="__RefHeading___Toc502573755"/>
      <w:bookmarkEnd w:id="526"/>
      <w:r>
        <w:rPr/>
        <w:t>Incentives</w:t>
      </w:r>
    </w:p>
    <w:p>
      <w:pPr>
        <w:pStyle w:val="Heading3"/>
        <w:numPr>
          <w:ilvl w:val="0"/>
          <w:numId w:val="0"/>
        </w:numPr>
        <w:ind w:hanging="0" w:start="720" w:end="0"/>
        <w:rPr/>
      </w:pPr>
      <w:r>
        <w:rPr/>
      </w:r>
    </w:p>
    <w:p>
      <w:pPr>
        <w:pStyle w:val="Heading4"/>
        <w:ind w:hanging="0" w:start="0"/>
        <w:rPr/>
      </w:pPr>
      <w:bookmarkStart w:id="527" w:name="__RefHeading___Toc502573756"/>
      <w:bookmarkStart w:id="528" w:name="_Renewable_Energy_Property_1"/>
      <w:bookmarkEnd w:id="527"/>
      <w:bookmarkEnd w:id="528"/>
      <w:r>
        <w:rPr/>
        <w:t>Renewable Energy Property Tax Credit</w:t>
      </w:r>
    </w:p>
    <w:p>
      <w:pPr>
        <w:pStyle w:val="Normal"/>
        <w:rPr/>
      </w:pPr>
      <w:r>
        <w:rPr/>
      </w:r>
    </w:p>
    <w:p>
      <w:pPr>
        <w:pStyle w:val="Heading5"/>
        <w:ind w:hanging="0" w:start="0"/>
        <w:rPr/>
      </w:pPr>
      <w:r>
        <w:rPr/>
        <w:t>Background and Purpose</w:t>
      </w:r>
    </w:p>
    <w:p>
      <w:pPr>
        <w:pStyle w:val="Normal"/>
        <w:rPr/>
      </w:pPr>
      <w:r>
        <w:rPr/>
      </w:r>
    </w:p>
    <w:p>
      <w:pPr>
        <w:pStyle w:val="Normal"/>
        <w:rPr/>
      </w:pPr>
      <w:r>
        <w:rPr/>
        <w:t>South Dakota has a statute that provides a property tax credit for the purchase and installation of certain renewable energy systems on residential and commercial property.</w:t>
      </w:r>
    </w:p>
    <w:p>
      <w:pPr>
        <w:pStyle w:val="Normal"/>
        <w:rPr/>
      </w:pPr>
      <w:r>
        <w:rPr/>
      </w:r>
    </w:p>
    <w:p>
      <w:pPr>
        <w:pStyle w:val="Heading5"/>
        <w:ind w:hanging="0" w:start="0"/>
        <w:rPr/>
      </w:pPr>
      <w:r>
        <w:rPr/>
        <w:t>Eligible Technologies and Applications</w:t>
      </w:r>
    </w:p>
    <w:p>
      <w:pPr>
        <w:pStyle w:val="Normal"/>
        <w:rPr/>
      </w:pPr>
      <w:r>
        <w:rPr/>
      </w:r>
    </w:p>
    <w:p>
      <w:pPr>
        <w:pStyle w:val="Normal"/>
        <w:rPr/>
      </w:pPr>
      <w:r>
        <w:rPr/>
        <w:t>Renewable resource energy equipment that produces energy from a renewable resource for on-site residential and/or commercial consumption is eligible for the credit.  Renewable resources include, but are not limited to the sun, wind, and geothermal and biomass sources.  Passive solar systems also qualify.  Equipment includes all the controls, tanks, pumps, heat exchangers, generators, and other hardware necessary to install a renewable resource energy system.  The credit does not apply to resources that produce energy for sale.</w:t>
      </w:r>
    </w:p>
    <w:p>
      <w:pPr>
        <w:pStyle w:val="Normal"/>
        <w:rPr/>
      </w:pPr>
      <w:r>
        <w:rPr/>
      </w:r>
    </w:p>
    <w:p>
      <w:pPr>
        <w:pStyle w:val="Heading5"/>
        <w:ind w:hanging="0" w:start="0"/>
        <w:rPr/>
      </w:pPr>
      <w:r>
        <w:rPr/>
        <w:t>Eligible Recipients</w:t>
      </w:r>
    </w:p>
    <w:p>
      <w:pPr>
        <w:pStyle w:val="Normal"/>
        <w:rPr/>
      </w:pPr>
      <w:r>
        <w:rPr/>
      </w:r>
    </w:p>
    <w:p>
      <w:pPr>
        <w:pStyle w:val="Normal"/>
        <w:rPr/>
      </w:pPr>
      <w:r>
        <w:rPr/>
        <w:t>Commercial and residential taxpayers installing qualifying renewable resource equipment are eligible for the credit.</w:t>
      </w:r>
    </w:p>
    <w:p>
      <w:pPr>
        <w:pStyle w:val="Normal"/>
        <w:rPr/>
      </w:pPr>
      <w:r>
        <w:rPr/>
      </w:r>
    </w:p>
    <w:p>
      <w:pPr>
        <w:pStyle w:val="Heading5"/>
        <w:ind w:hanging="0" w:start="0"/>
        <w:rPr/>
      </w:pPr>
      <w:r>
        <w:rPr/>
        <w:t>Description</w:t>
      </w:r>
    </w:p>
    <w:p>
      <w:pPr>
        <w:pStyle w:val="Normal"/>
        <w:rPr/>
      </w:pPr>
      <w:r>
        <w:rPr/>
      </w:r>
    </w:p>
    <w:p>
      <w:pPr>
        <w:pStyle w:val="Normal"/>
        <w:rPr/>
      </w:pPr>
      <w:r>
        <w:rPr/>
        <w:t>The property tax assessment credit for a commercial application is fifty percent of the actual installed cost of the renewable resource energy system.  The property tax assessment credit may be applied for three continuous years for a commercial application. At the end of this time, the owner of the real property is entitled to a property tax assessment credit of:</w:t>
        <w:br/>
      </w:r>
    </w:p>
    <w:p>
      <w:pPr>
        <w:pStyle w:val="Normal"/>
        <w:numPr>
          <w:ilvl w:val="0"/>
          <w:numId w:val="85"/>
        </w:numPr>
        <w:jc w:val="both"/>
        <w:rPr/>
      </w:pPr>
      <w:r>
        <w:rPr/>
        <w:t>Seventy-five percent of the base credit (fifty percent of the actual installed cost) for the first year subsequent to termination of the credit period;</w:t>
      </w:r>
    </w:p>
    <w:p>
      <w:pPr>
        <w:pStyle w:val="Normal"/>
        <w:numPr>
          <w:ilvl w:val="0"/>
          <w:numId w:val="85"/>
        </w:numPr>
        <w:jc w:val="both"/>
        <w:rPr/>
      </w:pPr>
      <w:r>
        <w:rPr/>
        <w:t>Fifty percent of the base credit for the second year subsequent to termination of the credit period;</w:t>
      </w:r>
    </w:p>
    <w:p>
      <w:pPr>
        <w:pStyle w:val="Normal"/>
        <w:numPr>
          <w:ilvl w:val="0"/>
          <w:numId w:val="85"/>
        </w:numPr>
        <w:jc w:val="both"/>
        <w:rPr/>
      </w:pPr>
      <w:r>
        <w:rPr/>
        <w:t>Twenty-five percent of the base credit for the third year subsequent to termination of the credit period.</w:t>
      </w:r>
    </w:p>
    <w:p>
      <w:pPr>
        <w:pStyle w:val="Normal"/>
        <w:rPr/>
      </w:pPr>
      <w:r>
        <w:rPr/>
      </w:r>
    </w:p>
    <w:p>
      <w:pPr>
        <w:pStyle w:val="Heading5"/>
        <w:ind w:hanging="0" w:start="0"/>
        <w:rPr/>
      </w:pPr>
      <w:r>
        <w:rPr/>
        <w:t>Application</w:t>
      </w:r>
    </w:p>
    <w:p>
      <w:pPr>
        <w:pStyle w:val="Normal"/>
        <w:rPr/>
      </w:pPr>
      <w:r>
        <w:rPr/>
      </w:r>
    </w:p>
    <w:p>
      <w:pPr>
        <w:pStyle w:val="Normal"/>
        <w:rPr/>
      </w:pPr>
      <w:r>
        <w:rPr/>
        <w:t>Applicants for the property tax assessment credit are required to file two copies of a statement with the auditor of the county in which the property is located and one copy with the Department of Revenue. An owner of more than one renewable resource energy system is required to file a separate statement for each system. The statements are filed between November first and December tenth of each year for which the credit is to be applied.  Upon verification of the statement by the director of equalization of the county in which the real property is located, the auditor can make the deduction.</w:t>
      </w:r>
    </w:p>
    <w:p>
      <w:pPr>
        <w:pStyle w:val="Normal"/>
        <w:rPr/>
      </w:pPr>
      <w:r>
        <w:rPr/>
      </w:r>
    </w:p>
    <w:p>
      <w:pPr>
        <w:pStyle w:val="Heading5"/>
        <w:ind w:hanging="0" w:start="0"/>
        <w:rPr/>
      </w:pPr>
      <w:r>
        <w:rPr/>
        <w:t>Contact Information</w:t>
      </w:r>
    </w:p>
    <w:p>
      <w:pPr>
        <w:pStyle w:val="Normal"/>
        <w:rPr/>
      </w:pPr>
      <w:r>
        <w:rPr/>
      </w:r>
    </w:p>
    <w:p>
      <w:pPr>
        <w:pStyle w:val="Normal"/>
        <w:rPr/>
      </w:pPr>
      <w:r>
        <w:rPr>
          <w:rStyle w:val="Strong"/>
          <w:b w:val="false"/>
        </w:rPr>
        <w:t>Steve Harding/Norm Lingle</w:t>
      </w:r>
      <w:r>
        <w:rPr/>
        <w:br/>
        <w:t>Governor's Office of Economic Development</w:t>
        <w:br/>
        <w:t>Capitol Lake Plaza</w:t>
        <w:br/>
        <w:t>711 East Wells Avenue</w:t>
        <w:br/>
        <w:t>Pierre, SD 57501-3369</w:t>
        <w:br/>
        <w:t>Phone: (605) 773-5032</w:t>
        <w:br/>
        <w:t xml:space="preserve">Fax: (605) 773-3256 </w:t>
        <w:br/>
        <w:t xml:space="preserve">Email: </w:t>
      </w:r>
      <w:hyperlink r:id="rId519">
        <w:r>
          <w:rPr>
            <w:rStyle w:val="Hyperlink"/>
          </w:rPr>
          <w:t>steve.harding@state.sd.us</w:t>
        </w:r>
      </w:hyperlink>
      <w:r>
        <w:rPr/>
        <w:t xml:space="preserve"> or </w:t>
      </w:r>
      <w:hyperlink r:id="rId520">
        <w:r>
          <w:rPr>
            <w:rStyle w:val="Hyperlink"/>
          </w:rPr>
          <w:t>Norman.lingle@state.sd.us</w:t>
        </w:r>
      </w:hyperlink>
    </w:p>
    <w:p>
      <w:pPr>
        <w:pStyle w:val="Normal"/>
        <w:rPr/>
      </w:pPr>
      <w:r>
        <w:rPr/>
      </w:r>
    </w:p>
    <w:p>
      <w:pPr>
        <w:pStyle w:val="Heading5"/>
        <w:ind w:hanging="0" w:start="0"/>
        <w:rPr/>
      </w:pPr>
      <w:r>
        <w:rPr/>
        <w:t>Links to Application Materials</w:t>
      </w:r>
    </w:p>
    <w:p>
      <w:pPr>
        <w:pStyle w:val="Normal"/>
        <w:rPr/>
      </w:pPr>
      <w:r>
        <w:rPr/>
      </w:r>
    </w:p>
    <w:p>
      <w:pPr>
        <w:pStyle w:val="Normal"/>
        <w:rPr/>
      </w:pPr>
      <w:r>
        <w:rPr/>
        <w:t>Claim for Property Tax Credit on Renewable Resource Energy System:</w:t>
      </w:r>
    </w:p>
    <w:p>
      <w:pPr>
        <w:pStyle w:val="Normal"/>
        <w:rPr/>
      </w:pPr>
      <w:hyperlink r:id="rId521">
        <w:r>
          <w:rPr>
            <w:rStyle w:val="Hyperlink"/>
          </w:rPr>
          <w:t>http://www.state.sd.us/revenue/Assessors/Forms/proptaxcredit.pdf</w:t>
        </w:r>
      </w:hyperlink>
    </w:p>
    <w:p>
      <w:pPr>
        <w:pStyle w:val="Normal"/>
        <w:rPr/>
      </w:pPr>
      <w:r>
        <w:rPr/>
      </w:r>
    </w:p>
    <w:p>
      <w:pPr>
        <w:pStyle w:val="Heading5"/>
        <w:ind w:hanging="0" w:start="0"/>
        <w:rPr/>
      </w:pPr>
      <w:r>
        <w:rPr/>
        <w:t>Relevant Statutes and Regulations</w:t>
      </w:r>
    </w:p>
    <w:p>
      <w:pPr>
        <w:pStyle w:val="Heading4"/>
        <w:numPr>
          <w:ilvl w:val="0"/>
          <w:numId w:val="0"/>
        </w:numPr>
        <w:ind w:hanging="0" w:start="0"/>
        <w:rPr/>
      </w:pPr>
      <w:r>
        <w:rPr/>
      </w:r>
    </w:p>
    <w:p>
      <w:pPr>
        <w:pStyle w:val="BodyText"/>
        <w:rPr/>
      </w:pPr>
      <w:r>
        <w:rPr/>
        <w:t>South Dakota Codified Laws 10-6-35.8 to 10-6-35.18:</w:t>
      </w:r>
    </w:p>
    <w:p>
      <w:pPr>
        <w:pStyle w:val="BodyText"/>
        <w:rPr/>
      </w:pPr>
      <w:hyperlink r:id="rId522">
        <w:r>
          <w:rPr>
            <w:rStyle w:val="Hyperlink"/>
          </w:rPr>
          <w:t>http://legis.state.sd.us/statutes/index.cfm?FuseAction=DisplayStatute&amp;txtStatute=10-6-35.8&amp;FindType=Statute</w:t>
        </w:r>
      </w:hyperlink>
    </w:p>
    <w:p>
      <w:pPr>
        <w:pStyle w:val="Heading4"/>
        <w:numPr>
          <w:ilvl w:val="0"/>
          <w:numId w:val="0"/>
        </w:numPr>
        <w:ind w:hanging="0" w:start="0"/>
        <w:rPr>
          <w:b w:val="false"/>
        </w:rPr>
      </w:pPr>
      <w:r>
        <w:rPr>
          <w:b w:val="false"/>
        </w:rPr>
      </w:r>
    </w:p>
    <w:p>
      <w:pPr>
        <w:pStyle w:val="Heading4"/>
        <w:numPr>
          <w:ilvl w:val="0"/>
          <w:numId w:val="0"/>
        </w:numPr>
        <w:ind w:hanging="0" w:start="1080" w:end="0"/>
        <w:rPr>
          <w:b w:val="false"/>
        </w:rPr>
      </w:pPr>
      <w:r>
        <w:rPr>
          <w:b w:val="false"/>
        </w:rPr>
      </w:r>
    </w:p>
    <w:p>
      <w:pPr>
        <w:pStyle w:val="Heading5"/>
        <w:numPr>
          <w:ilvl w:val="0"/>
          <w:numId w:val="0"/>
        </w:numPr>
        <w:ind w:hanging="0" w:start="1440" w:end="0"/>
        <w:rPr/>
      </w:pPr>
      <w:r>
        <w:rPr/>
      </w:r>
    </w:p>
    <w:p>
      <w:pPr>
        <w:pStyle w:val="Normal"/>
        <w:rPr/>
      </w:pPr>
      <w:r>
        <w:rPr/>
      </w:r>
    </w:p>
    <w:p>
      <w:pPr>
        <w:pStyle w:val="Normal"/>
        <w:rPr/>
      </w:pPr>
      <w:r>
        <w:rPr/>
      </w:r>
      <w:r>
        <w:br w:type="page"/>
      </w:r>
    </w:p>
    <w:p>
      <w:pPr>
        <w:pStyle w:val="Heading1"/>
        <w:ind w:hanging="0" w:start="0"/>
        <w:rPr/>
      </w:pPr>
      <w:bookmarkStart w:id="529" w:name="__RefHeading___Toc502573757"/>
      <w:bookmarkEnd w:id="529"/>
      <w:r>
        <w:rPr/>
        <w:t>Tennessee</w:t>
      </w:r>
    </w:p>
    <w:p>
      <w:pPr>
        <w:pStyle w:val="Normal"/>
        <w:rPr/>
      </w:pPr>
      <w:r>
        <w:rPr/>
      </w:r>
    </w:p>
    <w:p>
      <w:pPr>
        <w:pStyle w:val="Heading2"/>
        <w:ind w:hanging="0" w:start="0"/>
        <w:rPr/>
      </w:pPr>
      <w:bookmarkStart w:id="530" w:name="__RefHeading___Toc502573758"/>
      <w:bookmarkEnd w:id="530"/>
      <w:r>
        <w:rPr/>
        <w:t>General</w:t>
      </w:r>
    </w:p>
    <w:p>
      <w:pPr>
        <w:pStyle w:val="Normal"/>
        <w:rPr/>
      </w:pPr>
      <w:r>
        <w:rPr/>
      </w:r>
    </w:p>
    <w:p>
      <w:pPr>
        <w:pStyle w:val="Heading3"/>
        <w:ind w:hanging="0" w:start="0"/>
        <w:rPr/>
      </w:pPr>
      <w:bookmarkStart w:id="531" w:name="__RefHeading___Toc502573759"/>
      <w:r>
        <w:rPr/>
        <w:t>Grants</w:t>
      </w:r>
      <w:bookmarkEnd w:id="531"/>
      <w:r>
        <w:rPr/>
        <w:t xml:space="preserve"> </w:t>
      </w:r>
    </w:p>
    <w:p>
      <w:pPr>
        <w:pStyle w:val="Normal"/>
        <w:rPr/>
      </w:pPr>
      <w:r>
        <w:rPr/>
      </w:r>
    </w:p>
    <w:p>
      <w:pPr>
        <w:pStyle w:val="Heading4"/>
        <w:ind w:hanging="0" w:start="0"/>
        <w:rPr/>
      </w:pPr>
      <w:bookmarkStart w:id="532" w:name="__RefHeading___Toc502573760"/>
      <w:bookmarkEnd w:id="532"/>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Web"/>
        <w:spacing w:before="0" w:after="0"/>
        <w:rPr/>
      </w:pPr>
      <w:r>
        <w:rPr>
          <w:rStyle w:val="Strong"/>
          <w:b w:val="false"/>
        </w:rPr>
        <w:t>Wayne Brashear</w:t>
      </w:r>
      <w:r>
        <w:rPr/>
        <w:br/>
        <w:t>Department of Environment and Conservation</w:t>
        <w:br/>
        <w:t>Division of Community Assistance</w:t>
        <w:br/>
        <w:t>401 Church Street, 8th Floor Tower</w:t>
        <w:br/>
        <w:t>Nashville, TN 37243-1533</w:t>
        <w:br/>
        <w:t>Phone: (615) 532-8010</w:t>
        <w:br/>
        <w:t xml:space="preserve">Fax: (615) 532-0199 </w:t>
        <w:br/>
        <w:t xml:space="preserve">Email: </w:t>
      </w:r>
      <w:hyperlink r:id="rId523">
        <w:r>
          <w:rPr>
            <w:rStyle w:val="Hyperlink"/>
          </w:rPr>
          <w:t>wbrashear@mail.state.tn.us</w:t>
        </w:r>
      </w:hyperlink>
      <w:r>
        <w:rPr/>
        <w:t xml:space="preserve"> </w:t>
      </w:r>
    </w:p>
    <w:p>
      <w:pPr>
        <w:pStyle w:val="NormalWeb"/>
        <w:spacing w:before="0" w:after="0"/>
        <w:rPr/>
      </w:pPr>
      <w:r>
        <w:rPr/>
      </w:r>
    </w:p>
    <w:p>
      <w:pPr>
        <w:pStyle w:val="NormalWeb"/>
        <w:spacing w:before="0" w:after="0"/>
        <w:rPr/>
      </w:pPr>
      <w:r>
        <w:rPr>
          <w:rStyle w:val="Strong"/>
          <w:b w:val="false"/>
        </w:rPr>
        <w:t>Brian Hensley</w:t>
      </w:r>
      <w:r>
        <w:rPr/>
        <w:br/>
        <w:t>Energy Division</w:t>
        <w:br/>
        <w:t>Department of Economic and Community Development</w:t>
        <w:br/>
        <w:t>320 6th Avenue, North</w:t>
        <w:br/>
        <w:t>Rachel Jackson Building, 6th Floor</w:t>
        <w:br/>
        <w:t>Nashville, TN 37243-0405</w:t>
        <w:br/>
        <w:t>Phone: (615) 253-1947</w:t>
        <w:br/>
        <w:t xml:space="preserve">Fax: (615) 741-5070 </w:t>
        <w:br/>
        <w:t xml:space="preserve">Email: </w:t>
      </w:r>
      <w:hyperlink r:id="rId524">
        <w:r>
          <w:rPr>
            <w:rStyle w:val="Hyperlink"/>
          </w:rPr>
          <w:t>bhensley@mail.state.tn.us</w:t>
        </w:r>
      </w:hyperlink>
      <w:r>
        <w:rPr/>
        <w:t xml:space="preserve"> </w:t>
      </w:r>
    </w:p>
    <w:p>
      <w:pPr>
        <w:pStyle w:val="NormalWeb"/>
        <w:spacing w:before="0" w:after="0"/>
        <w:rPr/>
      </w:pPr>
      <w:r>
        <w:rPr/>
      </w:r>
    </w:p>
    <w:p>
      <w:pPr>
        <w:pStyle w:val="Heading3"/>
        <w:ind w:hanging="0" w:start="0"/>
        <w:rPr/>
      </w:pPr>
      <w:bookmarkStart w:id="533" w:name="__RefHeading___Toc502573761"/>
      <w:bookmarkEnd w:id="533"/>
      <w:r>
        <w:rPr/>
        <w:t>Incentives</w:t>
      </w:r>
    </w:p>
    <w:p>
      <w:pPr>
        <w:pStyle w:val="Heading3"/>
        <w:numPr>
          <w:ilvl w:val="0"/>
          <w:numId w:val="0"/>
        </w:numPr>
        <w:ind w:hanging="0" w:start="720" w:end="0"/>
        <w:rPr/>
      </w:pPr>
      <w:r>
        <w:rPr/>
      </w:r>
    </w:p>
    <w:p>
      <w:pPr>
        <w:pStyle w:val="Heading4"/>
        <w:ind w:hanging="0" w:start="0"/>
        <w:rPr/>
      </w:pPr>
      <w:bookmarkStart w:id="534" w:name="__RefHeading___Toc502573762"/>
      <w:bookmarkStart w:id="535" w:name="_Sales_Tax_Credit"/>
      <w:bookmarkEnd w:id="534"/>
      <w:bookmarkEnd w:id="535"/>
      <w:r>
        <w:rPr/>
        <w:t>Sales Tax Credit for Pollution Control Equipment</w:t>
      </w:r>
    </w:p>
    <w:p>
      <w:pPr>
        <w:pStyle w:val="Heading4"/>
        <w:numPr>
          <w:ilvl w:val="0"/>
          <w:numId w:val="0"/>
        </w:numPr>
        <w:ind w:hanging="0" w:start="1080" w:end="0"/>
        <w:rPr/>
      </w:pPr>
      <w:r>
        <w:rPr/>
      </w:r>
    </w:p>
    <w:p>
      <w:pPr>
        <w:pStyle w:val="Heading5"/>
        <w:ind w:hanging="0" w:start="0"/>
        <w:rPr/>
      </w:pPr>
      <w:r>
        <w:rPr/>
        <w:t>Background and Purpose</w:t>
      </w:r>
    </w:p>
    <w:p>
      <w:pPr>
        <w:pStyle w:val="Normal"/>
        <w:rPr/>
      </w:pPr>
      <w:r>
        <w:rPr/>
      </w:r>
    </w:p>
    <w:p>
      <w:pPr>
        <w:pStyle w:val="Normal"/>
        <w:rPr/>
      </w:pPr>
      <w:r>
        <w:rPr/>
        <w:t>Tennessee provides a sales and use tax credit for the purchase of qualifying pollution control equipment.</w:t>
      </w:r>
    </w:p>
    <w:p>
      <w:pPr>
        <w:pStyle w:val="Normal"/>
        <w:rPr/>
      </w:pPr>
      <w:r>
        <w:rPr/>
      </w:r>
    </w:p>
    <w:p>
      <w:pPr>
        <w:pStyle w:val="Heading5"/>
        <w:ind w:hanging="0" w:start="0"/>
        <w:rPr/>
      </w:pPr>
      <w:r>
        <w:rPr/>
        <w:t>Eligible Technologies and Applications</w:t>
      </w:r>
    </w:p>
    <w:p>
      <w:pPr>
        <w:pStyle w:val="Normal"/>
        <w:rPr/>
      </w:pPr>
      <w:r>
        <w:rPr/>
      </w:r>
    </w:p>
    <w:p>
      <w:pPr>
        <w:pStyle w:val="Normal"/>
        <w:rPr/>
      </w:pPr>
      <w:r>
        <w:rPr/>
        <w:t>“</w:t>
      </w:r>
      <w:r>
        <w:rPr/>
        <w:t>Pollution control facilities" mean any system, method, improvement, structure, device or appliance for the primary purpose of reducing air or water pollution.  Pollution control facilities need to be certified by the Department of Environment and Conservation.  In addition, the pollution control facilities must be required to bring the taxpayer into compliance with pollution control laws or regulations --- whether federal, state or local --- in order to qualify for the credit.</w:t>
      </w:r>
    </w:p>
    <w:p>
      <w:pPr>
        <w:pStyle w:val="Normal"/>
        <w:rPr/>
      </w:pPr>
      <w:r>
        <w:rPr/>
      </w:r>
    </w:p>
    <w:p>
      <w:pPr>
        <w:pStyle w:val="Heading5"/>
        <w:ind w:hanging="0" w:start="0"/>
        <w:rPr/>
      </w:pPr>
      <w:r>
        <w:rPr/>
        <w:t>Eligible Recipients</w:t>
      </w:r>
    </w:p>
    <w:p>
      <w:pPr>
        <w:pStyle w:val="Normal"/>
        <w:rPr/>
      </w:pPr>
      <w:r>
        <w:rPr/>
      </w:r>
    </w:p>
    <w:p>
      <w:pPr>
        <w:pStyle w:val="Normal"/>
        <w:rPr/>
      </w:pPr>
      <w:r>
        <w:rPr/>
        <w:t>Individuals and businesses that purchase qualifying pollution control equipment in Tennessee are eligible for the sales and use tax credit.</w:t>
      </w:r>
    </w:p>
    <w:p>
      <w:pPr>
        <w:pStyle w:val="Normal"/>
        <w:rPr/>
      </w:pPr>
      <w:r>
        <w:rPr/>
      </w:r>
    </w:p>
    <w:p>
      <w:pPr>
        <w:pStyle w:val="Heading5"/>
        <w:ind w:hanging="0" w:start="0"/>
        <w:rPr/>
      </w:pPr>
      <w:r>
        <w:rPr/>
        <w:t>Description</w:t>
      </w:r>
    </w:p>
    <w:p>
      <w:pPr>
        <w:pStyle w:val="Normal"/>
        <w:rPr/>
      </w:pPr>
      <w:r>
        <w:rPr/>
      </w:r>
    </w:p>
    <w:p>
      <w:pPr>
        <w:pStyle w:val="Normal"/>
        <w:rPr/>
      </w:pPr>
      <w:r>
        <w:rPr/>
        <w:t xml:space="preserve">Tennessee provides a sales and use tax credit equal to one hundred percent of the sales and use tax paid for qualifying pollution control equipment.  </w:t>
      </w:r>
    </w:p>
    <w:p>
      <w:pPr>
        <w:pStyle w:val="Normal"/>
        <w:rPr/>
      </w:pPr>
      <w:r>
        <w:rPr/>
      </w:r>
    </w:p>
    <w:p>
      <w:pPr>
        <w:pStyle w:val="Heading5"/>
        <w:ind w:hanging="0" w:start="0"/>
        <w:rPr/>
      </w:pPr>
      <w:r>
        <w:rPr/>
        <w:t>Application</w:t>
      </w:r>
    </w:p>
    <w:p>
      <w:pPr>
        <w:pStyle w:val="Normal"/>
        <w:rPr/>
      </w:pPr>
      <w:r>
        <w:rPr/>
      </w:r>
    </w:p>
    <w:p>
      <w:pPr>
        <w:pStyle w:val="Normal"/>
        <w:rPr/>
      </w:pPr>
      <w:r>
        <w:rPr/>
        <w:t xml:space="preserve">Taxpayers need to have their facilities certified by the Department of Environment and Conservation, or a representative designated by the Department.  The Department is required to determine whether the application for certification should be allowed, in whole or in part, within thirty days of receipt.  If the Department does not approve or disprove certification within the thirty-day period, the application for certification can be considered approved.  </w:t>
      </w:r>
    </w:p>
    <w:p>
      <w:pPr>
        <w:pStyle w:val="Normal"/>
        <w:rPr/>
      </w:pPr>
      <w:r>
        <w:rPr/>
      </w:r>
    </w:p>
    <w:p>
      <w:pPr>
        <w:pStyle w:val="Normal"/>
        <w:rPr/>
      </w:pPr>
      <w:r>
        <w:rPr/>
        <w:t>To receive the credit, taxpayers need to include the certification with the filing of Form SLS-450 Sales and Use Tax Return.  Instead of taking the credit, the taxpayer may also apply to the Commissioner of Revenue for a refund of the taxes already paid or for authority to make purchases exempt from the tax. </w:t>
      </w:r>
    </w:p>
    <w:p>
      <w:pPr>
        <w:pStyle w:val="Normal"/>
        <w:rPr/>
      </w:pPr>
      <w:r>
        <w:rPr/>
      </w:r>
    </w:p>
    <w:p>
      <w:pPr>
        <w:pStyle w:val="Heading5"/>
        <w:ind w:hanging="0" w:start="0"/>
        <w:rPr/>
      </w:pPr>
      <w:r>
        <w:rPr/>
        <w:t>Contact Information</w:t>
      </w:r>
    </w:p>
    <w:p>
      <w:pPr>
        <w:pStyle w:val="Normal"/>
        <w:rPr/>
      </w:pPr>
      <w:r>
        <w:rPr/>
      </w:r>
    </w:p>
    <w:p>
      <w:pPr>
        <w:pStyle w:val="Normal"/>
        <w:rPr/>
      </w:pPr>
      <w:r>
        <w:rPr/>
        <w:t xml:space="preserve">Sales and Use Tax Technical Information </w:t>
      </w:r>
    </w:p>
    <w:p>
      <w:pPr>
        <w:pStyle w:val="Normal"/>
        <w:rPr/>
      </w:pPr>
      <w:r>
        <w:rPr/>
        <w:t>500 Deaderick Street</w:t>
      </w:r>
    </w:p>
    <w:p>
      <w:pPr>
        <w:pStyle w:val="Normal"/>
        <w:rPr/>
      </w:pPr>
      <w:r>
        <w:rPr/>
        <w:t>Nashville, TN 37242</w:t>
      </w:r>
    </w:p>
    <w:p>
      <w:pPr>
        <w:pStyle w:val="Normal"/>
        <w:rPr/>
      </w:pPr>
      <w:r>
        <w:rPr/>
        <w:t>Phone: (615) 253-0600</w:t>
      </w:r>
    </w:p>
    <w:p>
      <w:pPr>
        <w:pStyle w:val="Normal"/>
        <w:rPr/>
      </w:pPr>
      <w:hyperlink r:id="rId525">
        <w:r>
          <w:rPr>
            <w:rStyle w:val="Hyperlink"/>
          </w:rPr>
          <w:t>http://www.state.tn.us/revenue</w:t>
        </w:r>
      </w:hyperlink>
    </w:p>
    <w:p>
      <w:pPr>
        <w:pStyle w:val="Normal"/>
        <w:rPr/>
      </w:pPr>
      <w:r>
        <w:rPr/>
      </w:r>
    </w:p>
    <w:p>
      <w:pPr>
        <w:pStyle w:val="Normal"/>
        <w:rPr/>
      </w:pPr>
      <w:r>
        <w:rPr/>
      </w:r>
    </w:p>
    <w:p>
      <w:pPr>
        <w:pStyle w:val="Normal"/>
        <w:rPr/>
      </w:pPr>
      <w:r>
        <w:rPr>
          <w:rStyle w:val="Strong"/>
          <w:b w:val="false"/>
        </w:rPr>
        <w:t>Pam Mason</w:t>
      </w:r>
      <w:r>
        <w:rPr/>
        <w:br/>
        <w:t xml:space="preserve">Department of Environment and Conservation </w:t>
        <w:br/>
        <w:t>401 Church Street, 8th Floor Tower</w:t>
        <w:br/>
        <w:t>Nashville, TN 37243-1533</w:t>
        <w:br/>
        <w:t xml:space="preserve">Phone: (615) 532-0220 </w:t>
      </w:r>
    </w:p>
    <w:p>
      <w:pPr>
        <w:pStyle w:val="Normal"/>
        <w:rPr/>
      </w:pPr>
      <w:r>
        <w:rPr/>
        <w:t xml:space="preserve">Email: </w:t>
      </w:r>
      <w:hyperlink r:id="rId526">
        <w:r>
          <w:rPr>
            <w:rStyle w:val="Hyperlink"/>
          </w:rPr>
          <w:t>pmason@mail.state.tn.us</w:t>
        </w:r>
      </w:hyperlink>
    </w:p>
    <w:p>
      <w:pPr>
        <w:pStyle w:val="Normal"/>
        <w:rPr/>
      </w:pPr>
      <w:hyperlink r:id="rId527">
        <w:r>
          <w:rPr>
            <w:rStyle w:val="Hyperlink"/>
          </w:rPr>
          <w:t>http://www.state.tn.us/environment/</w:t>
        </w:r>
      </w:hyperlink>
    </w:p>
    <w:p>
      <w:pPr>
        <w:pStyle w:val="Normal"/>
        <w:rPr/>
      </w:pPr>
      <w:r>
        <w:rPr/>
      </w:r>
    </w:p>
    <w:p>
      <w:pPr>
        <w:pStyle w:val="Heading5"/>
        <w:ind w:hanging="0" w:start="0"/>
        <w:rPr/>
      </w:pPr>
      <w:r>
        <w:rPr/>
        <w:t>Links to Application Materials</w:t>
      </w:r>
    </w:p>
    <w:p>
      <w:pPr>
        <w:pStyle w:val="Normal"/>
        <w:rPr/>
      </w:pPr>
      <w:r>
        <w:rPr/>
      </w:r>
    </w:p>
    <w:p>
      <w:pPr>
        <w:pStyle w:val="Normal"/>
        <w:rPr/>
      </w:pPr>
      <w:r>
        <w:rPr/>
        <w:t>Form SLS-450 Sales and Use Tax Return:</w:t>
      </w:r>
    </w:p>
    <w:p>
      <w:pPr>
        <w:pStyle w:val="Normal"/>
        <w:rPr/>
      </w:pPr>
      <w:hyperlink r:id="rId528">
        <w:r>
          <w:rPr>
            <w:rStyle w:val="Hyperlink"/>
          </w:rPr>
          <w:t>http://www.state.tn.us/revenue/forms/sales/2000sls450.pdf</w:t>
        </w:r>
      </w:hyperlink>
    </w:p>
    <w:p>
      <w:pPr>
        <w:pStyle w:val="Normal"/>
        <w:rPr/>
      </w:pPr>
      <w:r>
        <w:rPr/>
      </w:r>
    </w:p>
    <w:p>
      <w:pPr>
        <w:pStyle w:val="Normal"/>
        <w:rPr/>
      </w:pPr>
      <w:r>
        <w:rPr/>
        <w:t xml:space="preserve">Instructions for Sales and Use Tax Return: </w:t>
      </w:r>
    </w:p>
    <w:p>
      <w:pPr>
        <w:pStyle w:val="Normal"/>
        <w:rPr/>
      </w:pPr>
      <w:hyperlink r:id="rId529">
        <w:r>
          <w:rPr>
            <w:rStyle w:val="Hyperlink"/>
          </w:rPr>
          <w:t>http://www.state.tn.us/revenue/forms/sales/saleinst.pdf</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Tennessee Code 67-6-346:</w:t>
      </w:r>
    </w:p>
    <w:p>
      <w:pPr>
        <w:pStyle w:val="Normal"/>
        <w:rPr/>
      </w:pPr>
      <w:hyperlink r:id="rId530">
        <w:r>
          <w:rPr>
            <w:rStyle w:val="Hyperlink"/>
          </w:rPr>
          <w:t>http://www.lexislawpublishing.com/sdCGI-BIN/om_isapi.dll?clientID=7726&amp;infobase=tncode.NFO&amp;softpage=browse_frame_pg</w:t>
        </w:r>
      </w:hyperlink>
    </w:p>
    <w:p>
      <w:pPr>
        <w:pStyle w:val="Normal"/>
        <w:rPr/>
      </w:pPr>
      <w:r>
        <w:rPr/>
      </w:r>
    </w:p>
    <w:p>
      <w:pPr>
        <w:pStyle w:val="Heading4"/>
        <w:ind w:hanging="0" w:start="0"/>
        <w:rPr/>
      </w:pPr>
      <w:bookmarkStart w:id="536" w:name="__RefHeading___Toc502573763"/>
      <w:bookmarkStart w:id="537" w:name="_Property_Tax_Exemption_2"/>
      <w:bookmarkEnd w:id="536"/>
      <w:bookmarkEnd w:id="537"/>
      <w:r>
        <w:rPr/>
        <w:t>Property Tax Exemption for Pollution Control Equipment</w:t>
      </w:r>
    </w:p>
    <w:p>
      <w:pPr>
        <w:pStyle w:val="Heading4"/>
        <w:numPr>
          <w:ilvl w:val="0"/>
          <w:numId w:val="0"/>
        </w:numPr>
        <w:ind w:hanging="0" w:start="1080" w:end="0"/>
        <w:rPr/>
      </w:pPr>
      <w:r>
        <w:rPr/>
      </w:r>
    </w:p>
    <w:p>
      <w:pPr>
        <w:pStyle w:val="Heading5"/>
        <w:ind w:hanging="0" w:start="0"/>
        <w:rPr/>
      </w:pPr>
      <w:r>
        <w:rPr/>
        <w:t>Background and Purpose</w:t>
      </w:r>
    </w:p>
    <w:p>
      <w:pPr>
        <w:pStyle w:val="Normal"/>
        <w:rPr/>
      </w:pPr>
      <w:r>
        <w:rPr/>
      </w:r>
    </w:p>
    <w:p>
      <w:pPr>
        <w:pStyle w:val="Normal"/>
        <w:rPr/>
      </w:pPr>
      <w:r>
        <w:rPr/>
        <w:t>The Tennessee statutes provide a partial to full property tax exemption for certain pollution control facilities.</w:t>
      </w:r>
    </w:p>
    <w:p>
      <w:pPr>
        <w:pStyle w:val="Normal"/>
        <w:rPr/>
      </w:pPr>
      <w:r>
        <w:rPr/>
      </w:r>
    </w:p>
    <w:p>
      <w:pPr>
        <w:pStyle w:val="Heading5"/>
        <w:ind w:hanging="0" w:start="0"/>
        <w:rPr/>
      </w:pPr>
      <w:r>
        <w:rPr/>
        <w:t>Eligible Technologies and Applications</w:t>
      </w:r>
    </w:p>
    <w:p>
      <w:pPr>
        <w:pStyle w:val="Normal"/>
        <w:rPr/>
      </w:pPr>
      <w:r>
        <w:rPr/>
      </w:r>
    </w:p>
    <w:p>
      <w:pPr>
        <w:pStyle w:val="Normal"/>
        <w:rPr/>
      </w:pPr>
      <w:r>
        <w:rPr/>
        <w:t>“</w:t>
      </w:r>
      <w:r>
        <w:rPr/>
        <w:t>Pollution control facilities" mean any system, method, improvement, structure, device or appliance for the primary purpose of reducing air or water pollution.  In addition, pollution control facilities need to be certified by the Department of Environment and Conservation.</w:t>
        <w:br/>
      </w:r>
    </w:p>
    <w:p>
      <w:pPr>
        <w:pStyle w:val="Heading5"/>
        <w:ind w:hanging="0" w:start="0"/>
        <w:rPr/>
      </w:pPr>
      <w:r>
        <w:rPr/>
        <w:t>Eligible Recipients</w:t>
      </w:r>
    </w:p>
    <w:p>
      <w:pPr>
        <w:pStyle w:val="Normal"/>
        <w:rPr/>
      </w:pPr>
      <w:r>
        <w:rPr/>
      </w:r>
    </w:p>
    <w:p>
      <w:pPr>
        <w:pStyle w:val="Normal"/>
        <w:rPr/>
      </w:pPr>
      <w:r>
        <w:rPr/>
        <w:t>Any taxpayer subject to property tax is eligible for the property tax exemption.</w:t>
      </w:r>
    </w:p>
    <w:p>
      <w:pPr>
        <w:pStyle w:val="Normal"/>
        <w:rPr/>
      </w:pPr>
      <w:r>
        <w:rPr/>
      </w:r>
    </w:p>
    <w:p>
      <w:pPr>
        <w:pStyle w:val="Heading5"/>
        <w:ind w:hanging="0" w:start="0"/>
        <w:rPr/>
      </w:pPr>
      <w:r>
        <w:rPr/>
        <w:t>Description</w:t>
      </w:r>
    </w:p>
    <w:p>
      <w:pPr>
        <w:pStyle w:val="Normal"/>
        <w:rPr/>
      </w:pPr>
      <w:r>
        <w:rPr/>
      </w:r>
    </w:p>
    <w:p>
      <w:pPr>
        <w:pStyle w:val="Normal"/>
        <w:rPr/>
      </w:pPr>
      <w:r>
        <w:rPr/>
        <w:t>The value of qualified pollution control facilities for the purpose of ad valorem property taxation, is equivalent to their salvage value.  The salvage value is the estimated fair market value, if any, which could be realized upon the sale of the property when it can no longer be used for the purpose for which it was designed.  The salvage value can never exceed one-half percent of the acquisition value of the qualified pollution control facilities.   Property tax is typically administered locally in Tennessee.</w:t>
      </w:r>
    </w:p>
    <w:p>
      <w:pPr>
        <w:pStyle w:val="Normal"/>
        <w:rPr/>
      </w:pPr>
      <w:r>
        <w:rPr/>
      </w:r>
    </w:p>
    <w:p>
      <w:pPr>
        <w:pStyle w:val="Heading5"/>
        <w:ind w:hanging="0" w:start="0"/>
        <w:rPr/>
      </w:pPr>
      <w:r>
        <w:rPr/>
        <w:t>Application</w:t>
      </w:r>
    </w:p>
    <w:p>
      <w:pPr>
        <w:pStyle w:val="Normal"/>
        <w:rPr/>
      </w:pPr>
      <w:r>
        <w:rPr/>
      </w:r>
    </w:p>
    <w:p>
      <w:pPr>
        <w:pStyle w:val="NormalWeb"/>
        <w:spacing w:before="0" w:after="0"/>
        <w:rPr/>
      </w:pPr>
      <w:r>
        <w:rPr/>
        <w:t>Taxpayers need to have their facilities certified by the Department of Environment and Conservation, or a representative designated by the Department.  The Department is required to determine whether the application for certification should be allowed, in whole or in part, within thirty days of receipt.  If the Department does not approve or disprove certification within the thirty-day period, the application for certification can be considered approved.  For purposes of ad valorem taxation, the effective date of the property tax exemption valuation is the January 1 following the date of application. </w:t>
      </w:r>
    </w:p>
    <w:p>
      <w:pPr>
        <w:pStyle w:val="NormalWeb"/>
        <w:spacing w:before="0" w:after="0"/>
        <w:rPr/>
      </w:pPr>
      <w:r>
        <w:rPr/>
      </w:r>
    </w:p>
    <w:p>
      <w:pPr>
        <w:pStyle w:val="NormalWeb"/>
        <w:spacing w:before="0" w:after="0"/>
        <w:rPr/>
      </w:pPr>
      <w:r>
        <w:rPr/>
        <w:t>The certificate can then be attached to property tax filings for local tax assessors.</w:t>
      </w:r>
    </w:p>
    <w:p>
      <w:pPr>
        <w:pStyle w:val="NormalWeb"/>
        <w:spacing w:before="0" w:after="0"/>
        <w:rPr/>
      </w:pPr>
      <w:r>
        <w:rPr/>
      </w:r>
    </w:p>
    <w:p>
      <w:pPr>
        <w:pStyle w:val="Heading5"/>
        <w:ind w:hanging="0" w:start="0"/>
        <w:rPr/>
      </w:pPr>
      <w:r>
        <w:rPr/>
        <w:t>Contact Information</w:t>
      </w:r>
    </w:p>
    <w:p>
      <w:pPr>
        <w:pStyle w:val="Normal"/>
        <w:rPr/>
      </w:pPr>
      <w:r>
        <w:rPr/>
      </w:r>
    </w:p>
    <w:p>
      <w:pPr>
        <w:pStyle w:val="Normal"/>
        <w:rPr/>
      </w:pPr>
      <w:r>
        <w:rPr>
          <w:rStyle w:val="Strong"/>
          <w:b w:val="false"/>
        </w:rPr>
        <w:t>Pam Mason</w:t>
      </w:r>
      <w:r>
        <w:rPr/>
        <w:br/>
        <w:t xml:space="preserve">Department of Environment and Conservation </w:t>
        <w:br/>
        <w:t>401 Church Street, 8th Floor Tower</w:t>
        <w:br/>
        <w:t>Nashville, TN 37243-1533</w:t>
        <w:br/>
        <w:t xml:space="preserve">Phone: (615) 532-0220 </w:t>
      </w:r>
    </w:p>
    <w:p>
      <w:pPr>
        <w:pStyle w:val="Normal"/>
        <w:rPr/>
      </w:pPr>
      <w:r>
        <w:rPr/>
        <w:t xml:space="preserve">Email: </w:t>
      </w:r>
      <w:hyperlink r:id="rId531">
        <w:r>
          <w:rPr>
            <w:rStyle w:val="Hyperlink"/>
          </w:rPr>
          <w:t>pmason@mail.state.tn.us</w:t>
        </w:r>
      </w:hyperlink>
    </w:p>
    <w:p>
      <w:pPr>
        <w:pStyle w:val="Normal"/>
        <w:rPr/>
      </w:pPr>
      <w:hyperlink r:id="rId532">
        <w:r>
          <w:rPr>
            <w:rStyle w:val="Hyperlink"/>
          </w:rPr>
          <w:t>http://www.state.tn.us/environment/</w:t>
        </w:r>
      </w:hyperlink>
    </w:p>
    <w:p>
      <w:pPr>
        <w:pStyle w:val="Normal"/>
        <w:rPr/>
      </w:pPr>
      <w:r>
        <w:rPr/>
      </w:r>
    </w:p>
    <w:p>
      <w:pPr>
        <w:pStyle w:val="Heading5"/>
        <w:ind w:hanging="0" w:start="0"/>
        <w:rPr/>
      </w:pPr>
      <w:r>
        <w:rPr/>
        <w:t>Links to Application Materials</w:t>
      </w:r>
    </w:p>
    <w:p>
      <w:pPr>
        <w:pStyle w:val="Normal"/>
        <w:rPr/>
      </w:pPr>
      <w:r>
        <w:rPr/>
      </w:r>
    </w:p>
    <w:p>
      <w:pPr>
        <w:pStyle w:val="Normal"/>
        <w:rPr/>
      </w:pPr>
      <w:r>
        <w:rPr/>
        <w:t>The Tennessee Department of Environment and Conservation is in the process of placing the Application for Certification of Pollution Control Equipment for Property Tax or Sales Tax on its website.  In the meantime, call Pam Mason for a copy of the application.</w:t>
      </w:r>
    </w:p>
    <w:p>
      <w:pPr>
        <w:pStyle w:val="Normal"/>
        <w:rPr/>
      </w:pPr>
      <w:r>
        <w:rPr/>
      </w:r>
    </w:p>
    <w:p>
      <w:pPr>
        <w:pStyle w:val="Heading5"/>
        <w:ind w:hanging="0" w:start="0"/>
        <w:rPr/>
      </w:pPr>
      <w:r>
        <w:rPr/>
        <w:t>Relevant Statutes and Regulations</w:t>
      </w:r>
    </w:p>
    <w:p>
      <w:pPr>
        <w:pStyle w:val="Normal"/>
        <w:rPr/>
      </w:pPr>
      <w:r>
        <w:rPr/>
      </w:r>
    </w:p>
    <w:p>
      <w:pPr>
        <w:pStyle w:val="Normal"/>
        <w:rPr/>
      </w:pPr>
      <w:r>
        <w:rPr/>
        <w:t>Tennessee Code 67-5-604:</w:t>
      </w:r>
    </w:p>
    <w:p>
      <w:pPr>
        <w:pStyle w:val="Normal"/>
        <w:rPr/>
      </w:pPr>
      <w:hyperlink r:id="rId533">
        <w:r>
          <w:rPr>
            <w:rStyle w:val="Hyperlink"/>
          </w:rPr>
          <w:t>http://www.lexislawpublishing.com/sdCGI-BIN/om_isapi.dll?clientID=7726&amp;infobase=tncode.NFO&amp;softpage=browse_frame_pg</w:t>
        </w:r>
      </w:hyperlink>
    </w:p>
    <w:p>
      <w:pPr>
        <w:pStyle w:val="Normal"/>
        <w:rPr/>
      </w:pPr>
      <w:r>
        <w:rPr/>
      </w:r>
      <w:r>
        <w:br w:type="page"/>
      </w:r>
    </w:p>
    <w:p>
      <w:pPr>
        <w:pStyle w:val="Heading1"/>
        <w:ind w:hanging="0" w:start="0"/>
        <w:rPr/>
      </w:pPr>
      <w:bookmarkStart w:id="538" w:name="__RefHeading___Toc502573764"/>
      <w:bookmarkEnd w:id="538"/>
      <w:r>
        <w:rPr/>
        <w:t>Texas</w:t>
      </w:r>
    </w:p>
    <w:p>
      <w:pPr>
        <w:pStyle w:val="Normal"/>
        <w:rPr/>
      </w:pPr>
      <w:r>
        <w:rPr/>
      </w:r>
    </w:p>
    <w:p>
      <w:pPr>
        <w:pStyle w:val="Heading2"/>
        <w:ind w:hanging="0" w:start="0"/>
        <w:rPr/>
      </w:pPr>
      <w:bookmarkStart w:id="539" w:name="__RefHeading___Toc502573765"/>
      <w:bookmarkEnd w:id="539"/>
      <w:r>
        <w:rPr/>
        <w:t>General</w:t>
      </w:r>
    </w:p>
    <w:p>
      <w:pPr>
        <w:pStyle w:val="Normal"/>
        <w:rPr/>
      </w:pPr>
      <w:r>
        <w:rPr/>
      </w:r>
    </w:p>
    <w:p>
      <w:pPr>
        <w:pStyle w:val="Heading3"/>
        <w:ind w:hanging="0" w:start="0"/>
        <w:rPr/>
      </w:pPr>
      <w:bookmarkStart w:id="540" w:name="__RefHeading___Toc502573766"/>
      <w:bookmarkEnd w:id="540"/>
      <w:r>
        <w:rPr/>
        <w:t>Grants</w:t>
      </w:r>
    </w:p>
    <w:p>
      <w:pPr>
        <w:pStyle w:val="Normal"/>
        <w:rPr/>
      </w:pPr>
      <w:r>
        <w:rPr/>
      </w:r>
    </w:p>
    <w:p>
      <w:pPr>
        <w:pStyle w:val="Heading4"/>
        <w:ind w:hanging="0" w:start="0"/>
        <w:rPr/>
      </w:pPr>
      <w:bookmarkStart w:id="541" w:name="__RefHeading___Toc502573767"/>
      <w:bookmarkEnd w:id="541"/>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Web"/>
        <w:spacing w:before="0" w:after="0"/>
        <w:rPr/>
      </w:pPr>
      <w:r>
        <w:rPr/>
      </w:r>
    </w:p>
    <w:p>
      <w:pPr>
        <w:pStyle w:val="NormalWeb"/>
        <w:spacing w:before="0" w:after="0"/>
        <w:rPr/>
      </w:pPr>
      <w:r>
        <w:rPr>
          <w:rStyle w:val="Strong"/>
          <w:b w:val="false"/>
        </w:rPr>
        <w:t>Marvin Barr</w:t>
      </w:r>
      <w:r>
        <w:rPr/>
        <w:br/>
        <w:t>State Energy Conservation Office</w:t>
        <w:br/>
        <w:t>P.O. Box 13047</w:t>
        <w:br/>
        <w:t>Austin, TX 78711-3047</w:t>
        <w:br/>
        <w:t>Phone: (512) 463-1860</w:t>
        <w:br/>
        <w:t xml:space="preserve">Fax: (512) 475-2569 </w:t>
        <w:br/>
        <w:t xml:space="preserve">Email: </w:t>
      </w:r>
      <w:hyperlink r:id="rId534">
        <w:r>
          <w:rPr>
            <w:rStyle w:val="Hyperlink"/>
          </w:rPr>
          <w:t>marvin.barr@cpa.state.tx.us</w:t>
        </w:r>
      </w:hyperlink>
      <w:r>
        <w:rPr/>
        <w:t xml:space="preserve"> </w:t>
      </w:r>
    </w:p>
    <w:p>
      <w:pPr>
        <w:pStyle w:val="NormalWeb"/>
        <w:spacing w:before="0" w:after="0"/>
        <w:rPr/>
      </w:pPr>
      <w:r>
        <w:rPr/>
      </w:r>
    </w:p>
    <w:p>
      <w:pPr>
        <w:pStyle w:val="NormalWeb"/>
        <w:spacing w:before="0" w:after="0"/>
        <w:rPr/>
      </w:pPr>
      <w:r>
        <w:rPr>
          <w:rStyle w:val="Strong"/>
          <w:b w:val="false"/>
        </w:rPr>
        <w:t>Jeff Voorhis</w:t>
      </w:r>
      <w:r>
        <w:rPr/>
        <w:br/>
        <w:t>Natural Resource Conservation Commission</w:t>
        <w:br/>
        <w:t>P.O. Box 13087, MC112</w:t>
        <w:br/>
        <w:t>Austin, TX 78711-3087</w:t>
        <w:br/>
        <w:t>Phone: (512) 239-3178</w:t>
        <w:br/>
        <w:t xml:space="preserve">Fax: (512) 239-3165 </w:t>
        <w:br/>
        <w:t xml:space="preserve">Email: </w:t>
      </w:r>
      <w:hyperlink r:id="rId535">
        <w:r>
          <w:rPr>
            <w:rStyle w:val="Hyperlink"/>
          </w:rPr>
          <w:t>Jvoorhis@tnrcc.state.tx.us</w:t>
        </w:r>
      </w:hyperlink>
      <w:r>
        <w:rPr/>
        <w:t xml:space="preserve"> </w:t>
      </w:r>
    </w:p>
    <w:p>
      <w:pPr>
        <w:pStyle w:val="Normal"/>
        <w:rPr/>
      </w:pPr>
      <w:r>
        <w:rPr/>
      </w:r>
    </w:p>
    <w:p>
      <w:pPr>
        <w:pStyle w:val="Heading2"/>
        <w:ind w:hanging="0" w:start="0"/>
        <w:rPr/>
      </w:pPr>
      <w:bookmarkStart w:id="542" w:name="__RefHeading___Toc502573768"/>
      <w:bookmarkEnd w:id="542"/>
      <w:r>
        <w:rPr/>
        <w:t>Renewable Energy and Distributed Generation</w:t>
      </w:r>
    </w:p>
    <w:p>
      <w:pPr>
        <w:pStyle w:val="Normal"/>
        <w:rPr/>
      </w:pPr>
      <w:r>
        <w:rPr/>
      </w:r>
    </w:p>
    <w:p>
      <w:pPr>
        <w:pStyle w:val="Heading3"/>
        <w:ind w:hanging="0" w:start="0"/>
        <w:rPr/>
      </w:pPr>
      <w:bookmarkStart w:id="543" w:name="__RefHeading___Toc502573769"/>
      <w:bookmarkEnd w:id="543"/>
      <w:r>
        <w:rPr/>
        <w:t>Incentives</w:t>
      </w:r>
    </w:p>
    <w:p>
      <w:pPr>
        <w:pStyle w:val="Normal"/>
        <w:rPr/>
      </w:pPr>
      <w:r>
        <w:rPr/>
      </w:r>
    </w:p>
    <w:p>
      <w:pPr>
        <w:pStyle w:val="Heading4"/>
        <w:ind w:hanging="0" w:start="0"/>
        <w:rPr/>
      </w:pPr>
      <w:bookmarkStart w:id="544" w:name="__RefHeading___Toc502573770"/>
      <w:bookmarkStart w:id="545" w:name="_Solar_Energy_Device"/>
      <w:bookmarkEnd w:id="544"/>
      <w:bookmarkEnd w:id="545"/>
      <w:r>
        <w:rPr/>
        <w:t>Solar Energy Device Franchise Tax Deduction</w:t>
      </w:r>
    </w:p>
    <w:p>
      <w:pPr>
        <w:pStyle w:val="Normal"/>
        <w:rPr/>
      </w:pPr>
      <w:r>
        <w:rPr/>
      </w:r>
    </w:p>
    <w:p>
      <w:pPr>
        <w:pStyle w:val="Heading5"/>
        <w:ind w:hanging="0" w:start="0"/>
        <w:rPr/>
      </w:pPr>
      <w:r>
        <w:rPr/>
        <w:t>Background and Purpose</w:t>
      </w:r>
    </w:p>
    <w:p>
      <w:pPr>
        <w:pStyle w:val="Normal"/>
        <w:rPr/>
      </w:pPr>
      <w:r>
        <w:rPr/>
      </w:r>
    </w:p>
    <w:p>
      <w:pPr>
        <w:pStyle w:val="Normal"/>
        <w:rPr/>
      </w:pPr>
      <w:r>
        <w:rPr/>
        <w:t xml:space="preserve">The franchise tax serves as Texas's primary business tax.  This tax is levied on corporations (including S corporations) and limited liability companies that do business in Texas.  Since 1992, the franchise tax has been computed on a dual tax base of capital (net worth) and earned surplus (modified net income).  </w:t>
      </w:r>
    </w:p>
    <w:p>
      <w:pPr>
        <w:pStyle w:val="Normal"/>
        <w:rPr/>
      </w:pPr>
      <w:r>
        <w:rPr/>
      </w:r>
    </w:p>
    <w:p>
      <w:pPr>
        <w:pStyle w:val="Normal"/>
        <w:rPr/>
      </w:pPr>
      <w:r>
        <w:rPr/>
        <w:t xml:space="preserve">The Solar Energy Device Franchise Tax Deduction is an exemption from the franchise tax that is designed to promote the purchase of solar energy systems by Texas corporations.  It is a corporate income tax credit that allows either: the total cost of a solar energy system to be deducted from a company's taxable capital, or 10 percent of the system's cost to be deducted from the company's taxable earned surplus. </w:t>
      </w:r>
    </w:p>
    <w:p>
      <w:pPr>
        <w:pStyle w:val="Normal"/>
        <w:rPr/>
      </w:pPr>
      <w:r>
        <w:rPr/>
      </w:r>
    </w:p>
    <w:p>
      <w:pPr>
        <w:pStyle w:val="Heading5"/>
        <w:ind w:hanging="0" w:start="0"/>
        <w:rPr/>
      </w:pPr>
      <w:r>
        <w:rPr/>
        <w:t>Eligible Technologies and Applications</w:t>
      </w:r>
    </w:p>
    <w:p>
      <w:pPr>
        <w:pStyle w:val="DefinitionTerm"/>
        <w:rPr/>
      </w:pPr>
      <w:r>
        <w:rPr/>
      </w:r>
    </w:p>
    <w:p>
      <w:pPr>
        <w:pStyle w:val="BodyText"/>
        <w:rPr/>
      </w:pPr>
      <w:r>
        <w:rPr/>
        <w:t>Under this law, a solar device is defined as "a system or series of mechanisms designed primarily to provide heating or cooling or to produce electrical or mechanical power by collecting and transferring solar-generated energy.  The term includes a mechanical or chemical device that has the ability to store solar-generated energy for use in heating or cooling or in the production of power."</w:t>
      </w:r>
    </w:p>
    <w:p>
      <w:pPr>
        <w:pStyle w:val="BodyText"/>
        <w:rPr/>
      </w:pPr>
      <w:r>
        <w:rPr/>
      </w:r>
    </w:p>
    <w:p>
      <w:pPr>
        <w:pStyle w:val="Heading5"/>
        <w:ind w:hanging="0" w:start="0"/>
        <w:rPr/>
      </w:pPr>
      <w:r>
        <w:rPr/>
        <w:t>Eligible Recipients</w:t>
      </w:r>
    </w:p>
    <w:p>
      <w:pPr>
        <w:pStyle w:val="BodyText"/>
        <w:rPr/>
      </w:pPr>
      <w:r>
        <w:rPr/>
      </w:r>
    </w:p>
    <w:p>
      <w:pPr>
        <w:pStyle w:val="BodyText"/>
        <w:rPr/>
      </w:pPr>
      <w:r>
        <w:rPr/>
        <w:t>All corporations in Texas that purchase and install solar energy devices are potentially eligible for this tax deduction.</w:t>
      </w:r>
    </w:p>
    <w:p>
      <w:pPr>
        <w:pStyle w:val="BodyText"/>
        <w:rPr/>
      </w:pPr>
      <w:r>
        <w:rPr/>
      </w:r>
    </w:p>
    <w:p>
      <w:pPr>
        <w:pStyle w:val="Heading5"/>
        <w:ind w:hanging="0" w:start="0"/>
        <w:rPr/>
      </w:pPr>
      <w:r>
        <w:rPr/>
        <w:t>Description</w:t>
      </w:r>
    </w:p>
    <w:p>
      <w:pPr>
        <w:pStyle w:val="Normal"/>
        <w:rPr/>
      </w:pPr>
      <w:r>
        <w:rPr/>
      </w:r>
    </w:p>
    <w:p>
      <w:pPr>
        <w:pStyle w:val="Normal"/>
        <w:rPr/>
      </w:pPr>
      <w:r>
        <w:rPr/>
        <w:t>A corporation may deduct from its apportioned taxable capital the amortized cost of a solar energy device or from its apportioned taxable earned surplus 10 percent of the amortized cost of a solar energy device.  The amortization of the cost of a solar energy device must be for a period of at least 60 months; provide for equal monthly amounts;  begin on the month in which the device is placed in service in Texas; and cover only a period in which the device is in use in Texas.</w:t>
      </w:r>
    </w:p>
    <w:p>
      <w:pPr>
        <w:pStyle w:val="Normal"/>
        <w:rPr/>
      </w:pPr>
      <w:r>
        <w:rPr/>
      </w:r>
    </w:p>
    <w:p>
      <w:pPr>
        <w:pStyle w:val="Heading5"/>
        <w:ind w:hanging="0" w:start="0"/>
        <w:rPr/>
      </w:pPr>
      <w:r>
        <w:rPr/>
        <w:t>Application</w:t>
      </w:r>
    </w:p>
    <w:p>
      <w:pPr>
        <w:pStyle w:val="Normal"/>
        <w:rPr/>
      </w:pPr>
      <w:r>
        <w:rPr/>
      </w:r>
    </w:p>
    <w:p>
      <w:pPr>
        <w:pStyle w:val="Normal"/>
        <w:rPr/>
      </w:pPr>
      <w:r>
        <w:rPr/>
        <w:t>A corporation that makes a deduction under this section must file with the comptroller an amortization schedule showing the period in which a deduction is to be made.  On the request of the comptroller, the corporation must file with the comptroller proof of the cost of the solar energy device or proof of the device's operation in Texas.</w:t>
      </w:r>
    </w:p>
    <w:p>
      <w:pPr>
        <w:pStyle w:val="Heading5"/>
        <w:numPr>
          <w:ilvl w:val="0"/>
          <w:numId w:val="0"/>
        </w:numPr>
        <w:ind w:hanging="0" w:start="0"/>
        <w:rPr/>
      </w:pPr>
      <w:r>
        <w:rPr/>
      </w:r>
    </w:p>
    <w:p>
      <w:pPr>
        <w:pStyle w:val="Heading5"/>
        <w:ind w:hanging="0" w:start="0"/>
        <w:rPr/>
      </w:pPr>
      <w:r>
        <w:rPr/>
        <w:t xml:space="preserve">Contact Information </w:t>
      </w:r>
    </w:p>
    <w:p>
      <w:pPr>
        <w:pStyle w:val="BodyText"/>
        <w:rPr/>
      </w:pPr>
      <w:r>
        <w:rPr/>
      </w:r>
    </w:p>
    <w:p>
      <w:pPr>
        <w:pStyle w:val="BodyText"/>
        <w:rPr/>
      </w:pPr>
      <w:r>
        <w:rPr/>
        <w:t xml:space="preserve">Pam Groce </w:t>
      </w:r>
    </w:p>
    <w:p>
      <w:pPr>
        <w:pStyle w:val="BodyText"/>
        <w:rPr/>
      </w:pPr>
      <w:r>
        <w:rPr/>
        <w:t>Comptroller of Public Accounts</w:t>
      </w:r>
    </w:p>
    <w:p>
      <w:pPr>
        <w:pStyle w:val="BodyText"/>
        <w:rPr/>
      </w:pPr>
      <w:r>
        <w:rPr/>
        <w:t>State Energy Conservation Office</w:t>
      </w:r>
    </w:p>
    <w:p>
      <w:pPr>
        <w:pStyle w:val="BodyText"/>
        <w:rPr/>
      </w:pPr>
      <w:r>
        <w:rPr/>
        <w:t>111 E. Street, Suite 1114</w:t>
      </w:r>
    </w:p>
    <w:p>
      <w:pPr>
        <w:pStyle w:val="BodyText"/>
        <w:rPr/>
      </w:pPr>
      <w:r>
        <w:rPr/>
        <w:t>Austin, Texas 78701</w:t>
      </w:r>
    </w:p>
    <w:p>
      <w:pPr>
        <w:pStyle w:val="BodyText"/>
        <w:rPr/>
      </w:pPr>
      <w:r>
        <w:rPr/>
        <w:t>Phone: (512) 463-1889</w:t>
      </w:r>
    </w:p>
    <w:p>
      <w:pPr>
        <w:pStyle w:val="BodyText"/>
        <w:rPr/>
      </w:pPr>
      <w:r>
        <w:rPr/>
        <w:t>Fax: (512) 475-2569</w:t>
      </w:r>
    </w:p>
    <w:p>
      <w:pPr>
        <w:pStyle w:val="BodyText"/>
        <w:rPr/>
      </w:pPr>
      <w:r>
        <w:rPr/>
        <w:t xml:space="preserve">Email: </w:t>
      </w:r>
      <w:hyperlink r:id="rId536">
        <w:r>
          <w:rPr>
            <w:rStyle w:val="Hyperlink"/>
          </w:rPr>
          <w:t>pam.groce@cpa.state.tx.us</w:t>
        </w:r>
      </w:hyperlink>
    </w:p>
    <w:p>
      <w:pPr>
        <w:pStyle w:val="BodyText"/>
        <w:rPr/>
      </w:pPr>
      <w:r>
        <w:rPr/>
        <w:tab/>
      </w:r>
    </w:p>
    <w:p>
      <w:pPr>
        <w:pStyle w:val="Heading6"/>
        <w:ind w:hanging="0" w:start="0"/>
        <w:rPr/>
      </w:pPr>
      <w:r>
        <w:rPr/>
        <w:t>Links to Application Materials</w:t>
      </w:r>
    </w:p>
    <w:p>
      <w:pPr>
        <w:pStyle w:val="BodyText"/>
        <w:rPr/>
      </w:pPr>
      <w:r>
        <w:rPr/>
      </w:r>
    </w:p>
    <w:p>
      <w:pPr>
        <w:pStyle w:val="BodyText"/>
        <w:rPr/>
      </w:pPr>
      <w:r>
        <w:rPr/>
        <w:t>State Energy Conservation Office:</w:t>
        <w:tab/>
      </w:r>
    </w:p>
    <w:p>
      <w:pPr>
        <w:pStyle w:val="BodyText"/>
        <w:rPr/>
      </w:pPr>
      <w:hyperlink r:id="rId537">
        <w:r>
          <w:rPr>
            <w:rStyle w:val="Hyperlink"/>
          </w:rPr>
          <w:t>http://www.seco.cpa.state.tx.us</w:t>
        </w:r>
      </w:hyperlink>
      <w:r>
        <w:rPr>
          <w:color w:val="0000FF"/>
        </w:rPr>
        <w:t xml:space="preserve"> </w:t>
      </w:r>
    </w:p>
    <w:p>
      <w:pPr>
        <w:pStyle w:val="BodyText"/>
        <w:rPr>
          <w:color w:val="0000FF"/>
        </w:rPr>
      </w:pPr>
      <w:r>
        <w:rPr>
          <w:color w:val="0000FF"/>
        </w:rPr>
      </w:r>
    </w:p>
    <w:p>
      <w:pPr>
        <w:pStyle w:val="BodyText"/>
        <w:rPr/>
      </w:pPr>
      <w:r>
        <w:rPr/>
        <w:t>Renewable Energy Page:</w:t>
        <w:tab/>
        <w:tab/>
      </w:r>
    </w:p>
    <w:p>
      <w:pPr>
        <w:pStyle w:val="BodyText"/>
        <w:rPr>
          <w:color w:val="0000FF"/>
        </w:rPr>
      </w:pPr>
      <w:hyperlink r:id="rId538">
        <w:r>
          <w:rPr>
            <w:rStyle w:val="Hyperlink"/>
          </w:rPr>
          <w:t>http://www.infinitepower.com</w:t>
        </w:r>
      </w:hyperlink>
    </w:p>
    <w:p>
      <w:pPr>
        <w:pStyle w:val="BodyText"/>
        <w:rPr>
          <w:color w:val="0000FF"/>
        </w:rPr>
      </w:pPr>
      <w:r>
        <w:rPr>
          <w:color w:val="0000FF"/>
        </w:rPr>
      </w:r>
    </w:p>
    <w:p>
      <w:pPr>
        <w:pStyle w:val="BodyText"/>
        <w:rPr/>
      </w:pPr>
      <w:r>
        <w:rPr/>
        <w:t>Franchise Tax Instructions:</w:t>
        <w:tab/>
        <w:tab/>
      </w:r>
    </w:p>
    <w:p>
      <w:pPr>
        <w:pStyle w:val="BodyText"/>
        <w:rPr/>
      </w:pPr>
      <w:hyperlink r:id="rId539">
        <w:r>
          <w:rPr>
            <w:rStyle w:val="Hyperlink"/>
          </w:rPr>
          <w:t>http://window.state.tx.us/taxinfo/taxforms/05-364.pdf</w:t>
        </w:r>
      </w:hyperlink>
      <w:r>
        <w:rPr/>
        <w:t xml:space="preserve"> </w:t>
      </w:r>
    </w:p>
    <w:p>
      <w:pPr>
        <w:pStyle w:val="BodyText"/>
        <w:rPr/>
      </w:pPr>
      <w:r>
        <w:rPr/>
      </w:r>
    </w:p>
    <w:p>
      <w:pPr>
        <w:pStyle w:val="BodyText"/>
        <w:rPr/>
      </w:pPr>
      <w:r>
        <w:rPr/>
        <w:t>Franchise Tax Form:</w:t>
        <w:tab/>
        <w:tab/>
        <w:tab/>
      </w:r>
    </w:p>
    <w:p>
      <w:pPr>
        <w:pStyle w:val="BodyText"/>
        <w:rPr/>
      </w:pPr>
      <w:hyperlink r:id="rId540">
        <w:r>
          <w:rPr>
            <w:rStyle w:val="Hyperlink"/>
          </w:rPr>
          <w:t>http://window.state.tx.us/taxinfo/taxforms/05-142.pdf</w:t>
        </w:r>
      </w:hyperlink>
      <w:r>
        <w:rPr/>
        <w:t xml:space="preserve"> </w:t>
      </w:r>
    </w:p>
    <w:p>
      <w:pPr>
        <w:pStyle w:val="BodyText"/>
        <w:rPr/>
      </w:pPr>
      <w:r>
        <w:rPr/>
      </w:r>
    </w:p>
    <w:p>
      <w:pPr>
        <w:pStyle w:val="Heading6"/>
        <w:ind w:hanging="0" w:start="0"/>
        <w:rPr/>
      </w:pPr>
      <w:r>
        <w:rPr/>
        <w:t>Relevant Statutes and Regulations</w:t>
      </w:r>
    </w:p>
    <w:p>
      <w:pPr>
        <w:pStyle w:val="Normal"/>
        <w:rPr/>
      </w:pPr>
      <w:r>
        <w:rPr/>
      </w:r>
    </w:p>
    <w:p>
      <w:pPr>
        <w:pStyle w:val="Normal"/>
        <w:rPr/>
      </w:pPr>
      <w:r>
        <w:rPr/>
        <w:t>Texas Tax Code Exemptions:</w:t>
      </w:r>
    </w:p>
    <w:p>
      <w:pPr>
        <w:pStyle w:val="Normal"/>
        <w:rPr/>
      </w:pPr>
      <w:r>
        <w:fldChar w:fldCharType="begin"/>
      </w:r>
      <w:r>
        <w:rPr>
          <w:rStyle w:val="Hyperlink"/>
        </w:rPr>
        <w:instrText xml:space="preserve"> HYPERLINK "http://www.capitol.state.tx.us/statutes/ta/ta001100.html" \l "ta027.11.27"</w:instrText>
      </w:r>
      <w:r>
        <w:rPr>
          <w:rStyle w:val="Hyperlink"/>
        </w:rPr>
        <w:fldChar w:fldCharType="separate"/>
      </w:r>
      <w:r>
        <w:rPr>
          <w:rStyle w:val="Hyperlink"/>
        </w:rPr>
        <w:t>http://www.capitol.state.tx.us/statutes/ta/ta001100.html#ta027.11.27</w:t>
      </w:r>
      <w:r>
        <w:rPr>
          <w:rStyle w:val="Hyperlink"/>
        </w:rPr>
        <w:fldChar w:fldCharType="end"/>
      </w:r>
      <w:r>
        <w:rPr/>
        <w:t xml:space="preserve"> </w:t>
      </w:r>
    </w:p>
    <w:p>
      <w:pPr>
        <w:pStyle w:val="Normal"/>
        <w:rPr/>
      </w:pPr>
      <w:r>
        <w:rPr/>
      </w:r>
    </w:p>
    <w:p>
      <w:pPr>
        <w:pStyle w:val="Heading2"/>
        <w:ind w:hanging="0" w:start="0"/>
        <w:rPr/>
      </w:pPr>
      <w:bookmarkStart w:id="546" w:name="__RefHeading___Toc502573771"/>
      <w:bookmarkEnd w:id="546"/>
      <w:r>
        <w:rPr/>
        <w:t>Energy Efficiency</w:t>
      </w:r>
    </w:p>
    <w:p>
      <w:pPr>
        <w:pStyle w:val="Normal"/>
        <w:rPr/>
      </w:pPr>
      <w:r>
        <w:rPr/>
      </w:r>
    </w:p>
    <w:p>
      <w:pPr>
        <w:pStyle w:val="Heading3"/>
        <w:ind w:hanging="0" w:start="0"/>
        <w:rPr/>
      </w:pPr>
      <w:bookmarkStart w:id="547" w:name="__RefHeading___Toc502573772"/>
      <w:bookmarkEnd w:id="547"/>
      <w:r>
        <w:rPr/>
        <w:t>Systems Benefits Charges</w:t>
      </w:r>
    </w:p>
    <w:p>
      <w:pPr>
        <w:pStyle w:val="Normal"/>
        <w:rPr/>
      </w:pPr>
      <w:r>
        <w:rPr/>
      </w:r>
    </w:p>
    <w:p>
      <w:pPr>
        <w:pStyle w:val="Heading4"/>
        <w:ind w:hanging="0" w:start="0"/>
        <w:rPr/>
      </w:pPr>
      <w:bookmarkStart w:id="548" w:name="__RefHeading___Toc502573773"/>
      <w:bookmarkStart w:id="549" w:name="_Energy_Efficiency_Goal"/>
      <w:bookmarkEnd w:id="548"/>
      <w:bookmarkEnd w:id="549"/>
      <w:r>
        <w:rPr/>
        <w:t>Energy Efficiency Goal</w:t>
      </w:r>
    </w:p>
    <w:p>
      <w:pPr>
        <w:pStyle w:val="Normal"/>
        <w:rPr/>
      </w:pPr>
      <w:r>
        <w:rPr/>
      </w:r>
    </w:p>
    <w:p>
      <w:pPr>
        <w:pStyle w:val="Heading5"/>
        <w:ind w:hanging="0" w:start="0"/>
        <w:rPr/>
      </w:pPr>
      <w:r>
        <w:rPr/>
        <w:t>Summary</w:t>
      </w:r>
    </w:p>
    <w:p>
      <w:pPr>
        <w:pStyle w:val="Normal"/>
        <w:rPr/>
      </w:pPr>
      <w:r>
        <w:rPr/>
      </w:r>
    </w:p>
    <w:p>
      <w:pPr>
        <w:pStyle w:val="Normal"/>
        <w:rPr/>
      </w:pPr>
      <w:r>
        <w:rPr/>
        <w:t xml:space="preserve">The Energy Efficiency Goal is mandated by the Public Utility Regulatory Act (PURA) §39.905, which requires that each utility acquire energy efficiency savings equivalent to at least 10 percent of its growth in demand.  Utilities may acquire these savings by administering standard offer programs and/or targeted market transformation programs.  The programs must result in a reduction in energy consumption and energy costs for the customer. </w:t>
      </w:r>
    </w:p>
    <w:p>
      <w:pPr>
        <w:pStyle w:val="BodyText"/>
        <w:rPr/>
      </w:pPr>
      <w:r>
        <w:rPr/>
      </w:r>
    </w:p>
    <w:p>
      <w:pPr>
        <w:pStyle w:val="BodyText"/>
        <w:rPr/>
      </w:pPr>
      <w:r>
        <w:rPr/>
        <w:t xml:space="preserve">The Energy Efficiency Goal is not a program, but a mandate.  Energy efficiency is achieved by a number of initiatives sponsored by either the state or utilities.  </w:t>
      </w:r>
    </w:p>
    <w:p>
      <w:pPr>
        <w:pStyle w:val="Heading5"/>
        <w:numPr>
          <w:ilvl w:val="0"/>
          <w:numId w:val="0"/>
        </w:numPr>
        <w:ind w:hanging="0" w:start="0"/>
        <w:rPr/>
      </w:pPr>
      <w:r>
        <w:rPr/>
      </w:r>
    </w:p>
    <w:p>
      <w:pPr>
        <w:pStyle w:val="Heading5"/>
        <w:ind w:hanging="0" w:start="0"/>
        <w:rPr/>
      </w:pPr>
      <w:r>
        <w:rPr/>
        <w:t>Contact Information</w:t>
      </w:r>
    </w:p>
    <w:p>
      <w:pPr>
        <w:pStyle w:val="Normal"/>
        <w:rPr/>
      </w:pPr>
      <w:r>
        <w:rPr/>
      </w:r>
    </w:p>
    <w:p>
      <w:pPr>
        <w:pStyle w:val="Normal"/>
        <w:rPr/>
      </w:pPr>
      <w:r>
        <w:rPr/>
        <w:t>Nieves Lopez (EIA)</w:t>
      </w:r>
    </w:p>
    <w:p>
      <w:pPr>
        <w:pStyle w:val="Normal"/>
        <w:rPr/>
      </w:pPr>
      <w:r>
        <w:rPr/>
        <w:t>1701 N. Congress Avenue</w:t>
        <w:br/>
        <w:t>PO Box 13326</w:t>
        <w:br/>
        <w:t>Austin, TX 78711-3326</w:t>
      </w:r>
    </w:p>
    <w:p>
      <w:pPr>
        <w:pStyle w:val="Normal"/>
        <w:rPr/>
      </w:pPr>
      <w:r>
        <w:rPr/>
        <w:t>Phone: (512) 936-7397</w:t>
        <w:br/>
        <w:t xml:space="preserve">Email: </w:t>
      </w:r>
      <w:hyperlink r:id="rId541">
        <w:r>
          <w:rPr>
            <w:rStyle w:val="Hyperlink"/>
          </w:rPr>
          <w:t>nieves.lopez@puc.state.tx.us</w:t>
        </w:r>
      </w:hyperlink>
      <w:r>
        <w:rPr/>
        <w:br/>
        <w:br/>
        <w:t xml:space="preserve">Terri Eaton (Legal) </w:t>
      </w:r>
    </w:p>
    <w:p>
      <w:pPr>
        <w:pStyle w:val="Normal"/>
        <w:rPr/>
      </w:pPr>
      <w:r>
        <w:rPr/>
        <w:t>1701 N. Congress Avenue</w:t>
        <w:br/>
        <w:t>PO Box 13326</w:t>
        <w:br/>
        <w:t>Austin, TX 78711-3326</w:t>
      </w:r>
    </w:p>
    <w:p>
      <w:pPr>
        <w:pStyle w:val="Normal"/>
        <w:rPr/>
      </w:pPr>
      <w:r>
        <w:rPr/>
        <w:t>Phone: (512) 936-7000</w:t>
      </w:r>
    </w:p>
    <w:p>
      <w:pPr>
        <w:pStyle w:val="Normal"/>
        <w:rPr/>
      </w:pPr>
      <w:r>
        <w:rPr/>
      </w:r>
    </w:p>
    <w:p>
      <w:pPr>
        <w:pStyle w:val="Heading5"/>
        <w:ind w:hanging="0" w:start="0"/>
        <w:rPr/>
      </w:pPr>
      <w:r>
        <w:rPr/>
        <w:t>Relevant Statutes and Regulations</w:t>
      </w:r>
    </w:p>
    <w:p>
      <w:pPr>
        <w:pStyle w:val="BodyText"/>
        <w:rPr/>
      </w:pPr>
      <w:r>
        <w:rPr/>
      </w:r>
    </w:p>
    <w:p>
      <w:pPr>
        <w:pStyle w:val="BodyText"/>
        <w:rPr/>
      </w:pPr>
      <w:r>
        <w:rPr/>
        <w:t>Senate Bill 7 and PUC rules:</w:t>
        <w:tab/>
        <w:tab/>
      </w:r>
    </w:p>
    <w:p>
      <w:pPr>
        <w:pStyle w:val="BodyText"/>
        <w:rPr/>
      </w:pPr>
      <w:hyperlink r:id="rId542">
        <w:r>
          <w:rPr>
            <w:rStyle w:val="Hyperlink"/>
          </w:rPr>
          <w:t>http://texas.efficiencylink.net/legislat.htm</w:t>
        </w:r>
      </w:hyperlink>
      <w:r>
        <w:rPr/>
        <w:t xml:space="preserve"> </w:t>
      </w:r>
    </w:p>
    <w:p>
      <w:pPr>
        <w:pStyle w:val="BodyText"/>
        <w:rPr/>
      </w:pPr>
      <w:r>
        <w:rPr/>
      </w:r>
    </w:p>
    <w:p>
      <w:pPr>
        <w:pStyle w:val="Heading3"/>
        <w:ind w:hanging="0" w:start="0"/>
        <w:rPr/>
      </w:pPr>
      <w:bookmarkStart w:id="550" w:name="__RefHeading___Toc502573774"/>
      <w:bookmarkEnd w:id="550"/>
      <w:r>
        <w:rPr/>
        <w:t>Incentives</w:t>
      </w:r>
    </w:p>
    <w:p>
      <w:pPr>
        <w:pStyle w:val="Normal"/>
        <w:rPr/>
      </w:pPr>
      <w:r>
        <w:rPr/>
      </w:r>
    </w:p>
    <w:p>
      <w:pPr>
        <w:pStyle w:val="Heading4"/>
        <w:ind w:hanging="0" w:start="0"/>
        <w:rPr/>
      </w:pPr>
      <w:bookmarkStart w:id="551" w:name="__RefHeading___Toc502573775"/>
      <w:bookmarkStart w:id="552" w:name="_Austin_Energy_Air"/>
      <w:bookmarkEnd w:id="551"/>
      <w:bookmarkEnd w:id="552"/>
      <w:r>
        <w:rPr/>
        <w:t>Austin Energy Air Conditioning and Appliance Rebates</w:t>
      </w:r>
    </w:p>
    <w:p>
      <w:pPr>
        <w:pStyle w:val="Normal"/>
        <w:rPr/>
      </w:pPr>
      <w:r>
        <w:rPr/>
      </w:r>
    </w:p>
    <w:p>
      <w:pPr>
        <w:pStyle w:val="Heading5"/>
        <w:ind w:hanging="0" w:start="0"/>
        <w:rPr/>
      </w:pPr>
      <w:r>
        <w:rPr/>
        <w:t>Summary</w:t>
      </w:r>
    </w:p>
    <w:p>
      <w:pPr>
        <w:pStyle w:val="BodyText"/>
        <w:rPr/>
      </w:pPr>
      <w:r>
        <w:rPr/>
      </w:r>
    </w:p>
    <w:p>
      <w:pPr>
        <w:pStyle w:val="BodyText"/>
        <w:rPr/>
      </w:pPr>
      <w:r>
        <w:rPr/>
        <w:t xml:space="preserve">Austin Energy offers energy efficiency rebates to its electric customers that install high efficiency air conditioning and heating equipment.  An energy audit is not required to qualify for these appliance rebates.  Products applicable for rebate include: central split systems and package air conditioners and heat pumps; solar water heaters; heat pump water heaters; heat recovery water heaters (all-electric homes only).  These programs are offered to Austin Energy's electric customers on a first-come, first-served basis. </w:t>
      </w:r>
    </w:p>
    <w:p>
      <w:pPr>
        <w:pStyle w:val="BodyText"/>
        <w:rPr/>
      </w:pPr>
      <w:r>
        <w:rPr/>
      </w:r>
    </w:p>
    <w:p>
      <w:pPr>
        <w:pStyle w:val="Heading5"/>
        <w:ind w:hanging="0" w:start="0"/>
        <w:rPr/>
      </w:pPr>
      <w:r>
        <w:rPr/>
        <w:t>Contact Information</w:t>
      </w:r>
    </w:p>
    <w:p>
      <w:pPr>
        <w:pStyle w:val="Normal"/>
        <w:rPr/>
      </w:pPr>
      <w:r>
        <w:rPr/>
      </w:r>
    </w:p>
    <w:p>
      <w:pPr>
        <w:pStyle w:val="Normal"/>
        <w:rPr/>
      </w:pPr>
      <w:r>
        <w:rPr/>
        <w:t>Austin Energy Services</w:t>
        <w:br/>
        <w:t>721 Barton Springs Rd.</w:t>
        <w:br/>
        <w:t>Austin, TX 78704</w:t>
        <w:br/>
        <w:t xml:space="preserve">Phone: (512) 499-7827 </w:t>
      </w:r>
    </w:p>
    <w:p>
      <w:pPr>
        <w:pStyle w:val="BodyText"/>
        <w:rPr/>
      </w:pPr>
      <w:r>
        <w:rPr>
          <w:color w:val="0000FF"/>
          <w:u w:val="single"/>
        </w:rPr>
        <w:t>http://</w:t>
      </w:r>
      <w:hyperlink r:id="rId543">
        <w:r>
          <w:rPr>
            <w:rStyle w:val="Hyperlink"/>
          </w:rPr>
          <w:t>www.electric.austin.tx.us</w:t>
        </w:r>
      </w:hyperlink>
      <w:r>
        <w:rPr>
          <w:color w:val="0000FF"/>
          <w:u w:val="single"/>
        </w:rPr>
        <w:t xml:space="preserve"> </w:t>
      </w:r>
    </w:p>
    <w:p>
      <w:pPr>
        <w:pStyle w:val="BodyText"/>
        <w:rPr>
          <w:color w:val="0000FF"/>
          <w:u w:val="single"/>
        </w:rPr>
      </w:pPr>
      <w:r>
        <w:rPr>
          <w:color w:val="0000FF"/>
          <w:u w:val="single"/>
        </w:rPr>
      </w:r>
    </w:p>
    <w:p>
      <w:pPr>
        <w:pStyle w:val="Heading5"/>
        <w:ind w:hanging="0" w:start="0"/>
        <w:rPr/>
      </w:pPr>
      <w:r>
        <w:rPr/>
        <w:t>Links to Application Materials</w:t>
      </w:r>
    </w:p>
    <w:p>
      <w:pPr>
        <w:pStyle w:val="BodyText"/>
        <w:rPr/>
      </w:pPr>
      <w:r>
        <w:rPr/>
      </w:r>
    </w:p>
    <w:p>
      <w:pPr>
        <w:pStyle w:val="BodyText"/>
        <w:rPr/>
      </w:pPr>
      <w:r>
        <w:rPr/>
        <w:t>Application form:</w:t>
        <w:tab/>
      </w:r>
    </w:p>
    <w:p>
      <w:pPr>
        <w:pStyle w:val="BodyText"/>
        <w:rPr/>
      </w:pPr>
      <w:hyperlink r:id="rId544">
        <w:r>
          <w:rPr>
            <w:rStyle w:val="Hyperlink"/>
          </w:rPr>
          <w:t>http://www.electric.austin.tx.us/home/appliance_app.pdf</w:t>
        </w:r>
      </w:hyperlink>
    </w:p>
    <w:p>
      <w:pPr>
        <w:pStyle w:val="BodyText"/>
        <w:rPr/>
      </w:pPr>
      <w:r>
        <w:rPr/>
      </w:r>
    </w:p>
    <w:p>
      <w:pPr>
        <w:pStyle w:val="Heading4"/>
        <w:ind w:hanging="0" w:start="0"/>
        <w:rPr/>
      </w:pPr>
      <w:bookmarkStart w:id="553" w:name="__RefHeading___Toc502573776"/>
      <w:bookmarkStart w:id="554" w:name="_Central_Power_and"/>
      <w:bookmarkEnd w:id="553"/>
      <w:bookmarkEnd w:id="554"/>
      <w:r>
        <w:rPr/>
        <w:t>Central Power and Light’s Nonresidential SPC Program</w:t>
      </w:r>
    </w:p>
    <w:p>
      <w:pPr>
        <w:pStyle w:val="Normal"/>
        <w:rPr/>
      </w:pPr>
      <w:r>
        <w:rPr/>
      </w:r>
    </w:p>
    <w:p>
      <w:pPr>
        <w:pStyle w:val="Heading5"/>
        <w:ind w:hanging="0" w:start="0"/>
        <w:rPr/>
      </w:pPr>
      <w:r>
        <w:rPr/>
        <w:t>Summary</w:t>
      </w:r>
    </w:p>
    <w:p>
      <w:pPr>
        <w:pStyle w:val="BodyText"/>
        <w:rPr/>
      </w:pPr>
      <w:r>
        <w:rPr/>
      </w:r>
    </w:p>
    <w:p>
      <w:pPr>
        <w:pStyle w:val="BodyText"/>
        <w:rPr/>
      </w:pPr>
      <w:r>
        <w:rPr>
          <w:rStyle w:val="Strong"/>
          <w:b w:val="false"/>
          <w:color w:val="000000"/>
        </w:rPr>
        <w:t>Central Power and Light’s new</w:t>
      </w:r>
      <w:r>
        <w:rPr/>
        <w:t xml:space="preserve"> </w:t>
      </w:r>
      <w:r>
        <w:rPr>
          <w:rStyle w:val="Strong"/>
          <w:b w:val="false"/>
          <w:color w:val="000000"/>
        </w:rPr>
        <w:t>Non-Residential Standard Performance Contract (SPC) Pilot Program</w:t>
      </w:r>
      <w:r>
        <w:rPr/>
        <w:t xml:space="preserve"> is intended to save money and reduce energy costs for commercial and industrial facilities.  The program is intended to promote the installation of energy-efficiency equipment in industrial and commercial facilities. Under this program, financial rewards may be obtained by installing, as part of a retrofit project, energy-efficient equipment that results in energy savings. </w:t>
      </w:r>
    </w:p>
    <w:p>
      <w:pPr>
        <w:pStyle w:val="BodyText"/>
        <w:rPr/>
      </w:pPr>
      <w:r>
        <w:rPr/>
      </w:r>
    </w:p>
    <w:p>
      <w:pPr>
        <w:pStyle w:val="BodyText"/>
        <w:rPr/>
      </w:pPr>
      <w:r>
        <w:rPr/>
        <w:t>Either customers or project sponsors enter into a standard contract with CPL.  The contract defines the estimated amount of energy savings that a project will deliver. The financial reward received is based on the verified amount of energy savings a project saves.</w:t>
      </w:r>
    </w:p>
    <w:p>
      <w:pPr>
        <w:pStyle w:val="BodyText"/>
        <w:rPr/>
      </w:pPr>
      <w:r>
        <w:rPr/>
      </w:r>
    </w:p>
    <w:p>
      <w:pPr>
        <w:pStyle w:val="BodyText"/>
        <w:rPr/>
      </w:pPr>
      <w:r>
        <w:rPr/>
        <w:t>Recent changes that have been made to the CPL SPC program include:</w:t>
      </w:r>
    </w:p>
    <w:p>
      <w:pPr>
        <w:pStyle w:val="BodyText"/>
        <w:rPr/>
      </w:pPr>
      <w:r>
        <w:rPr/>
        <w:t xml:space="preserve"> </w:t>
      </w:r>
    </w:p>
    <w:p>
      <w:pPr>
        <w:pStyle w:val="BodyText"/>
        <w:numPr>
          <w:ilvl w:val="0"/>
          <w:numId w:val="69"/>
        </w:numPr>
        <w:tabs>
          <w:tab w:val="clear" w:pos="720"/>
          <w:tab w:val="left" w:pos="0" w:leader="none"/>
        </w:tabs>
        <w:rPr/>
      </w:pPr>
      <w:r>
        <w:rPr/>
        <w:t xml:space="preserve">Non-residential customers in the Rio Grande Valley can now participate in the CPL SPC Program. Initially, non-residential customers located in Cameron, Willacy, Hidalgo and Starr counties could not participate in the program. </w:t>
      </w:r>
    </w:p>
    <w:p>
      <w:pPr>
        <w:pStyle w:val="BodyText"/>
        <w:numPr>
          <w:ilvl w:val="0"/>
          <w:numId w:val="76"/>
        </w:numPr>
        <w:tabs>
          <w:tab w:val="clear" w:pos="720"/>
          <w:tab w:val="left" w:pos="0" w:leader="none"/>
        </w:tabs>
        <w:rPr/>
      </w:pPr>
      <w:r>
        <w:rPr/>
        <w:t xml:space="preserve">Initially, $1,000,000 of incentive funding was set aside for local contractors that met certain criteria. These funds have not been accessed by local contractors and will revert to the general incentive fund pool. </w:t>
      </w:r>
    </w:p>
    <w:p>
      <w:pPr>
        <w:pStyle w:val="BodyText"/>
        <w:numPr>
          <w:ilvl w:val="0"/>
          <w:numId w:val="19"/>
        </w:numPr>
        <w:tabs>
          <w:tab w:val="clear" w:pos="720"/>
          <w:tab w:val="left" w:pos="0" w:leader="none"/>
        </w:tabs>
        <w:rPr/>
      </w:pPr>
      <w:r>
        <w:rPr/>
        <w:t xml:space="preserve">The Project/Customer/Project Sponsor incentive limit has been raised from $500,000 to $600,000.  This amount is 20 percent of the total incentive budget, and is the maximum amount of incentive dollars available to any one project, customer, and/or project sponsor. </w:t>
      </w:r>
    </w:p>
    <w:p>
      <w:pPr>
        <w:pStyle w:val="Heading5"/>
        <w:numPr>
          <w:ilvl w:val="0"/>
          <w:numId w:val="0"/>
        </w:numPr>
        <w:ind w:hanging="0" w:start="0"/>
        <w:rPr/>
      </w:pPr>
      <w:r>
        <w:rPr/>
      </w:r>
    </w:p>
    <w:p>
      <w:pPr>
        <w:pStyle w:val="Heading5"/>
        <w:ind w:hanging="0" w:start="0"/>
        <w:rPr/>
      </w:pPr>
      <w:r>
        <w:rPr/>
        <w:t>Contact Information</w:t>
      </w:r>
    </w:p>
    <w:p>
      <w:pPr>
        <w:pStyle w:val="BodyText"/>
        <w:rPr/>
      </w:pPr>
      <w:r>
        <w:rPr/>
      </w:r>
    </w:p>
    <w:p>
      <w:pPr>
        <w:pStyle w:val="Normal"/>
        <w:rPr>
          <w:color w:val="000000"/>
        </w:rPr>
      </w:pPr>
      <w:r>
        <w:rPr>
          <w:color w:val="000000"/>
        </w:rPr>
        <w:t>Ruben De Los Santos, SPC Program Coordinator</w:t>
      </w:r>
    </w:p>
    <w:p>
      <w:pPr>
        <w:pStyle w:val="Normal"/>
        <w:rPr>
          <w:color w:val="000000"/>
        </w:rPr>
      </w:pPr>
      <w:r>
        <w:rPr>
          <w:color w:val="000000"/>
        </w:rPr>
        <w:t>Central Power and Light Company</w:t>
      </w:r>
    </w:p>
    <w:p>
      <w:pPr>
        <w:pStyle w:val="Normal"/>
        <w:rPr>
          <w:color w:val="000000"/>
        </w:rPr>
      </w:pPr>
      <w:r>
        <w:rPr>
          <w:color w:val="000000"/>
        </w:rPr>
        <w:t>539 N. Carancahua</w:t>
      </w:r>
    </w:p>
    <w:p>
      <w:pPr>
        <w:pStyle w:val="Normal"/>
        <w:rPr>
          <w:color w:val="000000"/>
        </w:rPr>
      </w:pPr>
      <w:r>
        <w:rPr>
          <w:color w:val="000000"/>
        </w:rPr>
        <w:t>P.O. Box 2121</w:t>
      </w:r>
    </w:p>
    <w:p>
      <w:pPr>
        <w:pStyle w:val="Normal"/>
        <w:rPr>
          <w:color w:val="000000"/>
        </w:rPr>
      </w:pPr>
      <w:r>
        <w:rPr>
          <w:color w:val="000000"/>
        </w:rPr>
        <w:t>Corpus Christi, Texas 78403</w:t>
      </w:r>
    </w:p>
    <w:p>
      <w:pPr>
        <w:pStyle w:val="Normal"/>
        <w:rPr>
          <w:color w:val="000000"/>
        </w:rPr>
      </w:pPr>
      <w:r>
        <w:rPr>
          <w:color w:val="000000"/>
        </w:rPr>
        <w:t>Phone: (361) 881-5549</w:t>
      </w:r>
    </w:p>
    <w:p>
      <w:pPr>
        <w:pStyle w:val="Normal"/>
        <w:rPr>
          <w:color w:val="000000"/>
        </w:rPr>
      </w:pPr>
      <w:r>
        <w:rPr>
          <w:color w:val="000000"/>
        </w:rPr>
        <w:t>Fax: (361) 880-6026</w:t>
      </w:r>
    </w:p>
    <w:p>
      <w:pPr>
        <w:pStyle w:val="Normal"/>
        <w:rPr>
          <w:color w:val="000000"/>
        </w:rPr>
      </w:pPr>
      <w:r>
        <w:rPr>
          <w:color w:val="000000"/>
        </w:rPr>
        <w:t xml:space="preserve">Email: </w:t>
      </w:r>
      <w:hyperlink r:id="rId545">
        <w:r>
          <w:rPr>
            <w:rStyle w:val="Hyperlink"/>
          </w:rPr>
          <w:t>rsantos@csw.com</w:t>
        </w:r>
      </w:hyperlink>
    </w:p>
    <w:p>
      <w:pPr>
        <w:pStyle w:val="Normal"/>
        <w:rPr>
          <w:color w:val="000000"/>
        </w:rPr>
      </w:pPr>
      <w:r>
        <w:rPr>
          <w:color w:val="000000"/>
        </w:rPr>
      </w:r>
    </w:p>
    <w:p>
      <w:pPr>
        <w:pStyle w:val="Normal"/>
        <w:rPr>
          <w:color w:val="000000"/>
        </w:rPr>
      </w:pPr>
      <w:r>
        <w:rPr>
          <w:color w:val="000000"/>
        </w:rPr>
        <w:t>Dan Mort</w:t>
      </w:r>
    </w:p>
    <w:p>
      <w:pPr>
        <w:pStyle w:val="Normal"/>
        <w:rPr>
          <w:color w:val="000000"/>
        </w:rPr>
      </w:pPr>
      <w:r>
        <w:rPr>
          <w:color w:val="000000"/>
        </w:rPr>
        <w:t>ADM Associates Inc.</w:t>
      </w:r>
    </w:p>
    <w:p>
      <w:pPr>
        <w:pStyle w:val="Normal"/>
        <w:rPr>
          <w:color w:val="000000"/>
        </w:rPr>
      </w:pPr>
      <w:r>
        <w:rPr>
          <w:color w:val="000000"/>
        </w:rPr>
        <w:t>3239 Ramos Circle</w:t>
      </w:r>
    </w:p>
    <w:p>
      <w:pPr>
        <w:pStyle w:val="Normal"/>
        <w:rPr>
          <w:color w:val="000000"/>
        </w:rPr>
      </w:pPr>
      <w:r>
        <w:rPr>
          <w:color w:val="000000"/>
        </w:rPr>
        <w:t>Sacramento, CA, 95827-2501</w:t>
      </w:r>
    </w:p>
    <w:p>
      <w:pPr>
        <w:pStyle w:val="Normal"/>
        <w:rPr>
          <w:color w:val="000000"/>
        </w:rPr>
      </w:pPr>
      <w:r>
        <w:rPr>
          <w:color w:val="000000"/>
        </w:rPr>
        <w:t>Phone: (916) 363-8383</w:t>
      </w:r>
    </w:p>
    <w:p>
      <w:pPr>
        <w:pStyle w:val="Normal"/>
        <w:rPr>
          <w:color w:val="000000"/>
        </w:rPr>
      </w:pPr>
      <w:r>
        <w:rPr>
          <w:color w:val="000000"/>
        </w:rPr>
        <w:t>Fax: (916) 363-1788</w:t>
      </w:r>
    </w:p>
    <w:p>
      <w:pPr>
        <w:pStyle w:val="Normal"/>
        <w:rPr>
          <w:color w:val="000000"/>
        </w:rPr>
      </w:pPr>
      <w:r>
        <w:rPr>
          <w:color w:val="000000"/>
        </w:rPr>
        <w:t xml:space="preserve">Email: </w:t>
      </w:r>
      <w:hyperlink r:id="rId546">
        <w:r>
          <w:rPr>
            <w:rStyle w:val="Hyperlink"/>
          </w:rPr>
          <w:t>adm@adm-energy.com</w:t>
        </w:r>
      </w:hyperlink>
    </w:p>
    <w:p>
      <w:pPr>
        <w:pStyle w:val="Normal"/>
        <w:rPr>
          <w:color w:val="0000FF"/>
          <w:u w:val="single"/>
        </w:rPr>
      </w:pPr>
      <w:hyperlink r:id="rId547">
        <w:r>
          <w:rPr>
            <w:rStyle w:val="Hyperlink"/>
          </w:rPr>
          <w:t>http://www.adm-energy.com</w:t>
        </w:r>
      </w:hyperlink>
    </w:p>
    <w:p>
      <w:pPr>
        <w:pStyle w:val="Normal"/>
        <w:rPr>
          <w:color w:val="0000FF"/>
          <w:u w:val="single"/>
        </w:rPr>
      </w:pPr>
      <w:r>
        <w:rPr>
          <w:color w:val="0000FF"/>
          <w:u w:val="single"/>
        </w:rPr>
      </w:r>
    </w:p>
    <w:p>
      <w:pPr>
        <w:pStyle w:val="Heading5"/>
        <w:ind w:hanging="0" w:start="0"/>
        <w:rPr/>
      </w:pPr>
      <w:r>
        <w:rPr/>
        <w:t>Links to Application Materials</w:t>
      </w:r>
    </w:p>
    <w:p>
      <w:pPr>
        <w:pStyle w:val="BodyText"/>
        <w:rPr/>
      </w:pPr>
      <w:r>
        <w:rPr/>
      </w:r>
    </w:p>
    <w:p>
      <w:pPr>
        <w:pStyle w:val="BodyText"/>
        <w:rPr/>
      </w:pPr>
      <w:r>
        <w:rPr/>
        <w:t>Application and program details:</w:t>
        <w:tab/>
      </w:r>
    </w:p>
    <w:p>
      <w:pPr>
        <w:pStyle w:val="BodyText"/>
        <w:rPr/>
      </w:pPr>
      <w:hyperlink r:id="rId548">
        <w:r>
          <w:rPr>
            <w:rStyle w:val="Hyperlink"/>
          </w:rPr>
          <w:t>http://www.aep.com/commercial/csw/spcp/default.htm</w:t>
        </w:r>
      </w:hyperlink>
      <w:r>
        <w:rPr/>
        <w:t xml:space="preserve"> </w:t>
      </w:r>
    </w:p>
    <w:p>
      <w:pPr>
        <w:pStyle w:val="BodyText"/>
        <w:rPr/>
      </w:pPr>
      <w:r>
        <w:rPr/>
      </w:r>
    </w:p>
    <w:p>
      <w:pPr>
        <w:pStyle w:val="Heading5"/>
        <w:ind w:hanging="0" w:start="0"/>
        <w:rPr/>
      </w:pPr>
      <w:r>
        <w:rPr/>
        <w:t>Relevant Statutes and Regulations</w:t>
      </w:r>
    </w:p>
    <w:p>
      <w:pPr>
        <w:pStyle w:val="Normal"/>
        <w:rPr/>
      </w:pPr>
      <w:r>
        <w:rPr/>
      </w:r>
    </w:p>
    <w:p>
      <w:pPr>
        <w:pStyle w:val="Normal"/>
        <w:rPr/>
      </w:pPr>
      <w:r>
        <w:rPr/>
        <w:t>Senate Bill 7 and PUC rules:</w:t>
        <w:tab/>
        <w:tab/>
      </w:r>
    </w:p>
    <w:p>
      <w:pPr>
        <w:pStyle w:val="Normal"/>
        <w:rPr/>
      </w:pPr>
      <w:hyperlink r:id="rId549">
        <w:r>
          <w:rPr>
            <w:rStyle w:val="Hyperlink"/>
          </w:rPr>
          <w:t>http://texas.efficiencylink.net/legislat.htm</w:t>
        </w:r>
      </w:hyperlink>
    </w:p>
    <w:p>
      <w:pPr>
        <w:pStyle w:val="Normal"/>
        <w:rPr/>
      </w:pPr>
      <w:r>
        <w:rPr/>
      </w:r>
    </w:p>
    <w:p>
      <w:pPr>
        <w:pStyle w:val="Heading4"/>
        <w:ind w:hanging="0" w:start="0"/>
        <w:rPr/>
      </w:pPr>
      <w:bookmarkStart w:id="555" w:name="__RefHeading___Toc502573777"/>
      <w:bookmarkStart w:id="556" w:name="_Southwestern_Electric_Power’s"/>
      <w:bookmarkEnd w:id="555"/>
      <w:bookmarkEnd w:id="556"/>
      <w:r>
        <w:rPr/>
        <w:t>Southwestern Electric Power’s Standard Offer Program</w:t>
      </w:r>
    </w:p>
    <w:p>
      <w:pPr>
        <w:pStyle w:val="Normal"/>
        <w:rPr/>
      </w:pPr>
      <w:r>
        <w:rPr/>
      </w:r>
    </w:p>
    <w:p>
      <w:pPr>
        <w:pStyle w:val="Heading5"/>
        <w:ind w:hanging="0" w:start="0"/>
        <w:rPr/>
      </w:pPr>
      <w:r>
        <w:rPr/>
        <w:t>Summary</w:t>
      </w:r>
    </w:p>
    <w:p>
      <w:pPr>
        <w:pStyle w:val="Normal"/>
        <w:rPr/>
      </w:pPr>
      <w:r>
        <w:rPr/>
      </w:r>
    </w:p>
    <w:p>
      <w:pPr>
        <w:pStyle w:val="Normal"/>
        <w:rPr/>
      </w:pPr>
      <w:r>
        <w:rPr/>
        <w:t>AEP's Commercial &amp; Industrial Standard Offer Program pays incentives to service providers who install energy efficiency measures in commercial or industrial facilities that are located within AEP's Texas service territories.  These facilities must have a maximum demand of more than 100 kW and must receive their electricity from AEP's Southwestern Electric Power (Texas service territory only) or AEP's West Texas Utilities.  Incentives are paid for both energy and demand savings, and the installed measures must have the potential to reduce peak summer demand by at least 20 kW.</w:t>
      </w:r>
    </w:p>
    <w:p>
      <w:pPr>
        <w:pStyle w:val="Normal"/>
        <w:rPr/>
      </w:pPr>
      <w:r>
        <w:rPr/>
      </w:r>
    </w:p>
    <w:p>
      <w:pPr>
        <w:pStyle w:val="Normal"/>
        <w:rPr/>
      </w:pPr>
      <w:r>
        <w:rPr/>
        <w:t>Participants in the program--referred to as Project Sponsors--are required to meet minimum eligibility criteria, comply with all program rules and procedures, and sign a standard agreement with AEP, which includes estimates of how many kW and kWh the project will save and the associated incentive payment amount.  Once the measures are installed and the savings are verified, the Project Sponsor receives incentive payments based on the project's savings.</w:t>
      </w:r>
    </w:p>
    <w:p>
      <w:pPr>
        <w:pStyle w:val="Heading5"/>
        <w:numPr>
          <w:ilvl w:val="0"/>
          <w:numId w:val="0"/>
        </w:numPr>
        <w:ind w:hanging="0" w:start="0"/>
        <w:rPr/>
      </w:pPr>
      <w:r>
        <w:rPr/>
      </w:r>
    </w:p>
    <w:p>
      <w:pPr>
        <w:pStyle w:val="Heading5"/>
        <w:ind w:hanging="0" w:start="0"/>
        <w:rPr/>
      </w:pPr>
      <w:r>
        <w:rPr/>
        <w:t>Contact Information</w:t>
      </w:r>
    </w:p>
    <w:p>
      <w:pPr>
        <w:pStyle w:val="Normal"/>
        <w:rPr/>
      </w:pPr>
      <w:r>
        <w:rPr/>
      </w:r>
    </w:p>
    <w:p>
      <w:pPr>
        <w:pStyle w:val="Normal"/>
        <w:rPr/>
      </w:pPr>
      <w:r>
        <w:rPr/>
        <w:t xml:space="preserve">Ric Tipton </w:t>
      </w:r>
    </w:p>
    <w:p>
      <w:pPr>
        <w:pStyle w:val="Normal"/>
        <w:rPr/>
      </w:pPr>
      <w:r>
        <w:rPr/>
        <w:t>American Electric Power</w:t>
      </w:r>
    </w:p>
    <w:p>
      <w:pPr>
        <w:pStyle w:val="Normal"/>
        <w:rPr/>
      </w:pPr>
      <w:r>
        <w:rPr/>
        <w:t>Phone: (318) 673-3703</w:t>
        <w:br/>
        <w:t xml:space="preserve">Email: </w:t>
      </w:r>
      <w:hyperlink r:id="rId550">
        <w:r>
          <w:rPr>
            <w:rStyle w:val="Hyperlink"/>
          </w:rPr>
          <w:t>rltipton@aep.com</w:t>
        </w:r>
      </w:hyperlink>
    </w:p>
    <w:p>
      <w:pPr>
        <w:pStyle w:val="Normal"/>
        <w:rPr/>
      </w:pPr>
      <w:r>
        <w:rPr/>
      </w:r>
    </w:p>
    <w:p>
      <w:pPr>
        <w:pStyle w:val="Heading5"/>
        <w:ind w:hanging="0" w:start="0"/>
        <w:rPr/>
      </w:pPr>
      <w:r>
        <w:rPr/>
        <w:t>Links to Application Materials</w:t>
      </w:r>
    </w:p>
    <w:p>
      <w:pPr>
        <w:pStyle w:val="Normal"/>
        <w:rPr/>
      </w:pPr>
      <w:r>
        <w:rPr/>
      </w:r>
    </w:p>
    <w:p>
      <w:pPr>
        <w:pStyle w:val="Normal"/>
        <w:rPr>
          <w:color w:val="0000FF"/>
          <w:u w:val="single"/>
        </w:rPr>
      </w:pPr>
      <w:hyperlink r:id="rId551">
        <w:r>
          <w:rPr>
            <w:rStyle w:val="Hyperlink"/>
          </w:rPr>
          <w:t>http://www.aepefficiency.com/cisop/applications/index.htm</w:t>
        </w:r>
      </w:hyperlink>
    </w:p>
    <w:p>
      <w:pPr>
        <w:pStyle w:val="Normal"/>
        <w:rPr>
          <w:color w:val="0000FF"/>
          <w:u w:val="single"/>
        </w:rPr>
      </w:pPr>
      <w:r>
        <w:rPr>
          <w:color w:val="0000FF"/>
          <w:u w:val="single"/>
        </w:rPr>
      </w:r>
    </w:p>
    <w:p>
      <w:pPr>
        <w:pStyle w:val="Heading5"/>
        <w:ind w:hanging="0" w:start="0"/>
        <w:rPr/>
      </w:pPr>
      <w:r>
        <w:rPr/>
        <w:t>Relevant Statutes and Regulations</w:t>
      </w:r>
    </w:p>
    <w:p>
      <w:pPr>
        <w:pStyle w:val="Normal"/>
        <w:rPr/>
      </w:pPr>
      <w:r>
        <w:rPr/>
      </w:r>
    </w:p>
    <w:p>
      <w:pPr>
        <w:pStyle w:val="Normal"/>
        <w:rPr/>
      </w:pPr>
      <w:r>
        <w:rPr/>
        <w:t>Senate Bill 7 and PUC rules:</w:t>
        <w:tab/>
        <w:tab/>
      </w:r>
    </w:p>
    <w:p>
      <w:pPr>
        <w:pStyle w:val="Normal"/>
        <w:rPr/>
      </w:pPr>
      <w:hyperlink r:id="rId552">
        <w:r>
          <w:rPr>
            <w:rStyle w:val="Hyperlink"/>
          </w:rPr>
          <w:t>http://texas.efficiencylink.net/legislat.htm</w:t>
        </w:r>
      </w:hyperlink>
    </w:p>
    <w:p>
      <w:pPr>
        <w:pStyle w:val="Normal"/>
        <w:rPr/>
      </w:pPr>
      <w:r>
        <w:rPr/>
      </w:r>
    </w:p>
    <w:p>
      <w:pPr>
        <w:pStyle w:val="Heading4"/>
        <w:ind w:hanging="0" w:start="0"/>
        <w:rPr/>
      </w:pPr>
      <w:bookmarkStart w:id="557" w:name="__RefHeading___Toc502573778"/>
      <w:bookmarkStart w:id="558" w:name="_West_Texas_Utilities"/>
      <w:bookmarkEnd w:id="557"/>
      <w:bookmarkEnd w:id="558"/>
      <w:r>
        <w:rPr/>
        <w:t>West Texas Utilities Commercial and Industrial Standard Offer Program</w:t>
      </w:r>
    </w:p>
    <w:p>
      <w:pPr>
        <w:pStyle w:val="Normal"/>
        <w:rPr/>
      </w:pPr>
      <w:r>
        <w:rPr/>
      </w:r>
    </w:p>
    <w:p>
      <w:pPr>
        <w:pStyle w:val="Heading5"/>
        <w:ind w:hanging="0" w:start="0"/>
        <w:rPr/>
      </w:pPr>
      <w:r>
        <w:rPr/>
        <w:t>Summary</w:t>
      </w:r>
    </w:p>
    <w:p>
      <w:pPr>
        <w:pStyle w:val="Normal"/>
        <w:rPr/>
      </w:pPr>
      <w:r>
        <w:rPr/>
      </w:r>
    </w:p>
    <w:p>
      <w:pPr>
        <w:pStyle w:val="Normal"/>
        <w:rPr/>
      </w:pPr>
      <w:r>
        <w:rPr/>
        <w:t>AEP's Commercial &amp; Industrial Standard Offer Program pays incentives to service providers who install energy efficiency measures in commercial or industrial facilities that are located within AEP's Texas service territories.  These facilities must have a maximum demand of more than 100 kW and must receive their electricity from AEP's Southwestern Electric Power (Texas service territory only) or AEP's West Texas Utilities.  Incentives are paid for both energy and demand savings, and the installed measures must have the potential to reduce peak summer demand by at least 20 kW.</w:t>
      </w:r>
    </w:p>
    <w:p>
      <w:pPr>
        <w:pStyle w:val="Normal"/>
        <w:rPr/>
      </w:pPr>
      <w:r>
        <w:rPr/>
      </w:r>
    </w:p>
    <w:p>
      <w:pPr>
        <w:pStyle w:val="Normal"/>
        <w:rPr/>
      </w:pPr>
      <w:r>
        <w:rPr/>
        <w:t>Participants in the program--referred to as Project Sponsors--are required to meet minimum eligibility criteria, comply with all program rules and procedures, and sign a standard agreement with AEP, which includes estimates of how many kW and kWh the project will save and the associated incentive payment amount.  Once the measures are installed and the savings are verified, the Project Sponsor receives incentive payments based on the project's savings.</w:t>
      </w:r>
    </w:p>
    <w:p>
      <w:pPr>
        <w:pStyle w:val="Heading5"/>
        <w:numPr>
          <w:ilvl w:val="0"/>
          <w:numId w:val="0"/>
        </w:numPr>
        <w:ind w:hanging="0" w:start="0"/>
        <w:rPr/>
      </w:pPr>
      <w:r>
        <w:rPr/>
      </w:r>
    </w:p>
    <w:p>
      <w:pPr>
        <w:pStyle w:val="Heading5"/>
        <w:ind w:hanging="0" w:start="0"/>
        <w:rPr/>
      </w:pPr>
      <w:r>
        <w:rPr/>
        <w:t>Contact Information</w:t>
      </w:r>
    </w:p>
    <w:p>
      <w:pPr>
        <w:pStyle w:val="Normal"/>
        <w:rPr/>
      </w:pPr>
      <w:r>
        <w:rPr/>
      </w:r>
    </w:p>
    <w:p>
      <w:pPr>
        <w:pStyle w:val="Normal"/>
        <w:rPr/>
      </w:pPr>
      <w:r>
        <w:rPr/>
        <w:t xml:space="preserve">Gary Throckmorton </w:t>
      </w:r>
    </w:p>
    <w:p>
      <w:pPr>
        <w:pStyle w:val="Normal"/>
        <w:rPr>
          <w:color w:val="0000FF"/>
          <w:u w:val="single"/>
        </w:rPr>
      </w:pPr>
      <w:r>
        <w:rPr/>
        <w:t>American Electric Power</w:t>
        <w:br/>
        <w:t>Phone: (915) 674-7341</w:t>
        <w:br/>
        <w:t xml:space="preserve">Email: </w:t>
      </w:r>
      <w:hyperlink r:id="rId553">
        <w:r>
          <w:rPr>
            <w:rStyle w:val="Hyperlink"/>
          </w:rPr>
          <w:t>gjthrockmorton@aep.com</w:t>
        </w:r>
      </w:hyperlink>
    </w:p>
    <w:p>
      <w:pPr>
        <w:pStyle w:val="Normal"/>
        <w:rPr>
          <w:color w:val="0000FF"/>
          <w:u w:val="single"/>
        </w:rPr>
      </w:pPr>
      <w:r>
        <w:rPr>
          <w:color w:val="0000FF"/>
          <w:u w:val="single"/>
        </w:rPr>
      </w:r>
    </w:p>
    <w:p>
      <w:pPr>
        <w:pStyle w:val="Heading5"/>
        <w:ind w:hanging="0" w:start="0"/>
        <w:rPr/>
      </w:pPr>
      <w:r>
        <w:rPr/>
        <w:t>Links to Application Materials</w:t>
      </w:r>
    </w:p>
    <w:p>
      <w:pPr>
        <w:pStyle w:val="Normal"/>
        <w:rPr>
          <w:color w:val="0000FF"/>
          <w:u w:val="single"/>
        </w:rPr>
      </w:pPr>
      <w:r>
        <w:rPr>
          <w:color w:val="0000FF"/>
          <w:u w:val="single"/>
        </w:rPr>
      </w:r>
    </w:p>
    <w:p>
      <w:pPr>
        <w:pStyle w:val="Normal"/>
        <w:rPr>
          <w:color w:val="0000FF"/>
          <w:u w:val="single"/>
        </w:rPr>
      </w:pPr>
      <w:hyperlink r:id="rId554">
        <w:r>
          <w:rPr>
            <w:rStyle w:val="Hyperlink"/>
          </w:rPr>
          <w:t>http://www.aepefficiency.com/cisop/applications/index.htm</w:t>
        </w:r>
      </w:hyperlink>
    </w:p>
    <w:p>
      <w:pPr>
        <w:pStyle w:val="Normal"/>
        <w:rPr>
          <w:color w:val="0000FF"/>
          <w:u w:val="single"/>
        </w:rPr>
      </w:pPr>
      <w:r>
        <w:rPr>
          <w:color w:val="0000FF"/>
          <w:u w:val="single"/>
        </w:rPr>
      </w:r>
    </w:p>
    <w:p>
      <w:pPr>
        <w:pStyle w:val="Heading5"/>
        <w:ind w:hanging="0" w:start="0"/>
        <w:rPr/>
      </w:pPr>
      <w:r>
        <w:rPr/>
        <w:t>Relevant Statutes and Regulations</w:t>
      </w:r>
    </w:p>
    <w:p>
      <w:pPr>
        <w:pStyle w:val="Normal"/>
        <w:rPr/>
      </w:pPr>
      <w:r>
        <w:rPr/>
      </w:r>
    </w:p>
    <w:p>
      <w:pPr>
        <w:pStyle w:val="Normal"/>
        <w:rPr/>
      </w:pPr>
      <w:r>
        <w:rPr/>
        <w:t>Senate Bill 7 and PUC rules:</w:t>
        <w:tab/>
        <w:tab/>
      </w:r>
    </w:p>
    <w:p>
      <w:pPr>
        <w:pStyle w:val="Normal"/>
        <w:rPr/>
      </w:pPr>
      <w:hyperlink r:id="rId555">
        <w:r>
          <w:rPr>
            <w:rStyle w:val="Hyperlink"/>
          </w:rPr>
          <w:t>http://texas.efficiencylink.net/legislat.htm</w:t>
        </w:r>
      </w:hyperlink>
    </w:p>
    <w:p>
      <w:pPr>
        <w:pStyle w:val="BodyText"/>
        <w:rPr/>
      </w:pPr>
      <w:r>
        <w:rPr/>
      </w:r>
    </w:p>
    <w:p>
      <w:pPr>
        <w:pStyle w:val="Normal"/>
        <w:rPr/>
      </w:pPr>
      <w:r>
        <w:rPr/>
      </w:r>
      <w:r>
        <w:br w:type="page"/>
      </w:r>
    </w:p>
    <w:p>
      <w:pPr>
        <w:pStyle w:val="Heading1"/>
        <w:ind w:hanging="0" w:start="0"/>
        <w:rPr/>
      </w:pPr>
      <w:bookmarkStart w:id="559" w:name="__RefHeading___Toc502573779"/>
      <w:bookmarkEnd w:id="559"/>
      <w:r>
        <w:rPr/>
        <w:t>Utah</w:t>
      </w:r>
    </w:p>
    <w:p>
      <w:pPr>
        <w:pStyle w:val="Normal"/>
        <w:rPr/>
      </w:pPr>
      <w:r>
        <w:rPr/>
      </w:r>
    </w:p>
    <w:p>
      <w:pPr>
        <w:pStyle w:val="Heading2"/>
        <w:ind w:hanging="0" w:start="0"/>
        <w:rPr/>
      </w:pPr>
      <w:bookmarkStart w:id="560" w:name="__RefHeading___Toc502573780"/>
      <w:bookmarkEnd w:id="560"/>
      <w:r>
        <w:rPr/>
        <w:t>General</w:t>
      </w:r>
    </w:p>
    <w:p>
      <w:pPr>
        <w:pStyle w:val="Normal"/>
        <w:rPr/>
      </w:pPr>
      <w:r>
        <w:rPr/>
      </w:r>
    </w:p>
    <w:p>
      <w:pPr>
        <w:pStyle w:val="Heading3"/>
        <w:ind w:hanging="0" w:start="0"/>
        <w:rPr/>
      </w:pPr>
      <w:bookmarkStart w:id="561" w:name="__RefHeading___Toc502573781"/>
      <w:bookmarkEnd w:id="561"/>
      <w:r>
        <w:rPr/>
        <w:t>Grants</w:t>
      </w:r>
    </w:p>
    <w:p>
      <w:pPr>
        <w:pStyle w:val="Normal"/>
        <w:rPr/>
      </w:pPr>
      <w:r>
        <w:rPr/>
      </w:r>
    </w:p>
    <w:p>
      <w:pPr>
        <w:pStyle w:val="Heading4"/>
        <w:ind w:hanging="0" w:start="0"/>
        <w:rPr/>
      </w:pPr>
      <w:bookmarkStart w:id="562" w:name="__RefHeading___Toc502573782"/>
      <w:bookmarkEnd w:id="562"/>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
        <w:rPr/>
      </w:pPr>
      <w:r>
        <w:rPr>
          <w:rStyle w:val="Strong"/>
          <w:b w:val="false"/>
        </w:rPr>
        <w:t>Jon Allred</w:t>
      </w:r>
      <w:r>
        <w:rPr/>
        <w:br/>
        <w:t>Office of Energy Services</w:t>
        <w:br/>
        <w:t>324 S. State Street, Suite 500</w:t>
        <w:br/>
        <w:t>Salt Lake City, UT 84111</w:t>
        <w:br/>
        <w:t>Phone: (801) 538-8615</w:t>
        <w:br/>
        <w:t xml:space="preserve">Fax: (801) 538-8660 </w:t>
        <w:br/>
        <w:t xml:space="preserve">Email: </w:t>
      </w:r>
      <w:hyperlink r:id="rId556">
        <w:r>
          <w:rPr>
            <w:rStyle w:val="Hyperlink"/>
          </w:rPr>
          <w:t>Jallred@dced.state.ut.us</w:t>
        </w:r>
      </w:hyperlink>
      <w:r>
        <w:rPr/>
        <w:br/>
      </w:r>
      <w:hyperlink r:id="rId557">
        <w:r>
          <w:rPr>
            <w:rStyle w:val="Hyperlink"/>
          </w:rPr>
          <w:t>http://www.dced.state.ut.us/energy/ctech.html</w:t>
        </w:r>
      </w:hyperlink>
    </w:p>
    <w:p>
      <w:pPr>
        <w:pStyle w:val="Normal"/>
        <w:rPr/>
      </w:pPr>
      <w:r>
        <w:rPr/>
      </w:r>
    </w:p>
    <w:p>
      <w:pPr>
        <w:pStyle w:val="Heading3"/>
        <w:ind w:hanging="0" w:start="0"/>
        <w:rPr/>
      </w:pPr>
      <w:bookmarkStart w:id="563" w:name="__RefHeading___Toc502573783"/>
      <w:bookmarkEnd w:id="563"/>
      <w:r>
        <w:rPr/>
        <w:t>Incentives</w:t>
      </w:r>
    </w:p>
    <w:p>
      <w:pPr>
        <w:pStyle w:val="Heading3"/>
        <w:numPr>
          <w:ilvl w:val="0"/>
          <w:numId w:val="0"/>
        </w:numPr>
        <w:ind w:hanging="0" w:start="720" w:end="0"/>
        <w:rPr/>
      </w:pPr>
      <w:r>
        <w:rPr/>
      </w:r>
    </w:p>
    <w:p>
      <w:pPr>
        <w:pStyle w:val="Heading4"/>
        <w:ind w:hanging="0" w:start="0"/>
        <w:rPr/>
      </w:pPr>
      <w:bookmarkStart w:id="564" w:name="__RefHeading___Toc502573784"/>
      <w:bookmarkStart w:id="565" w:name="_Sales_Tax_Exemption"/>
      <w:bookmarkEnd w:id="564"/>
      <w:bookmarkEnd w:id="565"/>
      <w:r>
        <w:rPr/>
        <w:t>Sales Tax Exemption for Pollution Control Facilities</w:t>
      </w:r>
    </w:p>
    <w:p>
      <w:pPr>
        <w:pStyle w:val="Heading4"/>
        <w:numPr>
          <w:ilvl w:val="0"/>
          <w:numId w:val="0"/>
        </w:numPr>
        <w:ind w:hanging="0" w:start="1080" w:end="0"/>
        <w:rPr/>
      </w:pPr>
      <w:r>
        <w:rPr/>
      </w:r>
    </w:p>
    <w:p>
      <w:pPr>
        <w:pStyle w:val="Heading5"/>
        <w:ind w:hanging="0" w:start="0"/>
        <w:rPr/>
      </w:pPr>
      <w:r>
        <w:rPr/>
        <w:t>Background and Purpose</w:t>
      </w:r>
    </w:p>
    <w:p>
      <w:pPr>
        <w:pStyle w:val="Normal"/>
        <w:rPr/>
      </w:pPr>
      <w:r>
        <w:rPr/>
      </w:r>
    </w:p>
    <w:p>
      <w:pPr>
        <w:pStyle w:val="Normal"/>
        <w:rPr/>
      </w:pPr>
      <w:r>
        <w:rPr/>
        <w:t>In Utah, certain pollution control facilities are exempt from sales tax.</w:t>
      </w:r>
    </w:p>
    <w:p>
      <w:pPr>
        <w:pStyle w:val="Normal"/>
        <w:rPr/>
      </w:pPr>
      <w:r>
        <w:rPr/>
      </w:r>
    </w:p>
    <w:p>
      <w:pPr>
        <w:pStyle w:val="Heading5"/>
        <w:ind w:hanging="0" w:start="0"/>
        <w:rPr/>
      </w:pPr>
      <w:r>
        <w:rPr/>
        <w:t>Eligible Technologies and Applications</w:t>
      </w:r>
    </w:p>
    <w:p>
      <w:pPr>
        <w:pStyle w:val="Normal"/>
        <w:rPr/>
      </w:pPr>
      <w:r>
        <w:rPr/>
      </w:r>
    </w:p>
    <w:p>
      <w:pPr>
        <w:pStyle w:val="Normal"/>
        <w:rPr/>
      </w:pPr>
      <w:r>
        <w:rPr/>
        <w:t>Pollution control facilities are defined as any land, structure, building, installation, excavation, machinery, equipment, device, etc., if the primary purpose of the construction or installation is to prevent, control, or reduce air or water pollution.</w:t>
      </w:r>
    </w:p>
    <w:p>
      <w:pPr>
        <w:pStyle w:val="Normal"/>
        <w:rPr/>
      </w:pPr>
      <w:r>
        <w:rPr/>
      </w:r>
    </w:p>
    <w:p>
      <w:pPr>
        <w:pStyle w:val="Heading5"/>
        <w:ind w:hanging="0" w:start="0"/>
        <w:rPr/>
      </w:pPr>
      <w:r>
        <w:rPr/>
        <w:t>Eligible Recipients</w:t>
      </w:r>
    </w:p>
    <w:p>
      <w:pPr>
        <w:pStyle w:val="Normal"/>
        <w:rPr/>
      </w:pPr>
      <w:r>
        <w:rPr/>
      </w:r>
    </w:p>
    <w:p>
      <w:pPr>
        <w:pStyle w:val="Normal"/>
        <w:rPr/>
      </w:pPr>
      <w:r>
        <w:rPr/>
        <w:t>The purchase and installation of qualifying pollution control facilities in Utah are exempt from the Utah sales tax.</w:t>
      </w:r>
    </w:p>
    <w:p>
      <w:pPr>
        <w:pStyle w:val="Normal"/>
        <w:rPr/>
      </w:pPr>
      <w:r>
        <w:rPr/>
      </w:r>
    </w:p>
    <w:p>
      <w:pPr>
        <w:pStyle w:val="Heading5"/>
        <w:ind w:hanging="0" w:start="0"/>
        <w:rPr/>
      </w:pPr>
      <w:r>
        <w:rPr/>
        <w:t>Description</w:t>
      </w:r>
    </w:p>
    <w:p>
      <w:pPr>
        <w:pStyle w:val="Normal"/>
        <w:rPr/>
      </w:pPr>
      <w:r>
        <w:rPr/>
      </w:r>
    </w:p>
    <w:p>
      <w:pPr>
        <w:pStyle w:val="Normal"/>
        <w:rPr/>
      </w:pPr>
      <w:r>
        <w:rPr/>
        <w:t>Pollution Control Facilities having been reviewed and approved by the Executive Secretary or air pollution control facilities resulting from the requirements of the State Air or Water Quality rules or the State Implementation Plan (SIP) are eligible for the tax incentives.</w:t>
      </w:r>
    </w:p>
    <w:p>
      <w:pPr>
        <w:pStyle w:val="Normal"/>
        <w:rPr/>
      </w:pPr>
      <w:r>
        <w:rPr/>
        <w:t>Materials, equipment, structures, land and services used for the construction/installation of the air pollution control facilities are eligible for certification if their primary purpose is for reduction, elimination or prevention of air pollution.</w:t>
      </w:r>
    </w:p>
    <w:p>
      <w:pPr>
        <w:pStyle w:val="Normal"/>
        <w:rPr/>
      </w:pPr>
      <w:r>
        <w:rPr/>
      </w:r>
    </w:p>
    <w:p>
      <w:pPr>
        <w:pStyle w:val="FootnoteText"/>
        <w:rPr>
          <w:rFonts w:ascii="Times New Roman" w:hAnsi="Times New Roman" w:cs="Times New Roman"/>
        </w:rPr>
      </w:pPr>
      <w:r>
        <w:rPr>
          <w:rFonts w:cs="Times New Roman" w:ascii="Times New Roman" w:hAnsi="Times New Roman"/>
        </w:rPr>
        <w:t>The test used by the Utah Department of Air Quality to determine primary purpose is as follows:</w:t>
      </w:r>
    </w:p>
    <w:p>
      <w:pPr>
        <w:pStyle w:val="FootnoteText"/>
        <w:rPr>
          <w:rFonts w:ascii="Times New Roman" w:hAnsi="Times New Roman" w:cs="Times New Roman"/>
        </w:rPr>
      </w:pPr>
      <w:r>
        <w:rPr>
          <w:rFonts w:cs="Times New Roman" w:ascii="Times New Roman" w:hAnsi="Times New Roman"/>
        </w:rPr>
      </w:r>
    </w:p>
    <w:p>
      <w:pPr>
        <w:pStyle w:val="FootnoteText"/>
        <w:numPr>
          <w:ilvl w:val="0"/>
          <w:numId w:val="90"/>
        </w:numPr>
        <w:rPr>
          <w:rFonts w:ascii="Times New Roman" w:hAnsi="Times New Roman" w:cs="Times New Roman"/>
        </w:rPr>
      </w:pPr>
      <w:r>
        <w:rPr>
          <w:rFonts w:cs="Times New Roman" w:ascii="Times New Roman" w:hAnsi="Times New Roman"/>
        </w:rPr>
        <w:t xml:space="preserve">There must be an air pollutant contained in the stream entering this air pollution control facilities to be reduced or eliminated. </w:t>
      </w:r>
    </w:p>
    <w:p>
      <w:pPr>
        <w:pStyle w:val="FootnoteText"/>
        <w:numPr>
          <w:ilvl w:val="0"/>
          <w:numId w:val="90"/>
        </w:numPr>
        <w:rPr>
          <w:rFonts w:ascii="Times New Roman" w:hAnsi="Times New Roman" w:cs="Times New Roman"/>
        </w:rPr>
      </w:pPr>
      <w:r>
        <w:rPr>
          <w:rFonts w:cs="Times New Roman" w:ascii="Times New Roman" w:hAnsi="Times New Roman"/>
        </w:rPr>
        <w:t xml:space="preserve">There must be a quantifiable demonstrated (test data, modeling results, calculations, etc.) reduction or prevention of air pollution as a result of the operation of the air pollution control facilities. The demonstration documentation should be furnished by the applicant. </w:t>
      </w:r>
    </w:p>
    <w:p>
      <w:pPr>
        <w:pStyle w:val="FootnoteText"/>
        <w:numPr>
          <w:ilvl w:val="0"/>
          <w:numId w:val="90"/>
        </w:numPr>
        <w:rPr>
          <w:rFonts w:ascii="Times New Roman" w:hAnsi="Times New Roman" w:cs="Times New Roman"/>
        </w:rPr>
      </w:pPr>
      <w:r>
        <w:rPr>
          <w:rFonts w:cs="Times New Roman" w:ascii="Times New Roman" w:hAnsi="Times New Roman"/>
        </w:rPr>
        <w:t xml:space="preserve">The "before construction/installation etc. of the pollution control facilities " scenario should be compared to the "after construction/installation etc. of the pollution control facilities " scenario, i.e., is there a net reduction of pollution in the before and after scenarios? This determination can be modified if there is a </w:t>
      </w:r>
      <w:r>
        <w:rPr>
          <w:rFonts w:cs="Times New Roman" w:ascii="Times New Roman" w:hAnsi="Times New Roman"/>
          <w:i/>
        </w:rPr>
        <w:t>net decrease</w:t>
      </w:r>
      <w:r>
        <w:rPr>
          <w:rFonts w:cs="Times New Roman" w:ascii="Times New Roman" w:hAnsi="Times New Roman"/>
        </w:rPr>
        <w:t xml:space="preserve"> of more critical pollutants (HAPs or nonattainment area pollutants) within an over-all increase in air emissions. This "over-all increase situation" is to be evaluated on a case-by-case basis. </w:t>
      </w:r>
    </w:p>
    <w:p>
      <w:pPr>
        <w:pStyle w:val="FootnoteText"/>
        <w:numPr>
          <w:ilvl w:val="0"/>
          <w:numId w:val="90"/>
        </w:numPr>
        <w:rPr>
          <w:rFonts w:ascii="Times New Roman" w:hAnsi="Times New Roman" w:cs="Times New Roman"/>
        </w:rPr>
      </w:pPr>
      <w:r>
        <w:rPr>
          <w:rFonts w:cs="Times New Roman" w:ascii="Times New Roman" w:hAnsi="Times New Roman"/>
        </w:rPr>
        <w:t xml:space="preserve">The material, equipment, services, structures, land, etc. directly associated with the proper functioning of the air pollution control facilities can be considered for certification. </w:t>
      </w:r>
    </w:p>
    <w:p>
      <w:pPr>
        <w:pStyle w:val="Normal"/>
        <w:numPr>
          <w:ilvl w:val="0"/>
          <w:numId w:val="90"/>
        </w:numPr>
        <w:rPr/>
      </w:pPr>
      <w:r>
        <w:rPr/>
        <w:t xml:space="preserve">Generally, materials, services, processes, etc. whose </w:t>
      </w:r>
      <w:r>
        <w:rPr>
          <w:i/>
        </w:rPr>
        <w:t>removal</w:t>
      </w:r>
      <w:r>
        <w:rPr/>
        <w:t xml:space="preserve"> from a facility/operation may increase air emissions from the facility/operation will qualify for sales tax exemption.</w:t>
      </w:r>
    </w:p>
    <w:p>
      <w:pPr>
        <w:pStyle w:val="Normal"/>
        <w:rPr/>
      </w:pPr>
      <w:r>
        <w:rPr/>
      </w:r>
    </w:p>
    <w:p>
      <w:pPr>
        <w:pStyle w:val="Normal"/>
        <w:rPr/>
      </w:pPr>
      <w:r>
        <w:rPr/>
        <w:t xml:space="preserve">The statute requires that construction/installation of control facilities must have started, or a firm contract for the project have been established before certification can be issued. (An application may be filed after firm construction contract has been entered or construction has commenced.)  The materials, services, processes, etc. of normal/continuing operations or maintenance of control facilities are not eligible for the sales tax exemption. </w:t>
      </w:r>
    </w:p>
    <w:p>
      <w:pPr>
        <w:pStyle w:val="Normal"/>
        <w:rPr/>
      </w:pPr>
      <w:r>
        <w:rPr/>
      </w:r>
    </w:p>
    <w:p>
      <w:pPr>
        <w:pStyle w:val="Heading5"/>
        <w:ind w:hanging="0" w:start="0"/>
        <w:rPr/>
      </w:pPr>
      <w:r>
        <w:rPr/>
        <w:t>Application</w:t>
      </w:r>
    </w:p>
    <w:p>
      <w:pPr>
        <w:pStyle w:val="Normal"/>
        <w:rPr/>
      </w:pPr>
      <w:r>
        <w:rPr/>
      </w:r>
    </w:p>
    <w:p>
      <w:pPr>
        <w:pStyle w:val="Normal"/>
        <w:rPr/>
      </w:pPr>
      <w:r>
        <w:rPr/>
        <w:t>The following links illustrate the process for certifying pollution control facilities:</w:t>
      </w:r>
    </w:p>
    <w:p>
      <w:pPr>
        <w:pStyle w:val="Normal"/>
        <w:rPr/>
      </w:pPr>
      <w:hyperlink r:id="rId558">
        <w:r>
          <w:rPr>
            <w:rStyle w:val="Hyperlink"/>
          </w:rPr>
          <w:t>http://www.eq.state.ut.us/eqwq/visio-salestax.pdf</w:t>
        </w:r>
      </w:hyperlink>
    </w:p>
    <w:p>
      <w:pPr>
        <w:pStyle w:val="Normal"/>
        <w:rPr/>
      </w:pPr>
      <w:r>
        <w:fldChar w:fldCharType="begin"/>
      </w:r>
      <w:r>
        <w:rPr>
          <w:rStyle w:val="Hyperlink"/>
        </w:rPr>
        <w:instrText xml:space="preserve"> HYPERLINK "http://www.eq.state.ut.us/eqwq/kirans2.htm" \l "pptest"</w:instrText>
      </w:r>
      <w:r>
        <w:rPr>
          <w:rStyle w:val="Hyperlink"/>
        </w:rPr>
        <w:fldChar w:fldCharType="separate"/>
      </w:r>
      <w:r>
        <w:rPr>
          <w:rStyle w:val="Hyperlink"/>
        </w:rPr>
        <w:t>http://www.eq.state.ut.us/eqwq/kirans2.htm#pptest</w:t>
      </w:r>
      <w:r>
        <w:rPr>
          <w:rStyle w:val="Hyperlink"/>
        </w:rPr>
        <w:fldChar w:fldCharType="end"/>
      </w:r>
    </w:p>
    <w:p>
      <w:pPr>
        <w:pStyle w:val="Normal"/>
        <w:rPr/>
      </w:pPr>
      <w:r>
        <w:rPr/>
      </w:r>
    </w:p>
    <w:p>
      <w:pPr>
        <w:pStyle w:val="Heading5"/>
        <w:ind w:hanging="0" w:start="0"/>
        <w:rPr/>
      </w:pPr>
      <w:r>
        <w:rPr/>
        <w:t>Contact Information</w:t>
      </w:r>
    </w:p>
    <w:p>
      <w:pPr>
        <w:pStyle w:val="Normal"/>
        <w:autoSpaceDE w:val="false"/>
        <w:rPr/>
      </w:pPr>
      <w:r>
        <w:rPr/>
      </w:r>
    </w:p>
    <w:p>
      <w:pPr>
        <w:pStyle w:val="Normal"/>
        <w:autoSpaceDE w:val="false"/>
        <w:rPr/>
      </w:pPr>
      <w:r>
        <w:rPr/>
        <w:t>Teri Bateman</w:t>
      </w:r>
    </w:p>
    <w:p>
      <w:pPr>
        <w:pStyle w:val="Normal"/>
        <w:autoSpaceDE w:val="false"/>
        <w:rPr/>
      </w:pPr>
      <w:r>
        <w:rPr/>
        <w:t xml:space="preserve">Division of Air Quality </w:t>
      </w:r>
    </w:p>
    <w:p>
      <w:pPr>
        <w:pStyle w:val="Normal"/>
        <w:autoSpaceDE w:val="false"/>
        <w:rPr/>
      </w:pPr>
      <w:r>
        <w:rPr/>
        <w:t xml:space="preserve">150 North 1950 West </w:t>
      </w:r>
    </w:p>
    <w:p>
      <w:pPr>
        <w:pStyle w:val="Normal"/>
        <w:autoSpaceDE w:val="false"/>
        <w:rPr/>
      </w:pPr>
      <w:r>
        <w:rPr/>
        <w:t xml:space="preserve">P.O. Box 144820 </w:t>
      </w:r>
    </w:p>
    <w:p>
      <w:pPr>
        <w:pStyle w:val="Normal"/>
        <w:rPr/>
      </w:pPr>
      <w:r>
        <w:rPr/>
        <w:t>Salt Lake City, Utah 84114-4820</w:t>
      </w:r>
    </w:p>
    <w:p>
      <w:pPr>
        <w:pStyle w:val="NormalWeb"/>
        <w:spacing w:before="0" w:after="0"/>
        <w:rPr/>
      </w:pPr>
      <w:r>
        <w:rPr/>
        <w:t>Phone: (801) 536-4183</w:t>
      </w:r>
    </w:p>
    <w:p>
      <w:pPr>
        <w:pStyle w:val="Normal"/>
        <w:rPr/>
      </w:pPr>
      <w:r>
        <w:rPr/>
        <w:t xml:space="preserve">Email: </w:t>
      </w:r>
      <w:hyperlink r:id="rId559">
        <w:r>
          <w:rPr>
            <w:rStyle w:val="Hyperlink"/>
          </w:rPr>
          <w:t>tbateman@deq.state.ut.us</w:t>
        </w:r>
      </w:hyperlink>
    </w:p>
    <w:p>
      <w:pPr>
        <w:pStyle w:val="Normal"/>
        <w:rPr/>
      </w:pPr>
      <w:r>
        <w:fldChar w:fldCharType="begin"/>
      </w:r>
      <w:r>
        <w:rPr>
          <w:rStyle w:val="Hyperlink"/>
        </w:rPr>
        <w:instrText xml:space="preserve"> HYPERLINK "http://www.eq.state.ut.us/eqwq/kirans2.htm" \l "pptest"</w:instrText>
      </w:r>
      <w:r>
        <w:rPr>
          <w:rStyle w:val="Hyperlink"/>
        </w:rPr>
        <w:fldChar w:fldCharType="separate"/>
      </w:r>
      <w:r>
        <w:rPr>
          <w:rStyle w:val="Hyperlink"/>
        </w:rPr>
        <w:t>http://www.eq.state.ut.us/eqwq/kirans2.htm#pptest</w:t>
      </w:r>
      <w:r>
        <w:rPr>
          <w:rStyle w:val="Hyperlink"/>
        </w:rPr>
        <w:fldChar w:fldCharType="end"/>
      </w:r>
    </w:p>
    <w:p>
      <w:pPr>
        <w:pStyle w:val="Normal"/>
        <w:rPr/>
      </w:pPr>
      <w:r>
        <w:rPr/>
      </w:r>
    </w:p>
    <w:p>
      <w:pPr>
        <w:pStyle w:val="Normal"/>
        <w:rPr/>
      </w:pPr>
      <w:r>
        <w:rPr/>
      </w:r>
    </w:p>
    <w:p>
      <w:pPr>
        <w:pStyle w:val="Heading5"/>
        <w:ind w:hanging="0" w:start="0"/>
        <w:rPr/>
      </w:pPr>
      <w:r>
        <w:rPr/>
        <w:t>Links to Application Materials</w:t>
      </w:r>
    </w:p>
    <w:p>
      <w:pPr>
        <w:pStyle w:val="Normal"/>
        <w:rPr/>
      </w:pPr>
      <w:r>
        <w:rPr/>
      </w:r>
    </w:p>
    <w:p>
      <w:pPr>
        <w:pStyle w:val="Normal"/>
        <w:rPr/>
      </w:pPr>
      <w:r>
        <w:rPr/>
        <w:t>Application for Pollution Control Facility Certification:</w:t>
      </w:r>
    </w:p>
    <w:p>
      <w:pPr>
        <w:pStyle w:val="Normal"/>
        <w:rPr/>
      </w:pPr>
      <w:hyperlink r:id="rId560">
        <w:r>
          <w:rPr>
            <w:rStyle w:val="Hyperlink"/>
          </w:rPr>
          <w:t>http://www.eq.state.ut.us/eqwq/tax_form.pdf</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Utah Pollution Control Facility Tax Exemption Statutes and Regulations:</w:t>
      </w:r>
    </w:p>
    <w:p>
      <w:pPr>
        <w:pStyle w:val="Normal"/>
        <w:rPr/>
      </w:pPr>
      <w:hyperlink r:id="rId561">
        <w:r>
          <w:rPr>
            <w:rStyle w:val="Hyperlink"/>
          </w:rPr>
          <w:t>http://www.eq.state.ut.us/eqwq/tax_reg.htm</w:t>
        </w:r>
      </w:hyperlink>
    </w:p>
    <w:p>
      <w:pPr>
        <w:pStyle w:val="Normal"/>
        <w:rPr/>
      </w:pPr>
      <w:r>
        <w:rPr/>
      </w:r>
    </w:p>
    <w:p>
      <w:pPr>
        <w:pStyle w:val="Heading2"/>
        <w:ind w:hanging="0" w:start="0"/>
        <w:rPr/>
      </w:pPr>
      <w:bookmarkStart w:id="566" w:name="__RefHeading___Toc502573785"/>
      <w:bookmarkEnd w:id="566"/>
      <w:r>
        <w:rPr/>
        <w:t>Renewable Energy and Distributed Generation</w:t>
      </w:r>
    </w:p>
    <w:p>
      <w:pPr>
        <w:pStyle w:val="Normal"/>
        <w:rPr/>
      </w:pPr>
      <w:r>
        <w:rPr/>
      </w:r>
    </w:p>
    <w:p>
      <w:pPr>
        <w:pStyle w:val="Heading3"/>
        <w:ind w:hanging="0" w:start="0"/>
        <w:rPr/>
      </w:pPr>
      <w:bookmarkStart w:id="567" w:name="__RefHeading___Toc502573786"/>
      <w:bookmarkEnd w:id="567"/>
      <w:r>
        <w:rPr/>
        <w:t>Incentives</w:t>
      </w:r>
    </w:p>
    <w:p>
      <w:pPr>
        <w:pStyle w:val="Heading3"/>
        <w:numPr>
          <w:ilvl w:val="0"/>
          <w:numId w:val="0"/>
        </w:numPr>
        <w:ind w:hanging="0" w:start="720" w:end="0"/>
        <w:rPr/>
      </w:pPr>
      <w:r>
        <w:rPr/>
      </w:r>
    </w:p>
    <w:p>
      <w:pPr>
        <w:pStyle w:val="Heading4"/>
        <w:ind w:hanging="0" w:start="0"/>
        <w:rPr/>
      </w:pPr>
      <w:bookmarkStart w:id="568" w:name="__RefHeading___Toc502573787"/>
      <w:bookmarkStart w:id="569" w:name="_Renewable_Energy_Tax"/>
      <w:bookmarkEnd w:id="568"/>
      <w:bookmarkEnd w:id="569"/>
      <w:r>
        <w:rPr/>
        <w:t>Renewable Energy Tax Credit</w:t>
      </w:r>
    </w:p>
    <w:p>
      <w:pPr>
        <w:pStyle w:val="Heading3"/>
        <w:numPr>
          <w:ilvl w:val="0"/>
          <w:numId w:val="0"/>
        </w:numPr>
        <w:ind w:hanging="0" w:start="720" w:end="0"/>
        <w:rPr/>
      </w:pPr>
      <w:r>
        <w:rPr/>
      </w:r>
    </w:p>
    <w:p>
      <w:pPr>
        <w:pStyle w:val="Heading5"/>
        <w:ind w:hanging="0" w:start="0"/>
        <w:rPr/>
      </w:pPr>
      <w:r>
        <w:rPr/>
        <w:t>Background and Purpose</w:t>
      </w:r>
    </w:p>
    <w:p>
      <w:pPr>
        <w:pStyle w:val="Normal"/>
        <w:rPr/>
      </w:pPr>
      <w:r>
        <w:rPr/>
      </w:r>
    </w:p>
    <w:p>
      <w:pPr>
        <w:pStyle w:val="Normal"/>
        <w:rPr/>
      </w:pPr>
      <w:r>
        <w:rPr/>
        <w:t>Utah has a corporate income tax credit for renewable energy systems on commercial and residential buildings.</w:t>
      </w:r>
    </w:p>
    <w:p>
      <w:pPr>
        <w:pStyle w:val="Normal"/>
        <w:rPr/>
      </w:pPr>
      <w:r>
        <w:rPr/>
      </w:r>
    </w:p>
    <w:p>
      <w:pPr>
        <w:pStyle w:val="Heading5"/>
        <w:ind w:hanging="0" w:start="0"/>
        <w:rPr/>
      </w:pPr>
      <w:r>
        <w:rPr/>
        <w:t>Eligible Technologies and Applications</w:t>
      </w:r>
    </w:p>
    <w:p>
      <w:pPr>
        <w:pStyle w:val="Normal"/>
        <w:rPr/>
      </w:pPr>
      <w:r>
        <w:rPr/>
      </w:r>
    </w:p>
    <w:p>
      <w:pPr>
        <w:pStyle w:val="Normal"/>
        <w:rPr/>
      </w:pPr>
      <w:r>
        <w:rPr/>
        <w:t>Technologies that are eligible for the income tax credit include active and passive solar systems, photovoltaics, biomass, hydropower, and wind.</w:t>
      </w:r>
    </w:p>
    <w:p>
      <w:pPr>
        <w:pStyle w:val="Normal"/>
        <w:rPr/>
      </w:pPr>
      <w:r>
        <w:rPr/>
      </w:r>
    </w:p>
    <w:p>
      <w:pPr>
        <w:pStyle w:val="Heading5"/>
        <w:ind w:hanging="0" w:start="0"/>
        <w:rPr/>
      </w:pPr>
      <w:r>
        <w:rPr/>
        <w:t>Eligible Recipients</w:t>
      </w:r>
    </w:p>
    <w:p>
      <w:pPr>
        <w:pStyle w:val="Normal"/>
        <w:rPr/>
      </w:pPr>
      <w:r>
        <w:rPr/>
      </w:r>
    </w:p>
    <w:p>
      <w:pPr>
        <w:pStyle w:val="Normal"/>
        <w:rPr/>
      </w:pPr>
      <w:r>
        <w:rPr/>
        <w:t>Commercial customers purchasing and installing qualifying renewable energy technologies are eligible for the credit.</w:t>
      </w:r>
    </w:p>
    <w:p>
      <w:pPr>
        <w:pStyle w:val="Normal"/>
        <w:rPr/>
      </w:pPr>
      <w:r>
        <w:rPr/>
      </w:r>
    </w:p>
    <w:p>
      <w:pPr>
        <w:pStyle w:val="Heading5"/>
        <w:ind w:hanging="0" w:start="0"/>
        <w:rPr/>
      </w:pPr>
      <w:r>
        <w:rPr/>
        <w:t>Description</w:t>
      </w:r>
    </w:p>
    <w:p>
      <w:pPr>
        <w:pStyle w:val="Normal"/>
        <w:rPr/>
      </w:pPr>
      <w:r>
        <w:rPr/>
      </w:r>
    </w:p>
    <w:p>
      <w:pPr>
        <w:pStyle w:val="Normal"/>
        <w:rPr/>
      </w:pPr>
      <w:r>
        <w:rPr/>
        <w:t>For residential buildings owned by a business, the credit is 25 percent of the cost of installation of a system up to a maximum credit of $2,000 per system. For commercial systems, the credit is 10 percent of the cost of installation up to $50,000. The tax credit is legislated to expire on January 1, 2001.</w:t>
      </w:r>
    </w:p>
    <w:p>
      <w:pPr>
        <w:pStyle w:val="Normal"/>
        <w:rPr/>
      </w:pPr>
      <w:r>
        <w:rPr/>
      </w:r>
    </w:p>
    <w:p>
      <w:pPr>
        <w:pStyle w:val="Heading5"/>
        <w:ind w:hanging="0" w:start="0"/>
        <w:rPr/>
      </w:pPr>
      <w:r>
        <w:rPr/>
        <w:t>Application</w:t>
      </w:r>
    </w:p>
    <w:p>
      <w:pPr>
        <w:pStyle w:val="Normal"/>
        <w:rPr/>
      </w:pPr>
      <w:r>
        <w:rPr/>
      </w:r>
    </w:p>
    <w:p>
      <w:pPr>
        <w:pStyle w:val="Normal"/>
        <w:rPr/>
      </w:pPr>
      <w:r>
        <w:rPr/>
        <w:t>In order to receive the tax credit, potential recipients must first have their renewable energy facilities certified by the Office of Energy and Resource Planning. Acceptable certification standards include the Solar Rating and Certification Corporation (SRCC) Certification Program. Those filing for the tax credit must submit a descriptive certification application prior to the system's installation. The installation must be performed by a licensed solar contractor, and a minimum warranty is required.</w:t>
      </w:r>
    </w:p>
    <w:p>
      <w:pPr>
        <w:pStyle w:val="Normal"/>
        <w:rPr/>
      </w:pPr>
      <w:r>
        <w:rPr/>
      </w:r>
    </w:p>
    <w:p>
      <w:pPr>
        <w:pStyle w:val="Heading5"/>
        <w:ind w:hanging="0" w:start="0"/>
        <w:rPr/>
      </w:pPr>
      <w:r>
        <w:rPr/>
        <w:t>Contact Information</w:t>
      </w:r>
    </w:p>
    <w:p>
      <w:pPr>
        <w:pStyle w:val="Normal"/>
        <w:ind w:start="720" w:end="0"/>
        <w:rPr>
          <w:b/>
        </w:rPr>
      </w:pPr>
      <w:r>
        <w:rPr>
          <w:b/>
        </w:rPr>
      </w:r>
    </w:p>
    <w:p>
      <w:pPr>
        <w:pStyle w:val="NormalWeb"/>
        <w:spacing w:before="0" w:after="0"/>
        <w:rPr/>
      </w:pPr>
      <w:r>
        <w:rPr/>
        <w:t xml:space="preserve">Donna Coulson </w:t>
      </w:r>
    </w:p>
    <w:p>
      <w:pPr>
        <w:pStyle w:val="Normal"/>
        <w:rPr/>
      </w:pPr>
      <w:r>
        <w:rPr/>
        <w:t xml:space="preserve">Utah Department of Natural Resources </w:t>
      </w:r>
    </w:p>
    <w:p>
      <w:pPr>
        <w:pStyle w:val="Normal"/>
        <w:rPr/>
      </w:pPr>
      <w:r>
        <w:rPr/>
        <w:t xml:space="preserve">Office of Energy and Resource Planning </w:t>
      </w:r>
    </w:p>
    <w:p>
      <w:pPr>
        <w:pStyle w:val="Normal"/>
        <w:rPr/>
      </w:pPr>
      <w:r>
        <w:rPr/>
        <w:t xml:space="preserve">1594 W. North Temple </w:t>
      </w:r>
    </w:p>
    <w:p>
      <w:pPr>
        <w:pStyle w:val="Normal"/>
        <w:rPr/>
      </w:pPr>
      <w:r>
        <w:rPr/>
        <w:t xml:space="preserve">Suite 3610 </w:t>
      </w:r>
    </w:p>
    <w:p>
      <w:pPr>
        <w:pStyle w:val="Normal"/>
        <w:rPr/>
      </w:pPr>
      <w:r>
        <w:rPr/>
        <w:t xml:space="preserve">Salt Lake City, UT 84114-6480 </w:t>
      </w:r>
    </w:p>
    <w:p>
      <w:pPr>
        <w:pStyle w:val="Normal"/>
        <w:rPr/>
      </w:pPr>
      <w:r>
        <w:rPr/>
        <w:t xml:space="preserve">Phone: (801) 538-5428 </w:t>
      </w:r>
    </w:p>
    <w:p>
      <w:pPr>
        <w:pStyle w:val="Normal"/>
        <w:rPr/>
      </w:pPr>
      <w:r>
        <w:rPr/>
        <w:t xml:space="preserve">Fax: (801) 521-0657 </w:t>
      </w:r>
    </w:p>
    <w:p>
      <w:pPr>
        <w:pStyle w:val="Normal"/>
        <w:rPr/>
      </w:pPr>
      <w:r>
        <w:rPr/>
      </w:r>
    </w:p>
    <w:p>
      <w:pPr>
        <w:pStyle w:val="NormalWeb"/>
        <w:spacing w:before="0" w:after="0"/>
        <w:rPr/>
      </w:pPr>
      <w:r>
        <w:rPr/>
        <w:t xml:space="preserve">Susan Jancart </w:t>
      </w:r>
    </w:p>
    <w:p>
      <w:pPr>
        <w:pStyle w:val="Normal"/>
        <w:rPr/>
      </w:pPr>
      <w:r>
        <w:rPr/>
        <w:t xml:space="preserve">Utah Department of Natural Resources </w:t>
      </w:r>
    </w:p>
    <w:p>
      <w:pPr>
        <w:pStyle w:val="Normal"/>
        <w:rPr/>
      </w:pPr>
      <w:r>
        <w:rPr/>
        <w:t xml:space="preserve">Office of Energy and Resource Planning </w:t>
      </w:r>
    </w:p>
    <w:p>
      <w:pPr>
        <w:pStyle w:val="Normal"/>
        <w:rPr/>
      </w:pPr>
      <w:r>
        <w:rPr/>
        <w:t xml:space="preserve">1594 W. North Temple, Suite 3610 </w:t>
      </w:r>
    </w:p>
    <w:p>
      <w:pPr>
        <w:pStyle w:val="Normal"/>
        <w:rPr/>
      </w:pPr>
      <w:r>
        <w:rPr/>
        <w:t xml:space="preserve">Box 146480 </w:t>
      </w:r>
    </w:p>
    <w:p>
      <w:pPr>
        <w:pStyle w:val="Normal"/>
        <w:rPr/>
      </w:pPr>
      <w:r>
        <w:rPr/>
        <w:t xml:space="preserve">Salt Lake City, UT 84114-6480 </w:t>
      </w:r>
    </w:p>
    <w:p>
      <w:pPr>
        <w:pStyle w:val="NormalWeb"/>
        <w:spacing w:before="0" w:after="0"/>
        <w:rPr/>
      </w:pPr>
      <w:r>
        <w:rPr/>
        <w:t xml:space="preserve">Phone: (801) 538-5428 </w:t>
      </w:r>
    </w:p>
    <w:p>
      <w:pPr>
        <w:pStyle w:val="Normal"/>
        <w:rPr/>
      </w:pPr>
      <w:r>
        <w:rPr/>
        <w:t xml:space="preserve">Fax: (801) 521-0657 </w:t>
      </w:r>
    </w:p>
    <w:p>
      <w:pPr>
        <w:pStyle w:val="Normal"/>
        <w:rPr/>
      </w:pPr>
      <w:r>
        <w:rPr/>
      </w:r>
    </w:p>
    <w:p>
      <w:pPr>
        <w:pStyle w:val="Heading5"/>
        <w:ind w:hanging="0" w:start="0"/>
        <w:rPr/>
      </w:pPr>
      <w:r>
        <w:rPr/>
        <w:t>Relevant Statutes and Regulations</w:t>
      </w:r>
    </w:p>
    <w:p>
      <w:pPr>
        <w:pStyle w:val="Normal"/>
        <w:rPr/>
      </w:pPr>
      <w:r>
        <w:rPr/>
      </w:r>
    </w:p>
    <w:p>
      <w:pPr>
        <w:pStyle w:val="Normal"/>
        <w:rPr/>
      </w:pPr>
      <w:r>
        <w:rPr/>
        <w:t>Utah Code Annotated 1953 59-7-611:</w:t>
      </w:r>
    </w:p>
    <w:p>
      <w:pPr>
        <w:pStyle w:val="Normal"/>
        <w:rPr/>
      </w:pPr>
      <w:hyperlink r:id="rId562">
        <w:r>
          <w:rPr>
            <w:rStyle w:val="Hyperlink"/>
          </w:rPr>
          <w:t>http://www.le.state.ut.us/~code/code.htm</w:t>
        </w:r>
      </w:hyperlink>
    </w:p>
    <w:p>
      <w:pPr>
        <w:pStyle w:val="Normal"/>
        <w:tabs>
          <w:tab w:val="clear" w:pos="720"/>
          <w:tab w:val="left" w:pos="3540" w:leader="none"/>
        </w:tabs>
        <w:rPr/>
      </w:pPr>
      <w:r>
        <w:rPr/>
      </w:r>
      <w:r>
        <w:br w:type="page"/>
      </w:r>
    </w:p>
    <w:p>
      <w:pPr>
        <w:pStyle w:val="Heading1"/>
        <w:ind w:hanging="0" w:start="0"/>
        <w:rPr/>
      </w:pPr>
      <w:bookmarkStart w:id="570" w:name="__RefHeading___Toc502573788"/>
      <w:r>
        <w:rPr/>
        <w:t>Vermont</w:t>
      </w:r>
      <w:bookmarkEnd w:id="570"/>
      <w:r>
        <w:rPr/>
        <w:t xml:space="preserve"> </w:t>
      </w:r>
    </w:p>
    <w:p>
      <w:pPr>
        <w:pStyle w:val="Normal"/>
        <w:rPr/>
      </w:pPr>
      <w:r>
        <w:rPr/>
      </w:r>
    </w:p>
    <w:p>
      <w:pPr>
        <w:pStyle w:val="Heading2"/>
        <w:ind w:hanging="0" w:start="0"/>
        <w:rPr/>
      </w:pPr>
      <w:bookmarkStart w:id="571" w:name="__RefHeading___Toc502573789"/>
      <w:bookmarkEnd w:id="571"/>
      <w:r>
        <w:rPr/>
        <w:t>General</w:t>
      </w:r>
    </w:p>
    <w:p>
      <w:pPr>
        <w:pStyle w:val="Normal"/>
        <w:rPr/>
      </w:pPr>
      <w:r>
        <w:rPr/>
      </w:r>
    </w:p>
    <w:p>
      <w:pPr>
        <w:pStyle w:val="Heading3"/>
        <w:ind w:hanging="0" w:start="0"/>
        <w:rPr/>
      </w:pPr>
      <w:bookmarkStart w:id="572" w:name="__RefHeading___Toc502573790"/>
      <w:r>
        <w:rPr/>
        <w:t>Grants</w:t>
      </w:r>
      <w:bookmarkEnd w:id="572"/>
      <w:r>
        <w:rPr/>
        <w:t xml:space="preserve"> </w:t>
      </w:r>
    </w:p>
    <w:p>
      <w:pPr>
        <w:pStyle w:val="Normal"/>
        <w:rPr/>
      </w:pPr>
      <w:r>
        <w:rPr/>
      </w:r>
    </w:p>
    <w:p>
      <w:pPr>
        <w:pStyle w:val="Heading4"/>
        <w:ind w:hanging="0" w:start="0"/>
        <w:rPr/>
      </w:pPr>
      <w:bookmarkStart w:id="573" w:name="__RefHeading___Toc502573791"/>
      <w:bookmarkEnd w:id="573"/>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Web"/>
        <w:spacing w:before="0" w:after="0"/>
        <w:rPr/>
      </w:pPr>
      <w:r>
        <w:rPr>
          <w:rStyle w:val="Strong"/>
          <w:b w:val="false"/>
        </w:rPr>
        <w:t>Sam Matthews</w:t>
      </w:r>
      <w:r>
        <w:rPr/>
        <w:br/>
        <w:t>Commerce and Community Development</w:t>
        <w:br/>
        <w:t>Department of Economic Development</w:t>
        <w:br/>
        <w:t>National Life Building, Drawer 20</w:t>
        <w:br/>
        <w:t>Montpelier, VT 05620-0501</w:t>
        <w:br/>
        <w:t>Phone: (802) 862-5726, ext. 14</w:t>
        <w:br/>
        <w:t>Fax: (802) 860-1899</w:t>
        <w:br/>
        <w:t xml:space="preserve">Email: </w:t>
      </w:r>
      <w:hyperlink r:id="rId563">
        <w:r>
          <w:rPr>
            <w:rStyle w:val="Hyperlink"/>
          </w:rPr>
          <w:t>sam@vermont.org</w:t>
        </w:r>
      </w:hyperlink>
      <w:r>
        <w:rPr/>
        <w:t xml:space="preserve"> </w:t>
      </w:r>
    </w:p>
    <w:p>
      <w:pPr>
        <w:pStyle w:val="NormalWeb"/>
        <w:spacing w:before="0" w:after="0"/>
        <w:rPr/>
      </w:pPr>
      <w:r>
        <w:rPr/>
      </w:r>
    </w:p>
    <w:p>
      <w:pPr>
        <w:pStyle w:val="NormalWeb"/>
        <w:spacing w:before="0" w:after="0"/>
        <w:rPr/>
      </w:pPr>
      <w:r>
        <w:rPr>
          <w:rStyle w:val="Strong"/>
          <w:b w:val="false"/>
        </w:rPr>
        <w:t>Gary Gulka</w:t>
      </w:r>
      <w:r>
        <w:rPr/>
        <w:br/>
        <w:t>Agency of Natural Resources</w:t>
        <w:br/>
        <w:t>Environmental Assistance</w:t>
        <w:br/>
        <w:t>103 South Main Street</w:t>
        <w:br/>
        <w:t>Waterbury, VT 05671-0411</w:t>
        <w:br/>
        <w:t>Phone: (802) 241-3626</w:t>
        <w:br/>
        <w:t xml:space="preserve">Fax: (802) 244-3273 </w:t>
        <w:br/>
        <w:t xml:space="preserve">Email: </w:t>
      </w:r>
      <w:hyperlink r:id="rId564">
        <w:r>
          <w:rPr>
            <w:rStyle w:val="Hyperlink"/>
          </w:rPr>
          <w:t>garyg@dec.anr.state.vt.us</w:t>
        </w:r>
      </w:hyperlink>
      <w:r>
        <w:rPr/>
        <w:t xml:space="preserve"> </w:t>
      </w:r>
    </w:p>
    <w:p>
      <w:pPr>
        <w:pStyle w:val="NormalWeb"/>
        <w:spacing w:before="0" w:after="0"/>
        <w:rPr/>
      </w:pPr>
      <w:r>
        <w:rPr/>
      </w:r>
    </w:p>
    <w:p>
      <w:pPr>
        <w:pStyle w:val="NormalWeb"/>
        <w:spacing w:before="0" w:after="0"/>
        <w:rPr/>
      </w:pPr>
      <w:r>
        <w:rPr>
          <w:rStyle w:val="Strong"/>
          <w:b w:val="false"/>
        </w:rPr>
        <w:t>Lois Jackson</w:t>
      </w:r>
      <w:r>
        <w:rPr/>
        <w:br/>
        <w:t>Dept. of Public Service</w:t>
        <w:br/>
        <w:t>Energy Efficiency Division</w:t>
        <w:br/>
        <w:t>112 State Street, Drawer 20</w:t>
        <w:br/>
        <w:t>Montpelier, VT 05620-2601</w:t>
        <w:br/>
        <w:t>Phone: (802) 828-4036</w:t>
        <w:br/>
        <w:t xml:space="preserve">Fax: (802) 828-2342 </w:t>
        <w:br/>
        <w:t xml:space="preserve">Email: </w:t>
      </w:r>
      <w:hyperlink r:id="rId565">
        <w:r>
          <w:rPr>
            <w:rStyle w:val="Hyperlink"/>
          </w:rPr>
          <w:t>jackson@psd.state.vt.us</w:t>
        </w:r>
      </w:hyperlink>
      <w:r>
        <w:rPr/>
        <w:t xml:space="preserve"> </w:t>
      </w:r>
    </w:p>
    <w:p>
      <w:pPr>
        <w:pStyle w:val="NormalWeb"/>
        <w:spacing w:before="0" w:after="0"/>
        <w:rPr/>
      </w:pPr>
      <w:r>
        <w:rPr/>
      </w:r>
    </w:p>
    <w:p>
      <w:pPr>
        <w:pStyle w:val="Heading2"/>
        <w:ind w:hanging="0" w:start="0"/>
        <w:rPr/>
      </w:pPr>
      <w:bookmarkStart w:id="574" w:name="__RefHeading___Toc502573792"/>
      <w:bookmarkEnd w:id="574"/>
      <w:r>
        <w:rPr/>
        <w:t>Renewable Energy and Distributed Generation</w:t>
      </w:r>
    </w:p>
    <w:p>
      <w:pPr>
        <w:pStyle w:val="Normal"/>
        <w:rPr/>
      </w:pPr>
      <w:r>
        <w:rPr/>
      </w:r>
    </w:p>
    <w:p>
      <w:pPr>
        <w:pStyle w:val="Heading3"/>
        <w:ind w:hanging="0" w:start="0"/>
        <w:rPr/>
      </w:pPr>
      <w:bookmarkStart w:id="575" w:name="__RefHeading___Toc502573793"/>
      <w:bookmarkEnd w:id="575"/>
      <w:r>
        <w:rPr/>
        <w:t>Incentives</w:t>
      </w:r>
    </w:p>
    <w:p>
      <w:pPr>
        <w:pStyle w:val="Heading3"/>
        <w:numPr>
          <w:ilvl w:val="0"/>
          <w:numId w:val="0"/>
        </w:numPr>
        <w:ind w:hanging="0" w:start="720" w:end="0"/>
        <w:rPr/>
      </w:pPr>
      <w:r>
        <w:rPr/>
      </w:r>
    </w:p>
    <w:p>
      <w:pPr>
        <w:pStyle w:val="Heading4"/>
        <w:ind w:hanging="0" w:start="0"/>
        <w:rPr/>
      </w:pPr>
      <w:bookmarkStart w:id="576" w:name="__RefHeading___Toc502573794"/>
      <w:bookmarkStart w:id="577" w:name="_Local_Option_Property_1"/>
      <w:bookmarkEnd w:id="576"/>
      <w:bookmarkEnd w:id="577"/>
      <w:r>
        <w:rPr/>
        <w:t>Local Option Property Tax Exemption for Renewable Energy Systems</w:t>
      </w:r>
    </w:p>
    <w:p>
      <w:pPr>
        <w:pStyle w:val="Heading4"/>
        <w:numPr>
          <w:ilvl w:val="0"/>
          <w:numId w:val="0"/>
        </w:numPr>
        <w:ind w:hanging="0" w:start="1080" w:end="0"/>
        <w:rPr/>
      </w:pPr>
      <w:r>
        <w:rPr/>
      </w:r>
    </w:p>
    <w:p>
      <w:pPr>
        <w:pStyle w:val="Heading5"/>
        <w:ind w:hanging="0" w:start="0"/>
        <w:rPr/>
      </w:pPr>
      <w:r>
        <w:rPr/>
        <w:t>Background and Purpose</w:t>
      </w:r>
    </w:p>
    <w:p>
      <w:pPr>
        <w:pStyle w:val="Normal"/>
        <w:rPr/>
      </w:pPr>
      <w:r>
        <w:rPr/>
      </w:r>
    </w:p>
    <w:p>
      <w:pPr>
        <w:pStyle w:val="Normal"/>
        <w:rPr/>
      </w:pPr>
      <w:r>
        <w:rPr/>
        <w:t>The state of Vermont allows municipalities the option of offering property tax exemptions for certain renewable energy systems.</w:t>
      </w:r>
    </w:p>
    <w:p>
      <w:pPr>
        <w:pStyle w:val="Normal"/>
        <w:rPr/>
      </w:pPr>
      <w:r>
        <w:rPr/>
      </w:r>
    </w:p>
    <w:p>
      <w:pPr>
        <w:pStyle w:val="Heading5"/>
        <w:ind w:hanging="0" w:start="0"/>
        <w:rPr/>
      </w:pPr>
      <w:r>
        <w:rPr/>
        <w:t>Eligible Technologies and Applications</w:t>
      </w:r>
    </w:p>
    <w:p>
      <w:pPr>
        <w:pStyle w:val="Normal"/>
        <w:rPr/>
      </w:pPr>
      <w:r>
        <w:rPr/>
      </w:r>
    </w:p>
    <w:p>
      <w:pPr>
        <w:pStyle w:val="Normal"/>
        <w:rPr/>
      </w:pPr>
      <w:r>
        <w:rPr/>
        <w:t>Qualifying renewable energy systems include any plant, structure or facility used for the generation of electricity or the production of energy used on the premises for private, domestic or agricultural purposes.  None of the electricity or energy may be sold to the public. The term also includes, but is not limited to grist mills, windmills, facilities for the collection of solar energy or the conversion of organic matter to methane, and all component parts thereof including land upon which the facility is located, not to exceed one-half acre.</w:t>
      </w:r>
    </w:p>
    <w:p>
      <w:pPr>
        <w:pStyle w:val="Normal"/>
        <w:rPr/>
      </w:pPr>
      <w:r>
        <w:rPr/>
      </w:r>
    </w:p>
    <w:p>
      <w:pPr>
        <w:pStyle w:val="Heading5"/>
        <w:ind w:hanging="0" w:start="0"/>
        <w:rPr/>
      </w:pPr>
      <w:r>
        <w:rPr/>
        <w:t>Eligible Recipients</w:t>
      </w:r>
    </w:p>
    <w:p>
      <w:pPr>
        <w:pStyle w:val="Normal"/>
        <w:rPr/>
      </w:pPr>
      <w:r>
        <w:rPr/>
      </w:r>
    </w:p>
    <w:p>
      <w:pPr>
        <w:pStyle w:val="Normal"/>
        <w:rPr/>
      </w:pPr>
      <w:r>
        <w:rPr/>
        <w:t>In general, the exemption applies to the total value of the qualifying renewable energy system and can be applied to residential, commercial, and industrial real and personal property in localities that have adopted the exemption.</w:t>
      </w:r>
    </w:p>
    <w:p>
      <w:pPr>
        <w:pStyle w:val="Normal"/>
        <w:rPr/>
      </w:pPr>
      <w:r>
        <w:rPr/>
      </w:r>
    </w:p>
    <w:p>
      <w:pPr>
        <w:pStyle w:val="Heading5"/>
        <w:ind w:hanging="0" w:start="0"/>
        <w:rPr/>
      </w:pPr>
      <w:r>
        <w:rPr/>
        <w:t>Description</w:t>
      </w:r>
    </w:p>
    <w:p>
      <w:pPr>
        <w:pStyle w:val="Normal"/>
        <w:rPr/>
      </w:pPr>
      <w:r>
        <w:rPr/>
      </w:r>
    </w:p>
    <w:p>
      <w:pPr>
        <w:pStyle w:val="Normal"/>
        <w:rPr/>
      </w:pPr>
      <w:r>
        <w:rPr/>
        <w:t>Adoption of the property tax exemption varies from one municipality to another.  At an annual or special meeting, a town may, by a majority vote, exempt qualifying renewable energy resources from property taxation.  The exemption will first be applicable in the year in which the vote is taken and shall continue until voted otherwise by the town.</w:t>
      </w:r>
    </w:p>
    <w:p>
      <w:pPr>
        <w:pStyle w:val="Normal"/>
        <w:rPr/>
      </w:pPr>
      <w:r>
        <w:rPr/>
      </w:r>
    </w:p>
    <w:p>
      <w:pPr>
        <w:pStyle w:val="Heading5"/>
        <w:ind w:hanging="0" w:start="0"/>
        <w:rPr/>
      </w:pPr>
      <w:r>
        <w:rPr/>
        <w:t>Application</w:t>
      </w:r>
    </w:p>
    <w:p>
      <w:pPr>
        <w:pStyle w:val="Normal"/>
        <w:rPr/>
      </w:pPr>
      <w:r>
        <w:rPr/>
      </w:r>
    </w:p>
    <w:p>
      <w:pPr>
        <w:pStyle w:val="Normal"/>
        <w:rPr/>
      </w:pPr>
      <w:r>
        <w:rPr/>
        <w:t>Individuals and businesses that own and operate or are seeking to develop qualifying renewable energy resources need to check with their locality to see if the property tax exemption has been adopted.</w:t>
      </w:r>
    </w:p>
    <w:p>
      <w:pPr>
        <w:pStyle w:val="Normal"/>
        <w:rPr/>
      </w:pPr>
      <w:r>
        <w:rPr/>
      </w:r>
    </w:p>
    <w:p>
      <w:pPr>
        <w:pStyle w:val="Heading5"/>
        <w:ind w:hanging="0" w:start="0"/>
        <w:rPr/>
      </w:pPr>
      <w:r>
        <w:rPr/>
        <w:t>Contact Information</w:t>
      </w:r>
    </w:p>
    <w:p>
      <w:pPr>
        <w:pStyle w:val="Normal"/>
        <w:rPr/>
      </w:pPr>
      <w:r>
        <w:rPr/>
      </w:r>
    </w:p>
    <w:p>
      <w:pPr>
        <w:pStyle w:val="Normal"/>
        <w:rPr/>
      </w:pPr>
      <w:r>
        <w:rPr/>
        <w:t xml:space="preserve">Andrew Perchlik </w:t>
      </w:r>
    </w:p>
    <w:p>
      <w:pPr>
        <w:pStyle w:val="Normal"/>
        <w:rPr/>
      </w:pPr>
      <w:r>
        <w:rPr/>
        <w:t xml:space="preserve">Vermont Department of Public Service </w:t>
      </w:r>
    </w:p>
    <w:p>
      <w:pPr>
        <w:pStyle w:val="Normal"/>
        <w:rPr/>
      </w:pPr>
      <w:r>
        <w:rPr/>
        <w:t xml:space="preserve">Energy Efficiency Division </w:t>
      </w:r>
    </w:p>
    <w:p>
      <w:pPr>
        <w:pStyle w:val="Normal"/>
        <w:rPr/>
      </w:pPr>
      <w:r>
        <w:rPr/>
        <w:t xml:space="preserve">112 State Street, Drawer 20 </w:t>
      </w:r>
    </w:p>
    <w:p>
      <w:pPr>
        <w:pStyle w:val="Normal"/>
        <w:rPr/>
      </w:pPr>
      <w:r>
        <w:rPr/>
        <w:t xml:space="preserve">Montpelier, VT 05620-2601 </w:t>
      </w:r>
    </w:p>
    <w:p>
      <w:pPr>
        <w:pStyle w:val="Normal"/>
        <w:rPr/>
      </w:pPr>
      <w:r>
        <w:rPr/>
        <w:t xml:space="preserve">Phone: (802) 828-4072 </w:t>
      </w:r>
    </w:p>
    <w:p>
      <w:pPr>
        <w:pStyle w:val="Normal"/>
        <w:rPr/>
      </w:pPr>
      <w:r>
        <w:rPr/>
        <w:t xml:space="preserve">Fax: (802) 828-2342 </w:t>
      </w:r>
    </w:p>
    <w:p>
      <w:pPr>
        <w:pStyle w:val="Normal"/>
        <w:rPr/>
      </w:pPr>
      <w:r>
        <w:rPr/>
        <w:t xml:space="preserve">Email: </w:t>
      </w:r>
      <w:hyperlink r:id="rId566">
        <w:r>
          <w:rPr>
            <w:rStyle w:val="Hyperlink"/>
          </w:rPr>
          <w:t>perchlik@psd.state.vt.us</w:t>
        </w:r>
      </w:hyperlink>
      <w:r>
        <w:rPr/>
        <w:t xml:space="preserve"> </w:t>
      </w:r>
    </w:p>
    <w:p>
      <w:pPr>
        <w:pStyle w:val="Normal"/>
        <w:rPr/>
      </w:pPr>
      <w:r>
        <w:rPr/>
      </w:r>
    </w:p>
    <w:p>
      <w:pPr>
        <w:pStyle w:val="Heading5"/>
        <w:ind w:hanging="0" w:start="0"/>
        <w:rPr/>
      </w:pPr>
      <w:r>
        <w:rPr/>
        <w:t>Relevant Statutes and Regulations</w:t>
      </w:r>
    </w:p>
    <w:p>
      <w:pPr>
        <w:pStyle w:val="Normal"/>
        <w:rPr/>
      </w:pPr>
      <w:r>
        <w:rPr/>
      </w:r>
    </w:p>
    <w:p>
      <w:pPr>
        <w:pStyle w:val="Normal"/>
        <w:rPr/>
      </w:pPr>
      <w:r>
        <w:rPr/>
        <w:t>32 V.S.A. Sec. 3845:</w:t>
      </w:r>
    </w:p>
    <w:p>
      <w:pPr>
        <w:pStyle w:val="Normal"/>
        <w:rPr/>
      </w:pPr>
      <w:r>
        <w:fldChar w:fldCharType="begin"/>
      </w:r>
      <w:r>
        <w:rPr>
          <w:rStyle w:val="Hyperlink"/>
        </w:rPr>
        <w:instrText xml:space="preserve"> HYPERLINK "http://www.leg.state.vt.us/statutes/title32/CHAP125.HTM" \l "03845"</w:instrText>
      </w:r>
      <w:r>
        <w:rPr>
          <w:rStyle w:val="Hyperlink"/>
        </w:rPr>
        <w:fldChar w:fldCharType="separate"/>
      </w:r>
      <w:r>
        <w:rPr>
          <w:rStyle w:val="Hyperlink"/>
        </w:rPr>
        <w:t>http://www.leg.state.vt.us/statutes/title32/CHAP125.HTM#03845</w:t>
      </w:r>
      <w:r>
        <w:rPr>
          <w:rStyle w:val="Hyperlink"/>
        </w:rPr>
        <w:fldChar w:fldCharType="end"/>
      </w:r>
    </w:p>
    <w:p>
      <w:pPr>
        <w:pStyle w:val="Normal"/>
        <w:rPr/>
      </w:pPr>
      <w:r>
        <w:rPr/>
      </w:r>
    </w:p>
    <w:p>
      <w:pPr>
        <w:pStyle w:val="Heading4"/>
        <w:ind w:hanging="0" w:start="0"/>
        <w:rPr/>
      </w:pPr>
      <w:bookmarkStart w:id="578" w:name="__RefHeading___Toc502573795"/>
      <w:bookmarkStart w:id="579" w:name="_Sales_Tax_Exemption_1"/>
      <w:bookmarkEnd w:id="578"/>
      <w:bookmarkEnd w:id="579"/>
      <w:r>
        <w:rPr/>
        <w:t>Sales Tax Exemption for Net Metering Renewable Energy Systems</w:t>
      </w:r>
    </w:p>
    <w:p>
      <w:pPr>
        <w:pStyle w:val="Heading4"/>
        <w:numPr>
          <w:ilvl w:val="0"/>
          <w:numId w:val="0"/>
        </w:numPr>
        <w:ind w:hanging="0" w:start="1080" w:end="0"/>
        <w:rPr/>
      </w:pPr>
      <w:r>
        <w:rPr/>
      </w:r>
    </w:p>
    <w:p>
      <w:pPr>
        <w:pStyle w:val="Heading5"/>
        <w:ind w:hanging="0" w:start="0"/>
        <w:rPr/>
      </w:pPr>
      <w:r>
        <w:rPr/>
        <w:t>Background and Purpose</w:t>
      </w:r>
    </w:p>
    <w:p>
      <w:pPr>
        <w:pStyle w:val="Normal"/>
        <w:rPr/>
      </w:pPr>
      <w:r>
        <w:rPr/>
      </w:r>
    </w:p>
    <w:p>
      <w:pPr>
        <w:pStyle w:val="Normal"/>
        <w:rPr/>
      </w:pPr>
      <w:r>
        <w:rPr/>
        <w:t>The Vermont statutes provide a sales tax exemption for the purchase of a net metering renewable energy system.</w:t>
      </w:r>
    </w:p>
    <w:p>
      <w:pPr>
        <w:pStyle w:val="Normal"/>
        <w:rPr/>
      </w:pPr>
      <w:r>
        <w:rPr/>
      </w:r>
    </w:p>
    <w:p>
      <w:pPr>
        <w:pStyle w:val="Heading5"/>
        <w:ind w:hanging="0" w:start="0"/>
        <w:rPr/>
      </w:pPr>
      <w:r>
        <w:rPr/>
        <w:t>Eligible Technologies and Applications</w:t>
      </w:r>
    </w:p>
    <w:p>
      <w:pPr>
        <w:pStyle w:val="Normal"/>
        <w:rPr/>
      </w:pPr>
      <w:r>
        <w:rPr/>
      </w:r>
    </w:p>
    <w:p>
      <w:pPr>
        <w:pStyle w:val="NormalWeb"/>
        <w:spacing w:before="0" w:after="0"/>
        <w:ind w:end="720"/>
        <w:rPr/>
      </w:pPr>
      <w:r>
        <w:rPr/>
        <w:t xml:space="preserve">A net metering system" means a facility for generation of electricity that: is of no more than 15 kilowatts (AC) capacity, or is a farm system; operates in parallel with facilities of the electric distribution system; is intended primarily to offset part or all of the customer's own electricity requirements; is located on the customer's premises; and employs a renewable energy source and utilizes a photovoltaic array, wind turbine or fuel cell electrical generating technology, or is a farm system. </w:t>
      </w:r>
    </w:p>
    <w:p>
      <w:pPr>
        <w:pStyle w:val="NormalWeb"/>
        <w:spacing w:before="0" w:after="0"/>
        <w:ind w:end="720"/>
        <w:rPr/>
      </w:pPr>
      <w:r>
        <w:rPr/>
      </w:r>
    </w:p>
    <w:p>
      <w:pPr>
        <w:pStyle w:val="Heading5"/>
        <w:ind w:hanging="0" w:start="0"/>
        <w:rPr/>
      </w:pPr>
      <w:r>
        <w:rPr/>
        <w:t>Eligible Recipients</w:t>
      </w:r>
    </w:p>
    <w:p>
      <w:pPr>
        <w:pStyle w:val="Normal"/>
        <w:rPr/>
      </w:pPr>
      <w:r>
        <w:rPr/>
      </w:r>
    </w:p>
    <w:p>
      <w:pPr>
        <w:pStyle w:val="Normal"/>
        <w:rPr/>
      </w:pPr>
      <w:r>
        <w:rPr/>
        <w:t>Individuals and businesses that purchase a net metering system in Vermont are eligible.</w:t>
      </w:r>
    </w:p>
    <w:p>
      <w:pPr>
        <w:pStyle w:val="Normal"/>
        <w:rPr/>
      </w:pPr>
      <w:r>
        <w:rPr/>
      </w:r>
    </w:p>
    <w:p>
      <w:pPr>
        <w:pStyle w:val="Heading5"/>
        <w:ind w:hanging="0" w:start="0"/>
        <w:rPr/>
      </w:pPr>
      <w:r>
        <w:rPr/>
        <w:t>Description</w:t>
      </w:r>
    </w:p>
    <w:p>
      <w:pPr>
        <w:pStyle w:val="Normal"/>
        <w:rPr/>
      </w:pPr>
      <w:r>
        <w:rPr/>
      </w:r>
    </w:p>
    <w:p>
      <w:pPr>
        <w:pStyle w:val="Normal"/>
        <w:rPr/>
      </w:pPr>
      <w:r>
        <w:rPr/>
        <w:t>Starting July 1, 1999 all equipment purchased to construct and install a net metered renewable energy system is exempt from Vermont’s 5 percent sales tax.</w:t>
      </w:r>
    </w:p>
    <w:p>
      <w:pPr>
        <w:pStyle w:val="Normal"/>
        <w:rPr/>
      </w:pPr>
      <w:r>
        <w:rPr/>
      </w:r>
    </w:p>
    <w:p>
      <w:pPr>
        <w:pStyle w:val="Heading5"/>
        <w:ind w:hanging="0" w:start="0"/>
        <w:rPr/>
      </w:pPr>
      <w:r>
        <w:rPr/>
        <w:t>Contact Information</w:t>
      </w:r>
    </w:p>
    <w:p>
      <w:pPr>
        <w:pStyle w:val="Normal"/>
        <w:rPr/>
      </w:pPr>
      <w:r>
        <w:rPr/>
      </w:r>
    </w:p>
    <w:p>
      <w:pPr>
        <w:pStyle w:val="Normal"/>
        <w:rPr/>
      </w:pPr>
      <w:r>
        <w:rPr/>
        <w:t xml:space="preserve">Andrew Perchlik </w:t>
      </w:r>
    </w:p>
    <w:p>
      <w:pPr>
        <w:pStyle w:val="Normal"/>
        <w:rPr/>
      </w:pPr>
      <w:r>
        <w:rPr/>
        <w:t xml:space="preserve">Vermont Department of Public Service </w:t>
      </w:r>
    </w:p>
    <w:p>
      <w:pPr>
        <w:pStyle w:val="Normal"/>
        <w:rPr/>
      </w:pPr>
      <w:r>
        <w:rPr/>
        <w:t xml:space="preserve">Energy Efficiency Division </w:t>
      </w:r>
    </w:p>
    <w:p>
      <w:pPr>
        <w:pStyle w:val="Normal"/>
        <w:rPr/>
      </w:pPr>
      <w:r>
        <w:rPr/>
        <w:t xml:space="preserve">112 State Street, Drawer 20 </w:t>
      </w:r>
    </w:p>
    <w:p>
      <w:pPr>
        <w:pStyle w:val="Normal"/>
        <w:rPr/>
      </w:pPr>
      <w:r>
        <w:rPr/>
        <w:t xml:space="preserve">Montpelier, VT 05620-2601 </w:t>
      </w:r>
    </w:p>
    <w:p>
      <w:pPr>
        <w:pStyle w:val="Normal"/>
        <w:rPr/>
      </w:pPr>
      <w:r>
        <w:rPr/>
        <w:t xml:space="preserve">Phone: (802) 828-4072 </w:t>
      </w:r>
    </w:p>
    <w:p>
      <w:pPr>
        <w:pStyle w:val="Normal"/>
        <w:rPr/>
      </w:pPr>
      <w:r>
        <w:rPr/>
        <w:t xml:space="preserve">Fax: (802) 828-2342 </w:t>
      </w:r>
    </w:p>
    <w:p>
      <w:pPr>
        <w:pStyle w:val="Normal"/>
        <w:rPr/>
      </w:pPr>
      <w:r>
        <w:rPr/>
        <w:t xml:space="preserve">Email: </w:t>
      </w:r>
      <w:hyperlink r:id="rId567">
        <w:r>
          <w:rPr>
            <w:rStyle w:val="Hyperlink"/>
          </w:rPr>
          <w:t>perchlik@psd.state.vt.us</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32 V.S.A. Sec. 9741 (sales tax exemption):</w:t>
      </w:r>
    </w:p>
    <w:p>
      <w:pPr>
        <w:pStyle w:val="Normal"/>
        <w:rPr/>
      </w:pPr>
      <w:r>
        <w:fldChar w:fldCharType="begin"/>
      </w:r>
      <w:r>
        <w:rPr>
          <w:rStyle w:val="Hyperlink"/>
        </w:rPr>
        <w:instrText xml:space="preserve"> HYPERLINK "http://www.leg.state.vt.us/statutes/title32/CHAP233.HTM" \l "09741"</w:instrText>
      </w:r>
      <w:r>
        <w:rPr>
          <w:rStyle w:val="Hyperlink"/>
        </w:rPr>
        <w:fldChar w:fldCharType="separate"/>
      </w:r>
      <w:r>
        <w:rPr>
          <w:rStyle w:val="Hyperlink"/>
        </w:rPr>
        <w:t>http://www.leg.state.vt.us/statutes/title32/CHAP233.HTM#09741</w:t>
      </w:r>
      <w:r>
        <w:rPr>
          <w:rStyle w:val="Hyperlink"/>
        </w:rPr>
        <w:fldChar w:fldCharType="end"/>
      </w:r>
    </w:p>
    <w:p>
      <w:pPr>
        <w:pStyle w:val="Normal"/>
        <w:rPr/>
      </w:pPr>
      <w:r>
        <w:rPr/>
      </w:r>
    </w:p>
    <w:p>
      <w:pPr>
        <w:pStyle w:val="Normal"/>
        <w:rPr/>
      </w:pPr>
      <w:r>
        <w:rPr/>
        <w:t>30 V.S.A. Sec. 219a (definition of net metered renewable energy system):</w:t>
      </w:r>
    </w:p>
    <w:p>
      <w:pPr>
        <w:pStyle w:val="Normal"/>
        <w:rPr/>
      </w:pPr>
      <w:r>
        <w:fldChar w:fldCharType="begin"/>
      </w:r>
      <w:r>
        <w:rPr>
          <w:rStyle w:val="Hyperlink"/>
        </w:rPr>
        <w:instrText xml:space="preserve"> HYPERLINK "http://www.leg.state.vt.us/statutes/title30/CHAP005.HTM" \l "00219a"</w:instrText>
      </w:r>
      <w:r>
        <w:rPr>
          <w:rStyle w:val="Hyperlink"/>
        </w:rPr>
        <w:fldChar w:fldCharType="separate"/>
      </w:r>
      <w:r>
        <w:rPr>
          <w:rStyle w:val="Hyperlink"/>
        </w:rPr>
        <w:t>http://www.leg.state.vt.us/statutes/title30/CHAP005.HTM#00219a</w:t>
      </w:r>
      <w:r>
        <w:rPr>
          <w:rStyle w:val="Hyperlink"/>
        </w:rPr>
        <w:fldChar w:fldCharType="end"/>
      </w:r>
    </w:p>
    <w:p>
      <w:pPr>
        <w:pStyle w:val="Normal"/>
        <w:rPr/>
      </w:pPr>
      <w:r>
        <w:rPr/>
      </w:r>
    </w:p>
    <w:p>
      <w:pPr>
        <w:pStyle w:val="Heading2"/>
        <w:ind w:hanging="0" w:start="0"/>
        <w:rPr/>
      </w:pPr>
      <w:bookmarkStart w:id="580" w:name="__RefHeading___Toc502573796"/>
      <w:bookmarkEnd w:id="580"/>
      <w:r>
        <w:rPr/>
        <w:t>Energy Efficiency</w:t>
      </w:r>
    </w:p>
    <w:p>
      <w:pPr>
        <w:pStyle w:val="Normal"/>
        <w:rPr/>
      </w:pPr>
      <w:r>
        <w:rPr/>
      </w:r>
    </w:p>
    <w:p>
      <w:pPr>
        <w:pStyle w:val="Heading3"/>
        <w:ind w:hanging="0" w:start="0"/>
        <w:rPr/>
      </w:pPr>
      <w:bookmarkStart w:id="581" w:name="__RefHeading___Toc502573797"/>
      <w:bookmarkEnd w:id="581"/>
      <w:r>
        <w:rPr/>
        <w:t>System Benefits Charges</w:t>
      </w:r>
    </w:p>
    <w:p>
      <w:pPr>
        <w:pStyle w:val="Heading3"/>
        <w:numPr>
          <w:ilvl w:val="0"/>
          <w:numId w:val="0"/>
        </w:numPr>
        <w:ind w:hanging="0" w:start="720" w:end="0"/>
        <w:rPr/>
      </w:pPr>
      <w:r>
        <w:rPr/>
      </w:r>
    </w:p>
    <w:p>
      <w:pPr>
        <w:pStyle w:val="Heading4"/>
        <w:ind w:hanging="0" w:start="0"/>
        <w:rPr/>
      </w:pPr>
      <w:bookmarkStart w:id="582" w:name="__RefHeading___Toc502573798"/>
      <w:bookmarkStart w:id="583" w:name="_Efficiency_Vermont"/>
      <w:bookmarkEnd w:id="582"/>
      <w:bookmarkEnd w:id="583"/>
      <w:r>
        <w:rPr/>
        <w:t>Efficiency Vermont</w:t>
      </w:r>
    </w:p>
    <w:p>
      <w:pPr>
        <w:pStyle w:val="Heading4"/>
        <w:numPr>
          <w:ilvl w:val="0"/>
          <w:numId w:val="0"/>
        </w:numPr>
        <w:ind w:hanging="648" w:start="1728" w:end="0"/>
        <w:rPr/>
      </w:pPr>
      <w:r>
        <w:rPr/>
      </w:r>
    </w:p>
    <w:p>
      <w:pPr>
        <w:pStyle w:val="Heading5"/>
        <w:ind w:hanging="0" w:start="0"/>
        <w:rPr/>
      </w:pPr>
      <w:r>
        <w:rPr/>
        <w:t>Background and Purpose</w:t>
      </w:r>
    </w:p>
    <w:p>
      <w:pPr>
        <w:pStyle w:val="Normal"/>
        <w:rPr/>
      </w:pPr>
      <w:r>
        <w:rPr/>
      </w:r>
    </w:p>
    <w:p>
      <w:pPr>
        <w:pStyle w:val="Normal"/>
        <w:rPr/>
      </w:pPr>
      <w:r>
        <w:rPr/>
        <w:t>In June 1999, Vermont’s Governor gave the Vermont Public Service Board the authority to approve the creation of an Energy Efficiency Utility (EEU) to consolidate utility energy efficiency programs across the state.  The EEU Budget is funded through a systems benefits charge that is not to exceed a total of $17.5 million per year.  The EEU budget is authorized over a five-year period (2000 through 2005).</w:t>
      </w:r>
    </w:p>
    <w:p>
      <w:pPr>
        <w:pStyle w:val="NormalWeb"/>
        <w:spacing w:before="0" w:after="0"/>
        <w:rPr/>
      </w:pPr>
      <w:r>
        <w:rPr/>
      </w:r>
    </w:p>
    <w:p>
      <w:pPr>
        <w:pStyle w:val="Normal"/>
        <w:rPr/>
      </w:pPr>
      <w:r>
        <w:rPr/>
        <w:t>Efficiency Vermont was selected as the state's new energy efficiency utility.  Its mission is to help Vermont electricity customers save money and preserve Vermont's environment by using energy efficiently. It is dedicated to serving all Vermonters with services and products that reduce electric bills and the pollution associated with energy use.</w:t>
      </w:r>
    </w:p>
    <w:p>
      <w:pPr>
        <w:pStyle w:val="Normal"/>
        <w:rPr/>
      </w:pPr>
      <w:r>
        <w:rPr/>
        <w:t xml:space="preserve"> </w:t>
      </w:r>
    </w:p>
    <w:p>
      <w:pPr>
        <w:pStyle w:val="Heading5"/>
        <w:ind w:hanging="0" w:start="0"/>
        <w:rPr/>
      </w:pPr>
      <w:r>
        <w:rPr/>
        <w:t>Eligible Technologies and Applications</w:t>
      </w:r>
    </w:p>
    <w:p>
      <w:pPr>
        <w:pStyle w:val="Normal"/>
        <w:rPr/>
      </w:pPr>
      <w:r>
        <w:rPr/>
      </w:r>
    </w:p>
    <w:p>
      <w:pPr>
        <w:pStyle w:val="Normal"/>
        <w:rPr/>
      </w:pPr>
      <w:r>
        <w:rPr/>
        <w:t>Efficiency Vermont supports a full spectrum of energy efficiency and demand side projects and products.</w:t>
      </w:r>
    </w:p>
    <w:p>
      <w:pPr>
        <w:pStyle w:val="Normal"/>
        <w:rPr/>
      </w:pPr>
      <w:r>
        <w:rPr/>
      </w:r>
    </w:p>
    <w:p>
      <w:pPr>
        <w:pStyle w:val="Heading5"/>
        <w:ind w:hanging="0" w:start="0"/>
        <w:rPr/>
      </w:pPr>
      <w:r>
        <w:rPr/>
        <w:t>Eligible Recipients</w:t>
      </w:r>
    </w:p>
    <w:p>
      <w:pPr>
        <w:pStyle w:val="Normal"/>
        <w:rPr/>
      </w:pPr>
      <w:r>
        <w:rPr/>
      </w:r>
    </w:p>
    <w:p>
      <w:pPr>
        <w:pStyle w:val="Normal"/>
        <w:rPr/>
      </w:pPr>
      <w:r>
        <w:rPr/>
        <w:t>Most electric customers in Vermont are eligible for Efficiency Vermont’s products and services.</w:t>
      </w:r>
    </w:p>
    <w:p>
      <w:pPr>
        <w:pStyle w:val="Normal"/>
        <w:rPr/>
      </w:pPr>
      <w:r>
        <w:rPr/>
      </w:r>
    </w:p>
    <w:p>
      <w:pPr>
        <w:pStyle w:val="Heading5"/>
        <w:ind w:hanging="0" w:start="0"/>
        <w:rPr/>
      </w:pPr>
      <w:r>
        <w:rPr/>
        <w:t>Description</w:t>
      </w:r>
    </w:p>
    <w:p>
      <w:pPr>
        <w:pStyle w:val="Normal"/>
        <w:rPr/>
      </w:pPr>
      <w:r>
        <w:rPr/>
      </w:r>
    </w:p>
    <w:p>
      <w:pPr>
        <w:pStyle w:val="NormalWeb"/>
        <w:spacing w:before="0" w:after="0"/>
        <w:rPr/>
      </w:pPr>
      <w:r>
        <w:rPr/>
        <w:t>Efficiency Vermont provides technical and financial assistance to help Vermont's commercial and industrial businesses improve the efficiency of existing and new facilities.  Program features include:</w:t>
      </w:r>
    </w:p>
    <w:p>
      <w:pPr>
        <w:pStyle w:val="NormalWeb"/>
        <w:spacing w:before="0" w:after="0"/>
        <w:rPr/>
      </w:pPr>
      <w:r>
        <w:rPr/>
      </w:r>
    </w:p>
    <w:p>
      <w:pPr>
        <w:pStyle w:val="Normal"/>
        <w:numPr>
          <w:ilvl w:val="0"/>
          <w:numId w:val="50"/>
        </w:numPr>
        <w:rPr/>
      </w:pPr>
      <w:r>
        <w:rPr/>
        <w:t xml:space="preserve">Financial incentives for energy efficient equipment, systems and design. </w:t>
      </w:r>
    </w:p>
    <w:p>
      <w:pPr>
        <w:pStyle w:val="Normal"/>
        <w:numPr>
          <w:ilvl w:val="0"/>
          <w:numId w:val="50"/>
        </w:numPr>
        <w:rPr/>
      </w:pPr>
      <w:r>
        <w:rPr/>
        <w:t xml:space="preserve">Technical assistance for design and specification of energy efficiency measures. </w:t>
      </w:r>
    </w:p>
    <w:p>
      <w:pPr>
        <w:pStyle w:val="Normal"/>
        <w:numPr>
          <w:ilvl w:val="0"/>
          <w:numId w:val="50"/>
        </w:numPr>
        <w:rPr/>
      </w:pPr>
      <w:r>
        <w:rPr/>
        <w:t xml:space="preserve">Assistance with Vermont environmental regulation energy criteria compliance. </w:t>
      </w:r>
    </w:p>
    <w:p>
      <w:pPr>
        <w:pStyle w:val="Normal"/>
        <w:ind w:start="360" w:end="0"/>
        <w:rPr/>
      </w:pPr>
      <w:r>
        <w:rPr/>
      </w:r>
    </w:p>
    <w:p>
      <w:pPr>
        <w:pStyle w:val="NormalWeb"/>
        <w:spacing w:before="0" w:after="0"/>
        <w:rPr/>
      </w:pPr>
      <w:r>
        <w:rPr/>
        <w:t>Efficiency Vermont offers financial incentives for the purchase of energy efficient models of:</w:t>
      </w:r>
    </w:p>
    <w:p>
      <w:pPr>
        <w:pStyle w:val="NormalWeb"/>
        <w:spacing w:before="0" w:after="0"/>
        <w:rPr/>
      </w:pPr>
      <w:r>
        <w:rPr/>
      </w:r>
    </w:p>
    <w:p>
      <w:pPr>
        <w:pStyle w:val="Normal"/>
        <w:numPr>
          <w:ilvl w:val="0"/>
          <w:numId w:val="121"/>
        </w:numPr>
        <w:rPr/>
      </w:pPr>
      <w:r>
        <w:rPr/>
        <w:t xml:space="preserve">lighting </w:t>
      </w:r>
    </w:p>
    <w:p>
      <w:pPr>
        <w:pStyle w:val="Normal"/>
        <w:numPr>
          <w:ilvl w:val="0"/>
          <w:numId w:val="121"/>
        </w:numPr>
        <w:rPr/>
      </w:pPr>
      <w:r>
        <w:rPr/>
        <w:t xml:space="preserve">three-phase motors </w:t>
      </w:r>
    </w:p>
    <w:p>
      <w:pPr>
        <w:pStyle w:val="Normal"/>
        <w:numPr>
          <w:ilvl w:val="0"/>
          <w:numId w:val="121"/>
        </w:numPr>
        <w:rPr/>
      </w:pPr>
      <w:r>
        <w:rPr/>
        <w:t xml:space="preserve">HVAC </w:t>
      </w:r>
    </w:p>
    <w:p>
      <w:pPr>
        <w:pStyle w:val="Normal"/>
        <w:numPr>
          <w:ilvl w:val="0"/>
          <w:numId w:val="121"/>
        </w:numPr>
        <w:rPr/>
      </w:pPr>
      <w:r>
        <w:rPr/>
        <w:t xml:space="preserve">refrigeration </w:t>
      </w:r>
    </w:p>
    <w:p>
      <w:pPr>
        <w:pStyle w:val="Normal"/>
        <w:numPr>
          <w:ilvl w:val="0"/>
          <w:numId w:val="121"/>
        </w:numPr>
        <w:rPr/>
      </w:pPr>
      <w:r>
        <w:rPr/>
        <w:t xml:space="preserve">process equipment </w:t>
      </w:r>
    </w:p>
    <w:p>
      <w:pPr>
        <w:pStyle w:val="Normal"/>
        <w:numPr>
          <w:ilvl w:val="0"/>
          <w:numId w:val="121"/>
        </w:numPr>
        <w:rPr/>
      </w:pPr>
      <w:r>
        <w:rPr/>
        <w:t xml:space="preserve">electrical end use equipment </w:t>
      </w:r>
    </w:p>
    <w:p>
      <w:pPr>
        <w:pStyle w:val="Normal"/>
        <w:ind w:start="360" w:end="0"/>
        <w:rPr/>
      </w:pPr>
      <w:r>
        <w:rPr/>
      </w:r>
    </w:p>
    <w:p>
      <w:pPr>
        <w:pStyle w:val="Heading5"/>
        <w:ind w:hanging="0" w:start="0"/>
        <w:rPr/>
      </w:pPr>
      <w:r>
        <w:rPr/>
        <w:t>Application</w:t>
      </w:r>
    </w:p>
    <w:p>
      <w:pPr>
        <w:pStyle w:val="Normal"/>
        <w:rPr/>
      </w:pPr>
      <w:r>
        <w:rPr/>
      </w:r>
    </w:p>
    <w:p>
      <w:pPr>
        <w:pStyle w:val="Normal"/>
        <w:rPr/>
      </w:pPr>
      <w:r>
        <w:rPr/>
        <w:t>For small projects, businesses can complete a one-page Incentive Application Form to receive the eligible amount (up to $1,000) for efficient lighting, motors or HVAC.</w:t>
      </w:r>
    </w:p>
    <w:p>
      <w:pPr>
        <w:pStyle w:val="Normal"/>
        <w:rPr/>
      </w:pPr>
      <w:r>
        <w:rPr/>
        <w:t xml:space="preserve"> </w:t>
      </w:r>
    </w:p>
    <w:p>
      <w:pPr>
        <w:pStyle w:val="Normal"/>
        <w:rPr/>
      </w:pPr>
      <w:r>
        <w:rPr/>
        <w:t>For larger projects, contact Efficiency Vermont, and it will:</w:t>
      </w:r>
    </w:p>
    <w:p>
      <w:pPr>
        <w:pStyle w:val="Normal"/>
        <w:rPr/>
      </w:pPr>
      <w:r>
        <w:rPr/>
      </w:r>
    </w:p>
    <w:p>
      <w:pPr>
        <w:pStyle w:val="Normal"/>
        <w:numPr>
          <w:ilvl w:val="0"/>
          <w:numId w:val="17"/>
        </w:numPr>
        <w:rPr/>
      </w:pPr>
      <w:r>
        <w:rPr/>
        <w:t xml:space="preserve">Analyze and recommend energy efficiency options </w:t>
      </w:r>
    </w:p>
    <w:p>
      <w:pPr>
        <w:pStyle w:val="Normal"/>
        <w:numPr>
          <w:ilvl w:val="0"/>
          <w:numId w:val="17"/>
        </w:numPr>
        <w:rPr/>
      </w:pPr>
      <w:r>
        <w:rPr/>
        <w:t xml:space="preserve">Identify sources of energy efficient equipment </w:t>
      </w:r>
    </w:p>
    <w:p>
      <w:pPr>
        <w:pStyle w:val="Normal"/>
        <w:numPr>
          <w:ilvl w:val="0"/>
          <w:numId w:val="17"/>
        </w:numPr>
        <w:rPr/>
      </w:pPr>
      <w:r>
        <w:rPr/>
        <w:t xml:space="preserve">Verify equipment installation </w:t>
      </w:r>
    </w:p>
    <w:p>
      <w:pPr>
        <w:pStyle w:val="Normal"/>
        <w:numPr>
          <w:ilvl w:val="0"/>
          <w:numId w:val="17"/>
        </w:numPr>
        <w:rPr/>
      </w:pPr>
      <w:r>
        <w:rPr/>
        <w:t xml:space="preserve">Provide financial incentives for qualifying equipment </w:t>
      </w:r>
    </w:p>
    <w:p>
      <w:pPr>
        <w:pStyle w:val="Normal"/>
        <w:rPr/>
      </w:pPr>
      <w:r>
        <w:rPr/>
      </w:r>
    </w:p>
    <w:p>
      <w:pPr>
        <w:pStyle w:val="Heading5"/>
        <w:ind w:hanging="0" w:start="0"/>
        <w:rPr/>
      </w:pPr>
      <w:r>
        <w:rPr/>
        <w:t>Contact Information</w:t>
      </w:r>
    </w:p>
    <w:p>
      <w:pPr>
        <w:pStyle w:val="Normal"/>
        <w:rPr/>
      </w:pPr>
      <w:r>
        <w:rPr/>
      </w:r>
    </w:p>
    <w:p>
      <w:pPr>
        <w:pStyle w:val="Normal"/>
        <w:rPr/>
      </w:pPr>
      <w:r>
        <w:rPr/>
        <w:t>Efficiency Vermont</w:t>
      </w:r>
    </w:p>
    <w:p>
      <w:pPr>
        <w:pStyle w:val="Normal"/>
        <w:rPr/>
      </w:pPr>
      <w:r>
        <w:rPr/>
        <w:t>Phone: (800) 893-1997</w:t>
      </w:r>
    </w:p>
    <w:p>
      <w:pPr>
        <w:pStyle w:val="Normal"/>
        <w:rPr/>
      </w:pPr>
      <w:r>
        <w:rPr/>
        <w:t xml:space="preserve">Email: </w:t>
      </w:r>
      <w:hyperlink r:id="rId568">
        <w:r>
          <w:rPr>
            <w:rStyle w:val="Hyperlink"/>
          </w:rPr>
          <w:t>info@efficiencyvermont.com</w:t>
        </w:r>
      </w:hyperlink>
    </w:p>
    <w:p>
      <w:pPr>
        <w:pStyle w:val="Normal"/>
        <w:rPr/>
      </w:pPr>
      <w:r>
        <w:rPr/>
      </w:r>
    </w:p>
    <w:p>
      <w:pPr>
        <w:pStyle w:val="Heading5"/>
        <w:ind w:hanging="0" w:start="0"/>
        <w:rPr/>
      </w:pPr>
      <w:r>
        <w:rPr/>
        <w:t>Links to Application Materials</w:t>
      </w:r>
    </w:p>
    <w:p>
      <w:pPr>
        <w:pStyle w:val="Normal"/>
        <w:rPr/>
      </w:pPr>
      <w:r>
        <w:rPr/>
      </w:r>
    </w:p>
    <w:p>
      <w:pPr>
        <w:pStyle w:val="Normal"/>
        <w:rPr/>
      </w:pPr>
      <w:r>
        <w:rPr/>
        <w:t>Incentive Application Forms:</w:t>
      </w:r>
    </w:p>
    <w:p>
      <w:pPr>
        <w:pStyle w:val="Normal"/>
        <w:rPr/>
      </w:pPr>
      <w:hyperlink r:id="rId569">
        <w:r>
          <w:rPr>
            <w:rStyle w:val="Hyperlink"/>
          </w:rPr>
          <w:t>http://www.efficiencyvermont.com/programs/applications.htm</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30 V.S.A. 209:</w:t>
      </w:r>
    </w:p>
    <w:p>
      <w:pPr>
        <w:pStyle w:val="Normal"/>
        <w:rPr/>
      </w:pPr>
      <w:r>
        <w:fldChar w:fldCharType="begin"/>
      </w:r>
      <w:r>
        <w:rPr>
          <w:rStyle w:val="Hyperlink"/>
        </w:rPr>
        <w:instrText xml:space="preserve"> HYPERLINK "http://www.leg.state.vt.us/statutes/title30/CHAP005.HTM" \l "00209"</w:instrText>
      </w:r>
      <w:r>
        <w:rPr>
          <w:rStyle w:val="Hyperlink"/>
        </w:rPr>
        <w:fldChar w:fldCharType="separate"/>
      </w:r>
      <w:r>
        <w:rPr>
          <w:rStyle w:val="Hyperlink"/>
        </w:rPr>
        <w:t>http://www.leg.state.vt.us/statutes/title30/CHAP005.HTM#00209</w:t>
      </w:r>
      <w:r>
        <w:rPr>
          <w:rStyle w:val="Hyperlink"/>
        </w:rPr>
        <w:fldChar w:fldCharType="end"/>
      </w:r>
    </w:p>
    <w:p>
      <w:pPr>
        <w:pStyle w:val="Normal"/>
        <w:rPr/>
      </w:pPr>
      <w:r>
        <w:rPr/>
      </w:r>
    </w:p>
    <w:p>
      <w:pPr>
        <w:pStyle w:val="Normal"/>
        <w:rPr/>
      </w:pPr>
      <w:r>
        <w:rPr/>
        <w:t xml:space="preserve">Order re: Docket No. 5980 Investigation into the Department of Public Service's Proposed Energy Efficiency Plan: </w:t>
      </w:r>
    </w:p>
    <w:p>
      <w:pPr>
        <w:pStyle w:val="Normal"/>
        <w:rPr/>
      </w:pPr>
      <w:hyperlink r:id="rId570">
        <w:r>
          <w:rPr>
            <w:rStyle w:val="Hyperlink"/>
          </w:rPr>
          <w:t>http://www.state.vt.us/psb/orders/1999/files/5980Phase2fnl.PDF</w:t>
        </w:r>
      </w:hyperlink>
    </w:p>
    <w:p>
      <w:pPr>
        <w:pStyle w:val="Normal"/>
        <w:rPr/>
      </w:pPr>
      <w:r>
        <w:rPr/>
      </w:r>
    </w:p>
    <w:p>
      <w:pPr>
        <w:pStyle w:val="Normal"/>
        <w:rPr/>
      </w:pPr>
      <w:r>
        <w:rPr/>
      </w:r>
    </w:p>
    <w:p>
      <w:pPr>
        <w:pStyle w:val="Normal"/>
        <w:rPr/>
      </w:pPr>
      <w:r>
        <w:rPr/>
      </w:r>
      <w:r>
        <w:br w:type="page"/>
      </w:r>
    </w:p>
    <w:p>
      <w:pPr>
        <w:pStyle w:val="Heading1"/>
        <w:ind w:hanging="0" w:start="0"/>
        <w:rPr/>
      </w:pPr>
      <w:bookmarkStart w:id="584" w:name="__RefHeading___Toc502573799"/>
      <w:bookmarkEnd w:id="584"/>
      <w:r>
        <w:rPr/>
        <w:t>Virginia</w:t>
      </w:r>
    </w:p>
    <w:p>
      <w:pPr>
        <w:pStyle w:val="Normal"/>
        <w:rPr/>
      </w:pPr>
      <w:r>
        <w:rPr/>
      </w:r>
    </w:p>
    <w:p>
      <w:pPr>
        <w:pStyle w:val="Heading2"/>
        <w:ind w:hanging="0" w:start="0"/>
        <w:rPr/>
      </w:pPr>
      <w:bookmarkStart w:id="585" w:name="__RefHeading___Toc502573800"/>
      <w:bookmarkEnd w:id="585"/>
      <w:r>
        <w:rPr/>
        <w:t>General</w:t>
      </w:r>
    </w:p>
    <w:p>
      <w:pPr>
        <w:pStyle w:val="Normal"/>
        <w:rPr/>
      </w:pPr>
      <w:r>
        <w:rPr/>
      </w:r>
    </w:p>
    <w:p>
      <w:pPr>
        <w:pStyle w:val="Heading3"/>
        <w:ind w:hanging="0" w:start="0"/>
        <w:rPr/>
      </w:pPr>
      <w:bookmarkStart w:id="586" w:name="__RefHeading___Toc502573801"/>
      <w:bookmarkEnd w:id="586"/>
      <w:r>
        <w:rPr/>
        <w:t>Grants</w:t>
      </w:r>
    </w:p>
    <w:p>
      <w:pPr>
        <w:pStyle w:val="Normal"/>
        <w:rPr/>
      </w:pPr>
      <w:r>
        <w:rPr/>
      </w:r>
    </w:p>
    <w:p>
      <w:pPr>
        <w:pStyle w:val="Heading4"/>
        <w:ind w:hanging="0" w:start="0"/>
        <w:rPr/>
      </w:pPr>
      <w:bookmarkStart w:id="587" w:name="__RefHeading___Toc502573802"/>
      <w:bookmarkEnd w:id="587"/>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Web"/>
        <w:spacing w:before="0" w:after="0"/>
        <w:rPr/>
      </w:pPr>
      <w:r>
        <w:rPr>
          <w:rStyle w:val="Strong"/>
          <w:b w:val="false"/>
        </w:rPr>
        <w:t>Bob Schwartz</w:t>
      </w:r>
      <w:r>
        <w:rPr/>
        <w:br/>
        <w:t>Center for Innovative Technology</w:t>
        <w:br/>
        <w:t>2214 Rock Hill Rd, Suite 600</w:t>
        <w:br/>
        <w:t>Herndon, VA 20170-4200</w:t>
        <w:br/>
        <w:t>Phone: (703) 689-3027</w:t>
        <w:br/>
        <w:t xml:space="preserve">Fax: (703) 689-3041 </w:t>
        <w:br/>
        <w:t xml:space="preserve">Email: </w:t>
      </w:r>
      <w:hyperlink r:id="rId571">
        <w:r>
          <w:rPr>
            <w:rStyle w:val="Hyperlink"/>
          </w:rPr>
          <w:t>bobs@cit.org</w:t>
        </w:r>
      </w:hyperlink>
      <w:r>
        <w:rPr/>
        <w:t xml:space="preserve"> </w:t>
      </w:r>
    </w:p>
    <w:p>
      <w:pPr>
        <w:pStyle w:val="NormalWeb"/>
        <w:spacing w:before="0" w:after="0"/>
        <w:rPr/>
      </w:pPr>
      <w:r>
        <w:rPr/>
      </w:r>
    </w:p>
    <w:p>
      <w:pPr>
        <w:pStyle w:val="NormalWeb"/>
        <w:spacing w:before="0" w:after="0"/>
        <w:rPr/>
      </w:pPr>
      <w:r>
        <w:rPr>
          <w:rStyle w:val="Strong"/>
          <w:b w:val="false"/>
        </w:rPr>
        <w:t>Harry Gregori</w:t>
      </w:r>
      <w:r>
        <w:rPr/>
        <w:br/>
        <w:t>Department of Environmental Quality</w:t>
        <w:br/>
        <w:t>P.O. Box 10009</w:t>
        <w:br/>
        <w:t>Richmond, VA 23240-0009</w:t>
        <w:br/>
        <w:t>Phone: (804) 698-4374</w:t>
        <w:br/>
        <w:t xml:space="preserve">Fax: (804) 698-4522 </w:t>
        <w:br/>
        <w:t xml:space="preserve">Email: </w:t>
      </w:r>
      <w:hyperlink r:id="rId572">
        <w:r>
          <w:rPr>
            <w:rStyle w:val="Hyperlink"/>
          </w:rPr>
          <w:t>hegregori@deq.state.va.us</w:t>
        </w:r>
      </w:hyperlink>
      <w:r>
        <w:rPr/>
        <w:t xml:space="preserve"> </w:t>
        <w:br/>
      </w:r>
      <w:r>
        <w:fldChar w:fldCharType="begin"/>
      </w:r>
      <w:r>
        <w:rPr>
          <w:rStyle w:val="Hyperlink"/>
        </w:rPr>
        <w:instrText xml:space="preserve"> HYPERLINK "http://www.deq.state.va.us/vip2/vip2comp.html" \l "4"</w:instrText>
      </w:r>
      <w:r>
        <w:rPr>
          <w:rStyle w:val="Hyperlink"/>
        </w:rPr>
        <w:fldChar w:fldCharType="separate"/>
      </w:r>
      <w:r>
        <w:rPr>
          <w:rStyle w:val="Hyperlink"/>
        </w:rPr>
        <w:t>http://www.deq.state.va.us/vip2/vip2comp.html#4</w:t>
      </w:r>
      <w:r>
        <w:rPr>
          <w:rStyle w:val="Hyperlink"/>
        </w:rPr>
        <w:fldChar w:fldCharType="end"/>
      </w:r>
      <w:r>
        <w:rPr/>
        <w:t xml:space="preserve"> </w:t>
      </w:r>
    </w:p>
    <w:p>
      <w:pPr>
        <w:pStyle w:val="NormalWeb"/>
        <w:spacing w:before="0" w:after="0"/>
        <w:rPr/>
      </w:pPr>
      <w:r>
        <w:rPr/>
      </w:r>
    </w:p>
    <w:p>
      <w:pPr>
        <w:pStyle w:val="NormalWeb"/>
        <w:spacing w:before="0" w:after="0"/>
        <w:rPr/>
      </w:pPr>
      <w:r>
        <w:rPr>
          <w:rStyle w:val="Strong"/>
          <w:b w:val="false"/>
        </w:rPr>
        <w:t>Jude Caine</w:t>
      </w:r>
      <w:r>
        <w:rPr/>
        <w:br/>
        <w:t>Department of Mines, Minerals, and Energy</w:t>
        <w:br/>
        <w:t>202 North Ninth Street, 8th Floor</w:t>
        <w:br/>
        <w:t>Richmond, VA 23219</w:t>
        <w:br/>
        <w:t>Phone: (804) 692-3218</w:t>
        <w:br/>
        <w:t xml:space="preserve">Fax: (804) 692-3238 </w:t>
        <w:br/>
        <w:t xml:space="preserve">Email: </w:t>
      </w:r>
      <w:hyperlink r:id="rId573">
        <w:r>
          <w:rPr>
            <w:rStyle w:val="Hyperlink"/>
          </w:rPr>
          <w:t>jdc@mme.state.va.us</w:t>
        </w:r>
      </w:hyperlink>
      <w:r>
        <w:rPr/>
        <w:t xml:space="preserve"> </w:t>
      </w:r>
    </w:p>
    <w:p>
      <w:pPr>
        <w:pStyle w:val="Heading4"/>
        <w:numPr>
          <w:ilvl w:val="0"/>
          <w:numId w:val="0"/>
        </w:numPr>
        <w:ind w:hanging="0" w:start="0"/>
        <w:rPr/>
      </w:pPr>
      <w:r>
        <w:rPr/>
      </w:r>
    </w:p>
    <w:p>
      <w:pPr>
        <w:pStyle w:val="Heading3"/>
        <w:ind w:hanging="0" w:start="0"/>
        <w:rPr/>
      </w:pPr>
      <w:bookmarkStart w:id="588" w:name="__RefHeading___Toc502573803"/>
      <w:bookmarkEnd w:id="588"/>
      <w:r>
        <w:rPr/>
        <w:t>Incentives</w:t>
      </w:r>
    </w:p>
    <w:p>
      <w:pPr>
        <w:pStyle w:val="Heading3"/>
        <w:numPr>
          <w:ilvl w:val="0"/>
          <w:numId w:val="0"/>
        </w:numPr>
        <w:ind w:hanging="0" w:start="720" w:end="0"/>
        <w:rPr/>
      </w:pPr>
      <w:r>
        <w:rPr/>
      </w:r>
    </w:p>
    <w:p>
      <w:pPr>
        <w:pStyle w:val="Heading4"/>
        <w:ind w:hanging="0" w:start="0"/>
        <w:rPr/>
      </w:pPr>
      <w:bookmarkStart w:id="589" w:name="__RefHeading___Toc502573804"/>
      <w:bookmarkStart w:id="590" w:name="_Property_Tax_Exemption_3"/>
      <w:bookmarkEnd w:id="589"/>
      <w:bookmarkEnd w:id="590"/>
      <w:r>
        <w:rPr/>
        <w:t>Property Tax Exemption for Certified Pollution Control Equipment</w:t>
      </w:r>
    </w:p>
    <w:p>
      <w:pPr>
        <w:pStyle w:val="Heading4"/>
        <w:numPr>
          <w:ilvl w:val="0"/>
          <w:numId w:val="0"/>
        </w:numPr>
        <w:ind w:hanging="0" w:start="0"/>
        <w:rPr/>
      </w:pPr>
      <w:r>
        <w:rPr/>
      </w:r>
    </w:p>
    <w:p>
      <w:pPr>
        <w:pStyle w:val="Heading5"/>
        <w:ind w:hanging="0" w:start="0"/>
        <w:rPr/>
      </w:pPr>
      <w:r>
        <w:rPr/>
        <w:t>Background and Purpose</w:t>
      </w:r>
    </w:p>
    <w:p>
      <w:pPr>
        <w:pStyle w:val="Normal"/>
        <w:rPr/>
      </w:pPr>
      <w:r>
        <w:rPr/>
      </w:r>
    </w:p>
    <w:p>
      <w:pPr>
        <w:pStyle w:val="Normal"/>
        <w:rPr/>
      </w:pPr>
      <w:r>
        <w:rPr/>
        <w:t>The state of Virginia provides localities with the option of providing a personal property tax exemption regarding certain pollution control equipment.</w:t>
      </w:r>
    </w:p>
    <w:p>
      <w:pPr>
        <w:pStyle w:val="Normal"/>
        <w:rPr/>
      </w:pPr>
      <w:r>
        <w:rPr/>
      </w:r>
    </w:p>
    <w:p>
      <w:pPr>
        <w:pStyle w:val="Heading5"/>
        <w:ind w:hanging="0" w:start="0"/>
        <w:rPr/>
      </w:pPr>
      <w:r>
        <w:rPr/>
        <w:t>Eligible Technologies and Applications</w:t>
      </w:r>
    </w:p>
    <w:p>
      <w:pPr>
        <w:pStyle w:val="Normal"/>
        <w:rPr/>
      </w:pPr>
      <w:r>
        <w:rPr/>
      </w:r>
    </w:p>
    <w:p>
      <w:pPr>
        <w:pStyle w:val="NormalWeb"/>
        <w:spacing w:before="0" w:after="0"/>
        <w:rPr/>
      </w:pPr>
      <w:r>
        <w:rPr/>
        <w:t>"Certified pollution control equipment and facilities" include property, equipment, facilities, or devices, used primarily for the purpose of preventing pollution and that have been certified by the appropriate state agency.</w:t>
      </w:r>
    </w:p>
    <w:p>
      <w:pPr>
        <w:pStyle w:val="NormalWeb"/>
        <w:spacing w:before="0" w:after="0"/>
        <w:rPr/>
      </w:pPr>
      <w:r>
        <w:rPr/>
      </w:r>
    </w:p>
    <w:p>
      <w:pPr>
        <w:pStyle w:val="NormalWeb"/>
        <w:spacing w:before="0" w:after="0"/>
        <w:rPr/>
      </w:pPr>
      <w:r>
        <w:rPr/>
        <w:t xml:space="preserve">Appropriate state agencies for certification include: the State Water Control Board, for water pollution; the State Air Pollution Control Board (Department of Environmental Quality) for air pollution; the Department of Mines, Minerals and Energy for coal, oil, and gas production, including gas, natural gas, and coalbed methane gas; and the Virginia Waste Management Board for waste disposal facilities, and any interstate agency authorized to act in place of a certifying authority of the Commonwealth. </w:t>
      </w:r>
    </w:p>
    <w:p>
      <w:pPr>
        <w:pStyle w:val="NormalWeb"/>
        <w:spacing w:before="0" w:after="0"/>
        <w:rPr/>
      </w:pPr>
      <w:r>
        <w:rPr/>
      </w:r>
    </w:p>
    <w:p>
      <w:pPr>
        <w:pStyle w:val="Heading5"/>
        <w:ind w:hanging="0" w:start="0"/>
        <w:rPr/>
      </w:pPr>
      <w:r>
        <w:rPr/>
        <w:t>Eligible Recipients</w:t>
      </w:r>
    </w:p>
    <w:p>
      <w:pPr>
        <w:pStyle w:val="Normal"/>
        <w:rPr/>
      </w:pPr>
      <w:r>
        <w:rPr/>
      </w:r>
    </w:p>
    <w:p>
      <w:pPr>
        <w:pStyle w:val="Normal"/>
        <w:rPr/>
      </w:pPr>
      <w:r>
        <w:rPr/>
        <w:t>Any taxpayers subject to local property taxation in participating localities are eligible for the property tax exemption.  The following localities in Virginia provide a full or partial property tax exemption for certified pollution control equipment:</w:t>
      </w:r>
    </w:p>
    <w:p>
      <w:pPr>
        <w:pStyle w:val="Normal"/>
        <w:rPr/>
      </w:pPr>
      <w:r>
        <w:rPr/>
      </w:r>
    </w:p>
    <w:p>
      <w:pPr>
        <w:pStyle w:val="Normal"/>
        <w:rPr/>
      </w:pPr>
      <w:r>
        <w:rPr/>
        <w:t xml:space="preserve">Counties include: </w:t>
      </w:r>
    </w:p>
    <w:p>
      <w:pPr>
        <w:pStyle w:val="Normal"/>
        <w:rPr/>
      </w:pPr>
      <w:r>
        <w:rPr/>
      </w:r>
    </w:p>
    <w:p>
      <w:pPr>
        <w:pStyle w:val="Normal"/>
        <w:numPr>
          <w:ilvl w:val="0"/>
          <w:numId w:val="64"/>
        </w:numPr>
        <w:autoSpaceDE w:val="false"/>
        <w:rPr/>
      </w:pPr>
      <w:r>
        <w:rPr/>
        <w:t>Alleghany</w:t>
      </w:r>
    </w:p>
    <w:p>
      <w:pPr>
        <w:pStyle w:val="Normal"/>
        <w:numPr>
          <w:ilvl w:val="0"/>
          <w:numId w:val="64"/>
        </w:numPr>
        <w:autoSpaceDE w:val="false"/>
        <w:rPr/>
      </w:pPr>
      <w:r>
        <w:rPr/>
        <w:t>Amherst</w:t>
      </w:r>
    </w:p>
    <w:p>
      <w:pPr>
        <w:pStyle w:val="Normal"/>
        <w:numPr>
          <w:ilvl w:val="0"/>
          <w:numId w:val="64"/>
        </w:numPr>
        <w:autoSpaceDE w:val="false"/>
        <w:rPr/>
      </w:pPr>
      <w:r>
        <w:rPr/>
        <w:t>Bedford</w:t>
      </w:r>
    </w:p>
    <w:p>
      <w:pPr>
        <w:pStyle w:val="Normal"/>
        <w:numPr>
          <w:ilvl w:val="0"/>
          <w:numId w:val="64"/>
        </w:numPr>
        <w:autoSpaceDE w:val="false"/>
        <w:rPr/>
      </w:pPr>
      <w:r>
        <w:rPr/>
        <w:t>Campbell</w:t>
      </w:r>
    </w:p>
    <w:p>
      <w:pPr>
        <w:pStyle w:val="Normal"/>
        <w:numPr>
          <w:ilvl w:val="0"/>
          <w:numId w:val="64"/>
        </w:numPr>
        <w:autoSpaceDE w:val="false"/>
        <w:rPr/>
      </w:pPr>
      <w:r>
        <w:rPr/>
        <w:t>Chesterfield</w:t>
      </w:r>
    </w:p>
    <w:p>
      <w:pPr>
        <w:pStyle w:val="Normal"/>
        <w:numPr>
          <w:ilvl w:val="0"/>
          <w:numId w:val="64"/>
        </w:numPr>
        <w:autoSpaceDE w:val="false"/>
        <w:rPr/>
      </w:pPr>
      <w:r>
        <w:rPr/>
        <w:t>Cumberland</w:t>
      </w:r>
    </w:p>
    <w:p>
      <w:pPr>
        <w:pStyle w:val="Normal"/>
        <w:numPr>
          <w:ilvl w:val="0"/>
          <w:numId w:val="64"/>
        </w:numPr>
        <w:autoSpaceDE w:val="false"/>
        <w:rPr/>
      </w:pPr>
      <w:r>
        <w:rPr/>
        <w:t>Dinwiddie</w:t>
      </w:r>
    </w:p>
    <w:p>
      <w:pPr>
        <w:pStyle w:val="Normal"/>
        <w:numPr>
          <w:ilvl w:val="0"/>
          <w:numId w:val="64"/>
        </w:numPr>
        <w:autoSpaceDE w:val="false"/>
        <w:rPr/>
      </w:pPr>
      <w:r>
        <w:rPr/>
        <w:t>Franklin</w:t>
      </w:r>
    </w:p>
    <w:p>
      <w:pPr>
        <w:pStyle w:val="Normal"/>
        <w:numPr>
          <w:ilvl w:val="0"/>
          <w:numId w:val="64"/>
        </w:numPr>
        <w:autoSpaceDE w:val="false"/>
        <w:rPr/>
      </w:pPr>
      <w:r>
        <w:rPr/>
        <w:t>Frederick</w:t>
      </w:r>
    </w:p>
    <w:p>
      <w:pPr>
        <w:pStyle w:val="Normal"/>
        <w:numPr>
          <w:ilvl w:val="0"/>
          <w:numId w:val="64"/>
        </w:numPr>
        <w:autoSpaceDE w:val="false"/>
        <w:rPr/>
      </w:pPr>
      <w:r>
        <w:rPr/>
        <w:t>Giles</w:t>
      </w:r>
    </w:p>
    <w:p>
      <w:pPr>
        <w:pStyle w:val="Normal"/>
        <w:numPr>
          <w:ilvl w:val="0"/>
          <w:numId w:val="64"/>
        </w:numPr>
        <w:autoSpaceDE w:val="false"/>
        <w:rPr/>
      </w:pPr>
      <w:r>
        <w:rPr/>
        <w:t>Grayson</w:t>
      </w:r>
    </w:p>
    <w:p>
      <w:pPr>
        <w:pStyle w:val="Normal"/>
        <w:numPr>
          <w:ilvl w:val="0"/>
          <w:numId w:val="64"/>
        </w:numPr>
        <w:autoSpaceDE w:val="false"/>
        <w:rPr/>
      </w:pPr>
      <w:r>
        <w:rPr/>
        <w:t>Halifax</w:t>
      </w:r>
    </w:p>
    <w:p>
      <w:pPr>
        <w:pStyle w:val="Normal"/>
        <w:numPr>
          <w:ilvl w:val="0"/>
          <w:numId w:val="64"/>
        </w:numPr>
        <w:autoSpaceDE w:val="false"/>
        <w:rPr/>
      </w:pPr>
      <w:r>
        <w:rPr/>
        <w:t>Henrico</w:t>
      </w:r>
    </w:p>
    <w:p>
      <w:pPr>
        <w:pStyle w:val="Normal"/>
        <w:numPr>
          <w:ilvl w:val="0"/>
          <w:numId w:val="64"/>
        </w:numPr>
        <w:autoSpaceDE w:val="false"/>
        <w:rPr/>
      </w:pPr>
      <w:r>
        <w:rPr/>
        <w:t>Isle of Wight</w:t>
      </w:r>
    </w:p>
    <w:p>
      <w:pPr>
        <w:pStyle w:val="Normal"/>
        <w:numPr>
          <w:ilvl w:val="0"/>
          <w:numId w:val="64"/>
        </w:numPr>
        <w:autoSpaceDE w:val="false"/>
        <w:rPr/>
      </w:pPr>
      <w:r>
        <w:rPr/>
        <w:t>King William</w:t>
      </w:r>
    </w:p>
    <w:p>
      <w:pPr>
        <w:pStyle w:val="Normal"/>
        <w:numPr>
          <w:ilvl w:val="0"/>
          <w:numId w:val="64"/>
        </w:numPr>
        <w:autoSpaceDE w:val="false"/>
        <w:rPr/>
      </w:pPr>
      <w:r>
        <w:rPr/>
        <w:t>Montgomery</w:t>
      </w:r>
    </w:p>
    <w:p>
      <w:pPr>
        <w:pStyle w:val="Normal"/>
        <w:numPr>
          <w:ilvl w:val="0"/>
          <w:numId w:val="64"/>
        </w:numPr>
        <w:autoSpaceDE w:val="false"/>
        <w:rPr/>
      </w:pPr>
      <w:r>
        <w:rPr/>
        <w:t>Orange</w:t>
      </w:r>
    </w:p>
    <w:p>
      <w:pPr>
        <w:pStyle w:val="Normal"/>
        <w:numPr>
          <w:ilvl w:val="0"/>
          <w:numId w:val="64"/>
        </w:numPr>
        <w:autoSpaceDE w:val="false"/>
        <w:rPr/>
      </w:pPr>
      <w:r>
        <w:rPr/>
        <w:t>Pulaski</w:t>
      </w:r>
    </w:p>
    <w:p>
      <w:pPr>
        <w:pStyle w:val="Normal"/>
        <w:numPr>
          <w:ilvl w:val="0"/>
          <w:numId w:val="64"/>
        </w:numPr>
        <w:autoSpaceDE w:val="false"/>
        <w:rPr/>
      </w:pPr>
      <w:r>
        <w:rPr/>
        <w:t>Roanoke</w:t>
      </w:r>
    </w:p>
    <w:p>
      <w:pPr>
        <w:pStyle w:val="Normal"/>
        <w:numPr>
          <w:ilvl w:val="0"/>
          <w:numId w:val="64"/>
        </w:numPr>
        <w:autoSpaceDE w:val="false"/>
        <w:rPr/>
      </w:pPr>
      <w:r>
        <w:rPr/>
        <w:t>Shenandoah</w:t>
      </w:r>
    </w:p>
    <w:p>
      <w:pPr>
        <w:pStyle w:val="Normal"/>
        <w:numPr>
          <w:ilvl w:val="0"/>
          <w:numId w:val="64"/>
        </w:numPr>
        <w:autoSpaceDE w:val="false"/>
        <w:rPr/>
      </w:pPr>
      <w:r>
        <w:rPr/>
        <w:t>Spotsylvania</w:t>
      </w:r>
    </w:p>
    <w:p>
      <w:pPr>
        <w:pStyle w:val="Normal"/>
        <w:numPr>
          <w:ilvl w:val="0"/>
          <w:numId w:val="64"/>
        </w:numPr>
        <w:autoSpaceDE w:val="false"/>
        <w:rPr/>
      </w:pPr>
      <w:r>
        <w:rPr/>
        <w:t>Warren</w:t>
      </w:r>
    </w:p>
    <w:p>
      <w:pPr>
        <w:pStyle w:val="Normal"/>
        <w:numPr>
          <w:ilvl w:val="0"/>
          <w:numId w:val="64"/>
        </w:numPr>
        <w:autoSpaceDE w:val="false"/>
        <w:rPr/>
      </w:pPr>
      <w:r>
        <w:rPr/>
        <w:t>Washington</w:t>
      </w:r>
    </w:p>
    <w:p>
      <w:pPr>
        <w:pStyle w:val="Normal"/>
        <w:numPr>
          <w:ilvl w:val="0"/>
          <w:numId w:val="64"/>
        </w:numPr>
        <w:rPr/>
      </w:pPr>
      <w:r>
        <w:rPr/>
        <w:t>York</w:t>
      </w:r>
    </w:p>
    <w:p>
      <w:pPr>
        <w:pStyle w:val="Normal"/>
        <w:rPr/>
      </w:pPr>
      <w:r>
        <w:rPr/>
      </w:r>
    </w:p>
    <w:p>
      <w:pPr>
        <w:pStyle w:val="Normal"/>
        <w:rPr/>
      </w:pPr>
      <w:r>
        <w:rPr/>
        <w:t>Cities include:</w:t>
      </w:r>
    </w:p>
    <w:p>
      <w:pPr>
        <w:pStyle w:val="Normal"/>
        <w:rPr/>
      </w:pPr>
      <w:r>
        <w:rPr/>
      </w:r>
    </w:p>
    <w:p>
      <w:pPr>
        <w:pStyle w:val="Normal"/>
        <w:numPr>
          <w:ilvl w:val="0"/>
          <w:numId w:val="80"/>
        </w:numPr>
        <w:autoSpaceDE w:val="false"/>
        <w:rPr/>
      </w:pPr>
      <w:r>
        <w:rPr/>
        <w:t>Bedford</w:t>
      </w:r>
    </w:p>
    <w:p>
      <w:pPr>
        <w:pStyle w:val="Normal"/>
        <w:numPr>
          <w:ilvl w:val="0"/>
          <w:numId w:val="80"/>
        </w:numPr>
        <w:autoSpaceDE w:val="false"/>
        <w:rPr/>
      </w:pPr>
      <w:r>
        <w:rPr/>
        <w:t>Danville</w:t>
      </w:r>
    </w:p>
    <w:p>
      <w:pPr>
        <w:pStyle w:val="Normal"/>
        <w:numPr>
          <w:ilvl w:val="0"/>
          <w:numId w:val="80"/>
        </w:numPr>
        <w:autoSpaceDE w:val="false"/>
        <w:rPr/>
      </w:pPr>
      <w:r>
        <w:rPr/>
        <w:t>Hampton</w:t>
      </w:r>
    </w:p>
    <w:p>
      <w:pPr>
        <w:pStyle w:val="Normal"/>
        <w:numPr>
          <w:ilvl w:val="0"/>
          <w:numId w:val="80"/>
        </w:numPr>
        <w:autoSpaceDE w:val="false"/>
        <w:rPr/>
      </w:pPr>
      <w:r>
        <w:rPr/>
        <w:t>Hopewell</w:t>
      </w:r>
    </w:p>
    <w:p>
      <w:pPr>
        <w:pStyle w:val="Normal"/>
        <w:numPr>
          <w:ilvl w:val="0"/>
          <w:numId w:val="80"/>
        </w:numPr>
        <w:autoSpaceDE w:val="false"/>
        <w:rPr/>
      </w:pPr>
      <w:r>
        <w:rPr/>
        <w:t>Lynchburg</w:t>
      </w:r>
    </w:p>
    <w:p>
      <w:pPr>
        <w:pStyle w:val="Normal"/>
        <w:numPr>
          <w:ilvl w:val="0"/>
          <w:numId w:val="80"/>
        </w:numPr>
        <w:autoSpaceDE w:val="false"/>
        <w:rPr/>
      </w:pPr>
      <w:r>
        <w:rPr/>
        <w:t>Manassas</w:t>
      </w:r>
    </w:p>
    <w:p>
      <w:pPr>
        <w:pStyle w:val="Normal"/>
        <w:numPr>
          <w:ilvl w:val="0"/>
          <w:numId w:val="80"/>
        </w:numPr>
        <w:autoSpaceDE w:val="false"/>
        <w:rPr/>
      </w:pPr>
      <w:r>
        <w:rPr/>
        <w:t>Newport News</w:t>
      </w:r>
    </w:p>
    <w:p>
      <w:pPr>
        <w:pStyle w:val="Normal"/>
        <w:numPr>
          <w:ilvl w:val="0"/>
          <w:numId w:val="80"/>
        </w:numPr>
        <w:autoSpaceDE w:val="false"/>
        <w:rPr/>
      </w:pPr>
      <w:r>
        <w:rPr/>
        <w:t>Norfolk</w:t>
      </w:r>
    </w:p>
    <w:p>
      <w:pPr>
        <w:pStyle w:val="Normal"/>
        <w:numPr>
          <w:ilvl w:val="0"/>
          <w:numId w:val="80"/>
        </w:numPr>
        <w:autoSpaceDE w:val="false"/>
        <w:rPr/>
      </w:pPr>
      <w:r>
        <w:rPr/>
        <w:t>Portsmouth</w:t>
      </w:r>
    </w:p>
    <w:p>
      <w:pPr>
        <w:pStyle w:val="Normal"/>
        <w:numPr>
          <w:ilvl w:val="0"/>
          <w:numId w:val="80"/>
        </w:numPr>
        <w:autoSpaceDE w:val="false"/>
        <w:rPr/>
      </w:pPr>
      <w:r>
        <w:rPr/>
        <w:t>Radford</w:t>
      </w:r>
    </w:p>
    <w:p>
      <w:pPr>
        <w:pStyle w:val="Normal"/>
        <w:numPr>
          <w:ilvl w:val="0"/>
          <w:numId w:val="80"/>
        </w:numPr>
        <w:autoSpaceDE w:val="false"/>
        <w:rPr/>
      </w:pPr>
      <w:r>
        <w:rPr/>
        <w:t>Richmond</w:t>
      </w:r>
    </w:p>
    <w:p>
      <w:pPr>
        <w:pStyle w:val="Normal"/>
        <w:numPr>
          <w:ilvl w:val="0"/>
          <w:numId w:val="80"/>
        </w:numPr>
        <w:autoSpaceDE w:val="false"/>
        <w:rPr/>
      </w:pPr>
      <w:r>
        <w:rPr/>
        <w:t>Roanoke</w:t>
      </w:r>
    </w:p>
    <w:p>
      <w:pPr>
        <w:pStyle w:val="Normal"/>
        <w:numPr>
          <w:ilvl w:val="0"/>
          <w:numId w:val="80"/>
        </w:numPr>
        <w:autoSpaceDE w:val="false"/>
        <w:rPr/>
      </w:pPr>
      <w:r>
        <w:rPr/>
        <w:t>Salem</w:t>
      </w:r>
    </w:p>
    <w:p>
      <w:pPr>
        <w:pStyle w:val="Normal"/>
        <w:numPr>
          <w:ilvl w:val="0"/>
          <w:numId w:val="80"/>
        </w:numPr>
        <w:autoSpaceDE w:val="false"/>
        <w:rPr/>
      </w:pPr>
      <w:r>
        <w:rPr/>
        <w:t>Waynesboro</w:t>
      </w:r>
    </w:p>
    <w:p>
      <w:pPr>
        <w:pStyle w:val="bullet"/>
        <w:numPr>
          <w:ilvl w:val="0"/>
          <w:numId w:val="80"/>
        </w:numPr>
        <w:rPr/>
      </w:pPr>
      <w:r>
        <w:rPr/>
        <w:t>Winchester</w:t>
      </w:r>
    </w:p>
    <w:p>
      <w:pPr>
        <w:pStyle w:val="Normal"/>
        <w:rPr/>
      </w:pPr>
      <w:r>
        <w:rPr/>
      </w:r>
    </w:p>
    <w:p>
      <w:pPr>
        <w:pStyle w:val="Heading5"/>
        <w:ind w:hanging="0" w:start="0"/>
        <w:rPr/>
      </w:pPr>
      <w:r>
        <w:rPr/>
        <w:t>Description</w:t>
      </w:r>
    </w:p>
    <w:p>
      <w:pPr>
        <w:pStyle w:val="Normal"/>
        <w:rPr/>
      </w:pPr>
      <w:r>
        <w:rPr/>
      </w:r>
    </w:p>
    <w:p>
      <w:pPr>
        <w:pStyle w:val="Normal"/>
        <w:rPr/>
      </w:pPr>
      <w:r>
        <w:rPr/>
        <w:t xml:space="preserve">The Virginia statutes allow for any county, city or town to exempt or partially exempt certified pollution control equipment from local property taxes.  Traditionally, certified pollution control equipment has included equipment that has the primary purpose of preventing pollution, for example, the installation of a scrubber in order to comply with regulations.  </w:t>
      </w:r>
    </w:p>
    <w:p>
      <w:pPr>
        <w:pStyle w:val="Normal"/>
        <w:rPr/>
      </w:pPr>
      <w:r>
        <w:rPr/>
      </w:r>
    </w:p>
    <w:p>
      <w:pPr>
        <w:pStyle w:val="Heading5"/>
        <w:ind w:hanging="0" w:start="0"/>
        <w:rPr/>
      </w:pPr>
      <w:r>
        <w:rPr/>
        <w:t>Application</w:t>
      </w:r>
    </w:p>
    <w:p>
      <w:pPr>
        <w:pStyle w:val="Normal"/>
        <w:rPr/>
      </w:pPr>
      <w:r>
        <w:rPr/>
      </w:r>
    </w:p>
    <w:p>
      <w:pPr>
        <w:pStyle w:val="Normal"/>
        <w:rPr/>
      </w:pPr>
      <w:r>
        <w:rPr/>
        <w:t>Property taxpayers must first receive certification from the appropriate state agency, then work with their local tax assessors to ensure that they receive the full or partial property tax exemption to which they are entitled.</w:t>
      </w:r>
    </w:p>
    <w:p>
      <w:pPr>
        <w:pStyle w:val="Normal"/>
        <w:rPr/>
      </w:pPr>
      <w:r>
        <w:rPr/>
      </w:r>
    </w:p>
    <w:p>
      <w:pPr>
        <w:pStyle w:val="Heading5"/>
        <w:ind w:hanging="0" w:start="0"/>
        <w:rPr/>
      </w:pPr>
      <w:r>
        <w:rPr/>
        <w:t>Contact Information</w:t>
      </w:r>
    </w:p>
    <w:p>
      <w:pPr>
        <w:pStyle w:val="Normal"/>
        <w:rPr/>
      </w:pPr>
      <w:r>
        <w:rPr/>
      </w:r>
    </w:p>
    <w:p>
      <w:pPr>
        <w:pStyle w:val="Normal"/>
        <w:rPr/>
      </w:pPr>
      <w:r>
        <w:rPr/>
        <w:t>John Daniel</w:t>
      </w:r>
    </w:p>
    <w:p>
      <w:pPr>
        <w:pStyle w:val="Normal"/>
        <w:rPr/>
      </w:pPr>
      <w:r>
        <w:rPr/>
        <w:t>Department of Environmental Quality</w:t>
        <w:br/>
        <w:t>P.O. Box 10009</w:t>
        <w:br/>
        <w:t>Richmond, Virginia 23240</w:t>
      </w:r>
    </w:p>
    <w:p>
      <w:pPr>
        <w:pStyle w:val="Normal"/>
        <w:rPr/>
      </w:pPr>
      <w:r>
        <w:rPr/>
        <w:t>Phone: (804) 698-4311</w:t>
        <w:br/>
      </w:r>
      <w:hyperlink r:id="rId574">
        <w:r>
          <w:rPr>
            <w:rStyle w:val="Hyperlink"/>
          </w:rPr>
          <w:t>http://www.deq.state.va.us</w:t>
        </w:r>
      </w:hyperlink>
    </w:p>
    <w:p>
      <w:pPr>
        <w:pStyle w:val="Normal"/>
        <w:rPr/>
      </w:pPr>
      <w:r>
        <w:rPr/>
      </w:r>
    </w:p>
    <w:p>
      <w:pPr>
        <w:pStyle w:val="Normal"/>
        <w:rPr/>
      </w:pPr>
      <w:r>
        <w:rPr/>
        <w:t>Bland Sutton</w:t>
      </w:r>
    </w:p>
    <w:p>
      <w:pPr>
        <w:pStyle w:val="Normal"/>
        <w:rPr/>
      </w:pPr>
      <w:r>
        <w:rPr/>
        <w:t>Virginia Department of Taxation</w:t>
      </w:r>
    </w:p>
    <w:p>
      <w:pPr>
        <w:pStyle w:val="Normal"/>
        <w:rPr/>
      </w:pPr>
      <w:r>
        <w:rPr/>
        <w:t>Phone: (804) 367-6358</w:t>
      </w:r>
    </w:p>
    <w:p>
      <w:pPr>
        <w:pStyle w:val="Normal"/>
        <w:rPr/>
      </w:pPr>
      <w:hyperlink r:id="rId575">
        <w:r>
          <w:rPr>
            <w:rStyle w:val="Hyperlink"/>
          </w:rPr>
          <w:t>http://www.tax.state.va.us/</w:t>
        </w:r>
      </w:hyperlink>
    </w:p>
    <w:p>
      <w:pPr>
        <w:pStyle w:val="Normal"/>
        <w:rPr/>
      </w:pPr>
      <w:r>
        <w:rPr/>
      </w:r>
    </w:p>
    <w:p>
      <w:pPr>
        <w:pStyle w:val="Normal"/>
        <w:rPr/>
      </w:pPr>
      <w:r>
        <w:rPr/>
      </w:r>
    </w:p>
    <w:p>
      <w:pPr>
        <w:pStyle w:val="Heading5"/>
        <w:ind w:hanging="0" w:start="0"/>
        <w:rPr/>
      </w:pPr>
      <w:r>
        <w:rPr/>
        <w:t>Relevant Statutes and Regulations</w:t>
      </w:r>
    </w:p>
    <w:p>
      <w:pPr>
        <w:pStyle w:val="Normal"/>
        <w:rPr/>
      </w:pPr>
      <w:r>
        <w:rPr/>
      </w:r>
    </w:p>
    <w:p>
      <w:pPr>
        <w:pStyle w:val="NormalWeb"/>
        <w:spacing w:before="0" w:after="0"/>
        <w:rPr/>
      </w:pPr>
      <w:r>
        <w:rPr/>
        <w:t>Code of Virginia 58.1-3660:</w:t>
      </w:r>
    </w:p>
    <w:p>
      <w:pPr>
        <w:pStyle w:val="Normal"/>
        <w:rPr/>
      </w:pPr>
      <w:hyperlink r:id="rId576">
        <w:r>
          <w:rPr>
            <w:rStyle w:val="Hyperlink"/>
          </w:rPr>
          <w:t>http://leg1.state.va.us/000/src.htm</w:t>
        </w:r>
      </w:hyperlink>
    </w:p>
    <w:p>
      <w:pPr>
        <w:pStyle w:val="Normal"/>
        <w:rPr/>
      </w:pPr>
      <w:r>
        <w:rPr/>
      </w:r>
    </w:p>
    <w:p>
      <w:pPr>
        <w:pStyle w:val="Heading2"/>
        <w:ind w:hanging="0" w:start="0"/>
        <w:rPr/>
      </w:pPr>
      <w:bookmarkStart w:id="591" w:name="__RefHeading___Toc502573805"/>
      <w:bookmarkEnd w:id="591"/>
      <w:r>
        <w:rPr/>
        <w:t>Renewable Energy and Distributed Generation</w:t>
      </w:r>
    </w:p>
    <w:p>
      <w:pPr>
        <w:pStyle w:val="Normal"/>
        <w:rPr/>
      </w:pPr>
      <w:r>
        <w:rPr/>
      </w:r>
    </w:p>
    <w:p>
      <w:pPr>
        <w:pStyle w:val="Heading3"/>
        <w:ind w:hanging="0" w:start="0"/>
        <w:rPr/>
      </w:pPr>
      <w:bookmarkStart w:id="592" w:name="__RefHeading___Toc502573806"/>
      <w:bookmarkEnd w:id="592"/>
      <w:r>
        <w:rPr/>
        <w:t>Incentives</w:t>
      </w:r>
    </w:p>
    <w:p>
      <w:pPr>
        <w:pStyle w:val="Normal"/>
        <w:rPr/>
      </w:pPr>
      <w:r>
        <w:rPr/>
      </w:r>
    </w:p>
    <w:p>
      <w:pPr>
        <w:pStyle w:val="Heading4"/>
        <w:ind w:hanging="0" w:start="0"/>
        <w:rPr/>
      </w:pPr>
      <w:bookmarkStart w:id="593" w:name="__RefHeading___Toc502573807"/>
      <w:bookmarkStart w:id="594" w:name="_Property_Tax_Exemption_4"/>
      <w:bookmarkEnd w:id="593"/>
      <w:bookmarkEnd w:id="594"/>
      <w:r>
        <w:rPr/>
        <w:t>Property Tax Exemption for Cogeneration and Energy Conversion</w:t>
      </w:r>
    </w:p>
    <w:p>
      <w:pPr>
        <w:pStyle w:val="Heading4"/>
        <w:numPr>
          <w:ilvl w:val="0"/>
          <w:numId w:val="0"/>
        </w:numPr>
        <w:ind w:hanging="0" w:start="0"/>
        <w:rPr/>
      </w:pPr>
      <w:r>
        <w:rPr/>
      </w:r>
    </w:p>
    <w:p>
      <w:pPr>
        <w:pStyle w:val="Heading5"/>
        <w:ind w:hanging="0" w:start="0"/>
        <w:rPr/>
      </w:pPr>
      <w:r>
        <w:rPr/>
        <w:t>Background and Purpose</w:t>
      </w:r>
    </w:p>
    <w:p>
      <w:pPr>
        <w:pStyle w:val="Normal"/>
        <w:rPr/>
      </w:pPr>
      <w:r>
        <w:rPr/>
      </w:r>
    </w:p>
    <w:p>
      <w:pPr>
        <w:pStyle w:val="Normal"/>
        <w:rPr/>
      </w:pPr>
      <w:r>
        <w:rPr/>
        <w:t>The state of Virginia provides localities with the option of providing a personal property tax exemption regarding certain generating and cogenerating equipment used for energy conversion.  In general, the purpose of this exemption is to encourage the switch from natural gas and oil to local resources such as wood and coal.</w:t>
      </w:r>
    </w:p>
    <w:p>
      <w:pPr>
        <w:pStyle w:val="Normal"/>
        <w:rPr/>
      </w:pPr>
      <w:r>
        <w:rPr/>
      </w:r>
    </w:p>
    <w:p>
      <w:pPr>
        <w:pStyle w:val="Heading5"/>
        <w:ind w:hanging="0" w:start="0"/>
        <w:rPr/>
      </w:pPr>
      <w:r>
        <w:rPr/>
        <w:t>Eligible Technologies and Applications</w:t>
      </w:r>
    </w:p>
    <w:p>
      <w:pPr>
        <w:pStyle w:val="Normal"/>
        <w:rPr/>
      </w:pPr>
      <w:r>
        <w:rPr/>
      </w:r>
    </w:p>
    <w:p>
      <w:pPr>
        <w:pStyle w:val="NormalWeb"/>
        <w:spacing w:before="0" w:after="0"/>
        <w:rPr/>
      </w:pPr>
      <w:r>
        <w:rPr/>
        <w:t>Generating equipment that uses coal, wood, another alternate energy source (other than oil or natural gas) and any cogenerating equipment for use in manufacturing are eligible for the property tax exemption.</w:t>
      </w:r>
    </w:p>
    <w:p>
      <w:pPr>
        <w:pStyle w:val="NormalWeb"/>
        <w:spacing w:before="0" w:after="0"/>
        <w:rPr/>
      </w:pPr>
      <w:r>
        <w:rPr/>
      </w:r>
    </w:p>
    <w:p>
      <w:pPr>
        <w:pStyle w:val="Heading5"/>
        <w:ind w:hanging="0" w:start="0"/>
        <w:rPr/>
      </w:pPr>
      <w:r>
        <w:rPr/>
        <w:t>Eligible Recipients</w:t>
      </w:r>
    </w:p>
    <w:p>
      <w:pPr>
        <w:pStyle w:val="Normal"/>
        <w:rPr/>
      </w:pPr>
      <w:r>
        <w:rPr/>
      </w:r>
    </w:p>
    <w:p>
      <w:pPr>
        <w:pStyle w:val="Normal"/>
        <w:rPr/>
      </w:pPr>
      <w:r>
        <w:rPr/>
        <w:t>Any taxpayers engaged in manufacturing and subject to local property taxation in participating localities are eligible for the property tax exemption.  The following localities in Virginia provide a full or partial property tax exemption:</w:t>
      </w:r>
    </w:p>
    <w:p>
      <w:pPr>
        <w:pStyle w:val="Normal"/>
        <w:rPr/>
      </w:pPr>
      <w:r>
        <w:rPr/>
      </w:r>
    </w:p>
    <w:p>
      <w:pPr>
        <w:pStyle w:val="Normal"/>
        <w:autoSpaceDE w:val="false"/>
        <w:rPr/>
      </w:pPr>
      <w:r>
        <w:rPr/>
        <w:t>Counties:</w:t>
      </w:r>
    </w:p>
    <w:p>
      <w:pPr>
        <w:pStyle w:val="Normal"/>
        <w:autoSpaceDE w:val="false"/>
        <w:rPr/>
      </w:pPr>
      <w:r>
        <w:rPr/>
      </w:r>
    </w:p>
    <w:p>
      <w:pPr>
        <w:pStyle w:val="Normal"/>
        <w:numPr>
          <w:ilvl w:val="0"/>
          <w:numId w:val="78"/>
        </w:numPr>
        <w:autoSpaceDE w:val="false"/>
        <w:rPr/>
      </w:pPr>
      <w:r>
        <w:rPr/>
        <w:t>Pulaski</w:t>
      </w:r>
    </w:p>
    <w:p>
      <w:pPr>
        <w:pStyle w:val="Normal"/>
        <w:numPr>
          <w:ilvl w:val="0"/>
          <w:numId w:val="78"/>
        </w:numPr>
        <w:autoSpaceDE w:val="false"/>
        <w:rPr/>
      </w:pPr>
      <w:r>
        <w:rPr/>
        <w:t>Warren</w:t>
      </w:r>
    </w:p>
    <w:p>
      <w:pPr>
        <w:pStyle w:val="Normal"/>
        <w:autoSpaceDE w:val="false"/>
        <w:rPr/>
      </w:pPr>
      <w:r>
        <w:rPr/>
      </w:r>
    </w:p>
    <w:p>
      <w:pPr>
        <w:pStyle w:val="Normal"/>
        <w:autoSpaceDE w:val="false"/>
        <w:rPr/>
      </w:pPr>
      <w:r>
        <w:rPr/>
        <w:t>Cities:</w:t>
      </w:r>
    </w:p>
    <w:p>
      <w:pPr>
        <w:pStyle w:val="Normal"/>
        <w:autoSpaceDE w:val="false"/>
        <w:rPr/>
      </w:pPr>
      <w:r>
        <w:rPr/>
      </w:r>
    </w:p>
    <w:p>
      <w:pPr>
        <w:pStyle w:val="Normal"/>
        <w:numPr>
          <w:ilvl w:val="0"/>
          <w:numId w:val="40"/>
        </w:numPr>
        <w:autoSpaceDE w:val="false"/>
        <w:rPr/>
      </w:pPr>
      <w:r>
        <w:rPr/>
        <w:t>Hampton</w:t>
      </w:r>
    </w:p>
    <w:p>
      <w:pPr>
        <w:pStyle w:val="Normal"/>
        <w:numPr>
          <w:ilvl w:val="0"/>
          <w:numId w:val="40"/>
        </w:numPr>
        <w:rPr/>
      </w:pPr>
      <w:r>
        <w:rPr/>
        <w:t>Salem</w:t>
      </w:r>
    </w:p>
    <w:p>
      <w:pPr>
        <w:pStyle w:val="Normal"/>
        <w:rPr/>
      </w:pPr>
      <w:r>
        <w:rPr/>
      </w:r>
    </w:p>
    <w:p>
      <w:pPr>
        <w:pStyle w:val="Heading5"/>
        <w:ind w:hanging="0" w:start="0"/>
        <w:rPr/>
      </w:pPr>
      <w:r>
        <w:rPr/>
        <w:t>Description</w:t>
      </w:r>
    </w:p>
    <w:p>
      <w:pPr>
        <w:pStyle w:val="Normal"/>
        <w:rPr/>
      </w:pPr>
      <w:r>
        <w:rPr/>
      </w:r>
    </w:p>
    <w:p>
      <w:pPr>
        <w:pStyle w:val="Normal"/>
        <w:rPr/>
      </w:pPr>
      <w:r>
        <w:rPr/>
        <w:t xml:space="preserve">Virginia statutes allow for any county, city or town to exempt or partially exempt certain generating equipment and cogeneration from local property taxes.  </w:t>
      </w:r>
    </w:p>
    <w:p>
      <w:pPr>
        <w:pStyle w:val="Normal"/>
        <w:rPr/>
      </w:pPr>
      <w:r>
        <w:rPr/>
      </w:r>
    </w:p>
    <w:p>
      <w:pPr>
        <w:pStyle w:val="Heading5"/>
        <w:ind w:hanging="0" w:start="0"/>
        <w:rPr/>
      </w:pPr>
      <w:r>
        <w:rPr/>
        <w:t>Application</w:t>
      </w:r>
    </w:p>
    <w:p>
      <w:pPr>
        <w:pStyle w:val="Normal"/>
        <w:rPr/>
      </w:pPr>
      <w:r>
        <w:rPr/>
      </w:r>
    </w:p>
    <w:p>
      <w:pPr>
        <w:pStyle w:val="Normal"/>
        <w:rPr/>
      </w:pPr>
      <w:r>
        <w:rPr/>
        <w:t>Property taxpayers must work with their local tax assessors to ensure that they receive the full or partial property tax exemption to which they are entitled.</w:t>
      </w:r>
    </w:p>
    <w:p>
      <w:pPr>
        <w:pStyle w:val="Normal"/>
        <w:rPr/>
      </w:pPr>
      <w:r>
        <w:rPr/>
      </w:r>
    </w:p>
    <w:p>
      <w:pPr>
        <w:pStyle w:val="Heading5"/>
        <w:ind w:hanging="0" w:start="0"/>
        <w:rPr/>
      </w:pPr>
      <w:r>
        <w:rPr/>
        <w:t>Relevant Statutes and Regulations</w:t>
      </w:r>
    </w:p>
    <w:p>
      <w:pPr>
        <w:pStyle w:val="Normal"/>
        <w:rPr/>
      </w:pPr>
      <w:r>
        <w:rPr/>
      </w:r>
    </w:p>
    <w:p>
      <w:pPr>
        <w:pStyle w:val="Normal"/>
        <w:rPr/>
      </w:pPr>
      <w:r>
        <w:rPr/>
        <w:t>Code of Virginia 58.1-3662:</w:t>
      </w:r>
    </w:p>
    <w:p>
      <w:pPr>
        <w:pStyle w:val="Normal"/>
        <w:rPr/>
      </w:pPr>
      <w:hyperlink r:id="rId577">
        <w:r>
          <w:rPr>
            <w:rStyle w:val="Hyperlink"/>
          </w:rPr>
          <w:t>http://leg1.state.va.us/000/src.htm</w:t>
        </w:r>
      </w:hyperlink>
    </w:p>
    <w:p>
      <w:pPr>
        <w:pStyle w:val="Heading4"/>
        <w:numPr>
          <w:ilvl w:val="0"/>
          <w:numId w:val="0"/>
        </w:numPr>
        <w:ind w:hanging="648" w:start="1728" w:end="0"/>
        <w:rPr/>
      </w:pPr>
      <w:r>
        <w:rPr/>
      </w:r>
    </w:p>
    <w:p>
      <w:pPr>
        <w:pStyle w:val="Heading4"/>
        <w:ind w:hanging="0" w:start="0"/>
        <w:rPr/>
      </w:pPr>
      <w:bookmarkStart w:id="595" w:name="__RefHeading___Toc502573808"/>
      <w:bookmarkStart w:id="596" w:name="_Property_Tax_Exemption_5"/>
      <w:bookmarkEnd w:id="595"/>
      <w:bookmarkEnd w:id="596"/>
      <w:r>
        <w:rPr/>
        <w:t>Property Tax Exemption for Solar and Certified Recycling Equipment</w:t>
      </w:r>
    </w:p>
    <w:p>
      <w:pPr>
        <w:pStyle w:val="Heading4"/>
        <w:numPr>
          <w:ilvl w:val="0"/>
          <w:numId w:val="0"/>
        </w:numPr>
        <w:ind w:hanging="0" w:start="0"/>
        <w:rPr/>
      </w:pPr>
      <w:r>
        <w:rPr/>
      </w:r>
    </w:p>
    <w:p>
      <w:pPr>
        <w:pStyle w:val="Heading5"/>
        <w:ind w:hanging="0" w:start="0"/>
        <w:rPr/>
      </w:pPr>
      <w:r>
        <w:rPr/>
        <w:t>Background and Purpose</w:t>
      </w:r>
    </w:p>
    <w:p>
      <w:pPr>
        <w:pStyle w:val="Normal"/>
        <w:rPr/>
      </w:pPr>
      <w:r>
        <w:rPr/>
      </w:r>
    </w:p>
    <w:p>
      <w:pPr>
        <w:pStyle w:val="Normal"/>
        <w:rPr/>
      </w:pPr>
      <w:r>
        <w:rPr/>
        <w:t>The state of Virginia provides localities with the option of providing a personal property tax exemption regarding certified solar equipment and recycling equipment.</w:t>
      </w:r>
    </w:p>
    <w:p>
      <w:pPr>
        <w:pStyle w:val="Normal"/>
        <w:rPr/>
      </w:pPr>
      <w:r>
        <w:rPr/>
      </w:r>
    </w:p>
    <w:p>
      <w:pPr>
        <w:pStyle w:val="Heading5"/>
        <w:ind w:hanging="0" w:start="0"/>
        <w:rPr/>
      </w:pPr>
      <w:r>
        <w:rPr/>
        <w:t>Eligible Technologies and Applications</w:t>
      </w:r>
    </w:p>
    <w:p>
      <w:pPr>
        <w:pStyle w:val="Normal"/>
        <w:rPr/>
      </w:pPr>
      <w:r>
        <w:rPr/>
      </w:r>
    </w:p>
    <w:p>
      <w:pPr>
        <w:pStyle w:val="NormalWeb"/>
        <w:spacing w:before="0" w:after="0"/>
        <w:rPr/>
      </w:pPr>
      <w:r>
        <w:rPr/>
        <w:t xml:space="preserve">"Certified recycling equipment, facilities, or devices" means machinery and equipment which is certified by the Department of Waste Management as integral to the recycling process and for use primarily for the purpose of abating or preventing pollution of the atmosphere or waters, and used in manufacturing facilities or plant units which manufacture recyclable items in Virginia. </w:t>
      </w:r>
    </w:p>
    <w:p>
      <w:pPr>
        <w:pStyle w:val="NormalWeb"/>
        <w:spacing w:before="0" w:after="0"/>
        <w:rPr/>
      </w:pPr>
      <w:r>
        <w:rPr/>
      </w:r>
    </w:p>
    <w:p>
      <w:pPr>
        <w:pStyle w:val="NormalWeb"/>
        <w:spacing w:before="0" w:after="0"/>
        <w:rPr/>
      </w:pPr>
      <w:r>
        <w:rPr/>
        <w:t xml:space="preserve">"Certified solar energy equipment, facilities or devices" means any property, including real or personal property, equipment, facilities, or devices, certified by the local certifying authority to be designed and used primarily for the purpose of providing for the collection and use of incident solar energy for water heating, space heating or cooling or other application which would otherwise require a conventional source of energy such as petroleum products, natural gas, or electricity. </w:t>
      </w:r>
    </w:p>
    <w:p>
      <w:pPr>
        <w:pStyle w:val="NormalWeb"/>
        <w:spacing w:before="0" w:after="0"/>
        <w:rPr/>
      </w:pPr>
      <w:r>
        <w:rPr/>
      </w:r>
    </w:p>
    <w:p>
      <w:pPr>
        <w:pStyle w:val="NormalWeb"/>
        <w:spacing w:before="0" w:after="0"/>
        <w:rPr/>
      </w:pPr>
      <w:r>
        <w:rPr/>
        <w:t xml:space="preserve">"Local certifying authority" means the local building departments or the Department of Waste Management. </w:t>
      </w:r>
    </w:p>
    <w:p>
      <w:pPr>
        <w:pStyle w:val="NormalWeb"/>
        <w:spacing w:before="0" w:after="0"/>
        <w:rPr/>
      </w:pPr>
      <w:r>
        <w:rPr/>
      </w:r>
    </w:p>
    <w:p>
      <w:pPr>
        <w:pStyle w:val="Heading5"/>
        <w:ind w:hanging="0" w:start="0"/>
        <w:rPr/>
      </w:pPr>
      <w:r>
        <w:rPr/>
        <w:t>Eligible Recipients</w:t>
      </w:r>
    </w:p>
    <w:p>
      <w:pPr>
        <w:pStyle w:val="Normal"/>
        <w:rPr/>
      </w:pPr>
      <w:r>
        <w:rPr/>
      </w:r>
    </w:p>
    <w:p>
      <w:pPr>
        <w:pStyle w:val="Normal"/>
        <w:rPr/>
      </w:pPr>
      <w:r>
        <w:rPr/>
        <w:t>Any taxpayers subject to local property taxation in participating localities are eligible for the property tax exemption.  The following localities in Virginia provide a full or partial property tax exemption for solar equipment:</w:t>
      </w:r>
    </w:p>
    <w:p>
      <w:pPr>
        <w:pStyle w:val="Normal"/>
        <w:rPr/>
      </w:pPr>
      <w:r>
        <w:rPr/>
      </w:r>
    </w:p>
    <w:p>
      <w:pPr>
        <w:pStyle w:val="Normal"/>
        <w:autoSpaceDE w:val="false"/>
        <w:rPr/>
      </w:pPr>
      <w:r>
        <w:rPr/>
        <w:t>Counties:</w:t>
      </w:r>
    </w:p>
    <w:p>
      <w:pPr>
        <w:pStyle w:val="Normal"/>
        <w:autoSpaceDE w:val="false"/>
        <w:rPr/>
      </w:pPr>
      <w:r>
        <w:rPr/>
      </w:r>
    </w:p>
    <w:p>
      <w:pPr>
        <w:pStyle w:val="Normal"/>
        <w:numPr>
          <w:ilvl w:val="0"/>
          <w:numId w:val="56"/>
        </w:numPr>
        <w:autoSpaceDE w:val="false"/>
        <w:rPr/>
      </w:pPr>
      <w:r>
        <w:rPr/>
        <w:t>Chesterfield</w:t>
      </w:r>
    </w:p>
    <w:p>
      <w:pPr>
        <w:pStyle w:val="Normal"/>
        <w:numPr>
          <w:ilvl w:val="0"/>
          <w:numId w:val="56"/>
        </w:numPr>
        <w:autoSpaceDE w:val="false"/>
        <w:rPr/>
      </w:pPr>
      <w:r>
        <w:rPr/>
        <w:t>Fairfax</w:t>
      </w:r>
    </w:p>
    <w:p>
      <w:pPr>
        <w:pStyle w:val="Normal"/>
        <w:numPr>
          <w:ilvl w:val="0"/>
          <w:numId w:val="56"/>
        </w:numPr>
        <w:autoSpaceDE w:val="false"/>
        <w:rPr/>
      </w:pPr>
      <w:r>
        <w:rPr/>
        <w:t>Hanover</w:t>
      </w:r>
    </w:p>
    <w:p>
      <w:pPr>
        <w:pStyle w:val="Normal"/>
        <w:numPr>
          <w:ilvl w:val="0"/>
          <w:numId w:val="56"/>
        </w:numPr>
        <w:autoSpaceDE w:val="false"/>
        <w:rPr/>
      </w:pPr>
      <w:r>
        <w:rPr/>
        <w:t>Isle of Wight</w:t>
      </w:r>
    </w:p>
    <w:p>
      <w:pPr>
        <w:pStyle w:val="Normal"/>
        <w:numPr>
          <w:ilvl w:val="0"/>
          <w:numId w:val="56"/>
        </w:numPr>
        <w:autoSpaceDE w:val="false"/>
        <w:rPr/>
      </w:pPr>
      <w:r>
        <w:rPr/>
        <w:t>King and Queen</w:t>
      </w:r>
    </w:p>
    <w:p>
      <w:pPr>
        <w:pStyle w:val="Normal"/>
        <w:numPr>
          <w:ilvl w:val="0"/>
          <w:numId w:val="56"/>
        </w:numPr>
        <w:autoSpaceDE w:val="false"/>
        <w:rPr/>
      </w:pPr>
      <w:r>
        <w:rPr/>
        <w:t>Loudoun</w:t>
      </w:r>
    </w:p>
    <w:p>
      <w:pPr>
        <w:pStyle w:val="Normal"/>
        <w:numPr>
          <w:ilvl w:val="0"/>
          <w:numId w:val="56"/>
        </w:numPr>
        <w:autoSpaceDE w:val="false"/>
        <w:rPr/>
      </w:pPr>
      <w:r>
        <w:rPr/>
        <w:t>Prince William</w:t>
      </w:r>
    </w:p>
    <w:p>
      <w:pPr>
        <w:pStyle w:val="Normal"/>
        <w:numPr>
          <w:ilvl w:val="0"/>
          <w:numId w:val="56"/>
        </w:numPr>
        <w:autoSpaceDE w:val="false"/>
        <w:rPr/>
      </w:pPr>
      <w:r>
        <w:rPr/>
        <w:t>Pulaski</w:t>
      </w:r>
    </w:p>
    <w:p>
      <w:pPr>
        <w:pStyle w:val="Normal"/>
        <w:numPr>
          <w:ilvl w:val="0"/>
          <w:numId w:val="56"/>
        </w:numPr>
        <w:autoSpaceDE w:val="false"/>
        <w:rPr/>
      </w:pPr>
      <w:r>
        <w:rPr/>
        <w:t>Spotsylvania</w:t>
      </w:r>
    </w:p>
    <w:p>
      <w:pPr>
        <w:pStyle w:val="Normal"/>
        <w:numPr>
          <w:ilvl w:val="0"/>
          <w:numId w:val="56"/>
        </w:numPr>
        <w:autoSpaceDE w:val="false"/>
        <w:rPr/>
      </w:pPr>
      <w:r>
        <w:rPr/>
        <w:t>Warren</w:t>
      </w:r>
    </w:p>
    <w:p>
      <w:pPr>
        <w:pStyle w:val="Normal"/>
        <w:numPr>
          <w:ilvl w:val="0"/>
          <w:numId w:val="56"/>
        </w:numPr>
        <w:autoSpaceDE w:val="false"/>
        <w:rPr/>
      </w:pPr>
      <w:r>
        <w:rPr/>
        <w:t>Wise</w:t>
      </w:r>
    </w:p>
    <w:p>
      <w:pPr>
        <w:pStyle w:val="Normal"/>
        <w:autoSpaceDE w:val="false"/>
        <w:rPr/>
      </w:pPr>
      <w:r>
        <w:rPr/>
      </w:r>
    </w:p>
    <w:p>
      <w:pPr>
        <w:pStyle w:val="Normal"/>
        <w:autoSpaceDE w:val="false"/>
        <w:rPr/>
      </w:pPr>
      <w:r>
        <w:rPr/>
        <w:t>Cities:</w:t>
      </w:r>
    </w:p>
    <w:p>
      <w:pPr>
        <w:pStyle w:val="Normal"/>
        <w:autoSpaceDE w:val="false"/>
        <w:rPr/>
      </w:pPr>
      <w:r>
        <w:rPr/>
      </w:r>
    </w:p>
    <w:p>
      <w:pPr>
        <w:pStyle w:val="Normal"/>
        <w:numPr>
          <w:ilvl w:val="0"/>
          <w:numId w:val="96"/>
        </w:numPr>
        <w:autoSpaceDE w:val="false"/>
        <w:rPr/>
      </w:pPr>
      <w:r>
        <w:rPr/>
        <w:t>Alexandria</w:t>
      </w:r>
    </w:p>
    <w:p>
      <w:pPr>
        <w:pStyle w:val="Normal"/>
        <w:numPr>
          <w:ilvl w:val="0"/>
          <w:numId w:val="96"/>
        </w:numPr>
        <w:autoSpaceDE w:val="false"/>
        <w:rPr/>
      </w:pPr>
      <w:r>
        <w:rPr/>
        <w:t>Charlottesville</w:t>
      </w:r>
    </w:p>
    <w:p>
      <w:pPr>
        <w:pStyle w:val="Normal"/>
        <w:numPr>
          <w:ilvl w:val="0"/>
          <w:numId w:val="96"/>
        </w:numPr>
        <w:autoSpaceDE w:val="false"/>
        <w:rPr/>
      </w:pPr>
      <w:r>
        <w:rPr/>
        <w:t>Falls Church</w:t>
      </w:r>
    </w:p>
    <w:p>
      <w:pPr>
        <w:pStyle w:val="Normal"/>
        <w:numPr>
          <w:ilvl w:val="0"/>
          <w:numId w:val="96"/>
        </w:numPr>
        <w:autoSpaceDE w:val="false"/>
        <w:rPr/>
      </w:pPr>
      <w:r>
        <w:rPr/>
        <w:t>Hampton</w:t>
      </w:r>
    </w:p>
    <w:p>
      <w:pPr>
        <w:pStyle w:val="Normal"/>
        <w:numPr>
          <w:ilvl w:val="0"/>
          <w:numId w:val="96"/>
        </w:numPr>
        <w:autoSpaceDE w:val="false"/>
        <w:rPr/>
      </w:pPr>
      <w:r>
        <w:rPr/>
        <w:t>Lynchburg</w:t>
      </w:r>
    </w:p>
    <w:p>
      <w:pPr>
        <w:pStyle w:val="Normal"/>
        <w:numPr>
          <w:ilvl w:val="0"/>
          <w:numId w:val="96"/>
        </w:numPr>
        <w:autoSpaceDE w:val="false"/>
        <w:rPr/>
      </w:pPr>
      <w:r>
        <w:rPr/>
        <w:t>Roanoke</w:t>
      </w:r>
    </w:p>
    <w:p>
      <w:pPr>
        <w:pStyle w:val="Normal"/>
        <w:numPr>
          <w:ilvl w:val="0"/>
          <w:numId w:val="96"/>
        </w:numPr>
        <w:rPr/>
      </w:pPr>
      <w:r>
        <w:rPr/>
        <w:t>Winchester</w:t>
      </w:r>
    </w:p>
    <w:p>
      <w:pPr>
        <w:pStyle w:val="Normal"/>
        <w:rPr/>
      </w:pPr>
      <w:r>
        <w:rPr/>
      </w:r>
    </w:p>
    <w:p>
      <w:pPr>
        <w:pStyle w:val="Normal"/>
        <w:rPr/>
      </w:pPr>
      <w:r>
        <w:rPr/>
        <w:t>The following localities in Virginia provide a full or partial property tax exemption for recycling equipment:</w:t>
      </w:r>
    </w:p>
    <w:p>
      <w:pPr>
        <w:pStyle w:val="Normal"/>
        <w:rPr/>
      </w:pPr>
      <w:r>
        <w:rPr/>
      </w:r>
    </w:p>
    <w:p>
      <w:pPr>
        <w:pStyle w:val="Normal"/>
        <w:autoSpaceDE w:val="false"/>
        <w:rPr/>
      </w:pPr>
      <w:r>
        <w:rPr/>
        <w:t>Counties:</w:t>
      </w:r>
    </w:p>
    <w:p>
      <w:pPr>
        <w:pStyle w:val="Normal"/>
        <w:autoSpaceDE w:val="false"/>
        <w:rPr/>
      </w:pPr>
      <w:r>
        <w:rPr/>
      </w:r>
    </w:p>
    <w:p>
      <w:pPr>
        <w:pStyle w:val="Normal"/>
        <w:numPr>
          <w:ilvl w:val="0"/>
          <w:numId w:val="57"/>
        </w:numPr>
        <w:autoSpaceDE w:val="false"/>
        <w:rPr/>
      </w:pPr>
      <w:r>
        <w:rPr/>
        <w:t>Bedford</w:t>
      </w:r>
    </w:p>
    <w:p>
      <w:pPr>
        <w:pStyle w:val="Normal"/>
        <w:numPr>
          <w:ilvl w:val="0"/>
          <w:numId w:val="57"/>
        </w:numPr>
        <w:autoSpaceDE w:val="false"/>
        <w:rPr/>
      </w:pPr>
      <w:r>
        <w:rPr/>
        <w:t>Frederick</w:t>
      </w:r>
    </w:p>
    <w:p>
      <w:pPr>
        <w:pStyle w:val="Normal"/>
        <w:numPr>
          <w:ilvl w:val="0"/>
          <w:numId w:val="57"/>
        </w:numPr>
        <w:autoSpaceDE w:val="false"/>
        <w:rPr/>
      </w:pPr>
      <w:r>
        <w:rPr/>
        <w:t>Isle of Wight</w:t>
      </w:r>
    </w:p>
    <w:p>
      <w:pPr>
        <w:pStyle w:val="Normal"/>
        <w:numPr>
          <w:ilvl w:val="0"/>
          <w:numId w:val="57"/>
        </w:numPr>
        <w:autoSpaceDE w:val="false"/>
        <w:rPr/>
      </w:pPr>
      <w:r>
        <w:rPr/>
        <w:t>Pulaski</w:t>
      </w:r>
    </w:p>
    <w:p>
      <w:pPr>
        <w:pStyle w:val="Normal"/>
        <w:numPr>
          <w:ilvl w:val="0"/>
          <w:numId w:val="57"/>
        </w:numPr>
        <w:autoSpaceDE w:val="false"/>
        <w:rPr/>
      </w:pPr>
      <w:r>
        <w:rPr/>
        <w:t>Warren</w:t>
      </w:r>
    </w:p>
    <w:p>
      <w:pPr>
        <w:pStyle w:val="Normal"/>
        <w:numPr>
          <w:ilvl w:val="0"/>
          <w:numId w:val="57"/>
        </w:numPr>
        <w:autoSpaceDE w:val="false"/>
        <w:rPr/>
      </w:pPr>
      <w:r>
        <w:rPr/>
        <w:t>Wise</w:t>
      </w:r>
    </w:p>
    <w:p>
      <w:pPr>
        <w:pStyle w:val="Normal"/>
        <w:autoSpaceDE w:val="false"/>
        <w:rPr/>
      </w:pPr>
      <w:r>
        <w:rPr/>
      </w:r>
    </w:p>
    <w:p>
      <w:pPr>
        <w:pStyle w:val="Normal"/>
        <w:autoSpaceDE w:val="false"/>
        <w:rPr/>
      </w:pPr>
      <w:r>
        <w:rPr/>
        <w:t>Cities:</w:t>
      </w:r>
    </w:p>
    <w:p>
      <w:pPr>
        <w:pStyle w:val="Normal"/>
        <w:autoSpaceDE w:val="false"/>
        <w:rPr/>
      </w:pPr>
      <w:r>
        <w:rPr/>
      </w:r>
    </w:p>
    <w:p>
      <w:pPr>
        <w:pStyle w:val="Normal"/>
        <w:numPr>
          <w:ilvl w:val="0"/>
          <w:numId w:val="112"/>
        </w:numPr>
        <w:autoSpaceDE w:val="false"/>
        <w:rPr/>
      </w:pPr>
      <w:r>
        <w:rPr/>
        <w:t>Charlottesville</w:t>
      </w:r>
    </w:p>
    <w:p>
      <w:pPr>
        <w:pStyle w:val="Normal"/>
        <w:numPr>
          <w:ilvl w:val="0"/>
          <w:numId w:val="112"/>
        </w:numPr>
        <w:autoSpaceDE w:val="false"/>
        <w:rPr/>
      </w:pPr>
      <w:r>
        <w:rPr/>
        <w:t>Danville</w:t>
      </w:r>
    </w:p>
    <w:p>
      <w:pPr>
        <w:pStyle w:val="Normal"/>
        <w:numPr>
          <w:ilvl w:val="0"/>
          <w:numId w:val="112"/>
        </w:numPr>
        <w:autoSpaceDE w:val="false"/>
        <w:rPr/>
      </w:pPr>
      <w:r>
        <w:rPr/>
        <w:t>Lynchburg</w:t>
      </w:r>
    </w:p>
    <w:p>
      <w:pPr>
        <w:pStyle w:val="Normal"/>
        <w:numPr>
          <w:ilvl w:val="0"/>
          <w:numId w:val="112"/>
        </w:numPr>
        <w:rPr/>
      </w:pPr>
      <w:r>
        <w:rPr/>
        <w:t>Winchester</w:t>
      </w:r>
    </w:p>
    <w:p>
      <w:pPr>
        <w:pStyle w:val="Normal"/>
        <w:rPr/>
      </w:pPr>
      <w:r>
        <w:rPr/>
      </w:r>
    </w:p>
    <w:p>
      <w:pPr>
        <w:pStyle w:val="Heading5"/>
        <w:ind w:hanging="0" w:start="0"/>
        <w:rPr/>
      </w:pPr>
      <w:r>
        <w:rPr/>
        <w:t>Description</w:t>
      </w:r>
    </w:p>
    <w:p>
      <w:pPr>
        <w:pStyle w:val="Normal"/>
        <w:rPr/>
      </w:pPr>
      <w:r>
        <w:rPr/>
      </w:r>
    </w:p>
    <w:p>
      <w:pPr>
        <w:pStyle w:val="Normal"/>
        <w:rPr/>
      </w:pPr>
      <w:r>
        <w:rPr/>
        <w:t xml:space="preserve">The Virginia statutes allow for any county, city or town to exempt or partially exempt certified solar and recycling equipment from local property taxes.  </w:t>
      </w:r>
    </w:p>
    <w:p>
      <w:pPr>
        <w:pStyle w:val="Normal"/>
        <w:rPr/>
      </w:pPr>
      <w:r>
        <w:rPr/>
      </w:r>
    </w:p>
    <w:p>
      <w:pPr>
        <w:pStyle w:val="Heading5"/>
        <w:ind w:hanging="0" w:start="0"/>
        <w:rPr/>
      </w:pPr>
      <w:r>
        <w:rPr/>
        <w:t>Application</w:t>
      </w:r>
    </w:p>
    <w:p>
      <w:pPr>
        <w:pStyle w:val="Normal"/>
        <w:rPr/>
      </w:pPr>
      <w:r>
        <w:rPr/>
      </w:r>
    </w:p>
    <w:p>
      <w:pPr>
        <w:pStyle w:val="Normal"/>
        <w:rPr/>
      </w:pPr>
      <w:r>
        <w:rPr/>
        <w:t>Property taxpayers must first receive certification from the appropriate agency (local building and housing inspector for solar equipment and the Department of Environmental Quality for recycling equipment), then work with their local tax assessor to ensure that they receive the full or partial property tax exemption that they are entitled to.</w:t>
      </w:r>
    </w:p>
    <w:p>
      <w:pPr>
        <w:pStyle w:val="Normal"/>
        <w:rPr/>
      </w:pPr>
      <w:r>
        <w:rPr/>
      </w:r>
    </w:p>
    <w:p>
      <w:pPr>
        <w:pStyle w:val="Heading5"/>
        <w:ind w:hanging="0" w:start="0"/>
        <w:rPr/>
      </w:pPr>
      <w:r>
        <w:rPr/>
        <w:t>Contact Information</w:t>
      </w:r>
    </w:p>
    <w:p>
      <w:pPr>
        <w:pStyle w:val="Normal"/>
        <w:rPr/>
      </w:pPr>
      <w:r>
        <w:rPr/>
      </w:r>
    </w:p>
    <w:p>
      <w:pPr>
        <w:pStyle w:val="Normal"/>
        <w:rPr/>
      </w:pPr>
      <w:r>
        <w:rPr/>
        <w:t>Ken Jurman</w:t>
      </w:r>
    </w:p>
    <w:p>
      <w:pPr>
        <w:pStyle w:val="Normal"/>
        <w:rPr/>
      </w:pPr>
      <w:r>
        <w:rPr/>
        <w:t>Virginia Department of Mines, Minerals and Energy</w:t>
      </w:r>
    </w:p>
    <w:p>
      <w:pPr>
        <w:pStyle w:val="Normal"/>
        <w:rPr/>
      </w:pPr>
      <w:r>
        <w:rPr/>
        <w:t>Virginia Division of Energy</w:t>
      </w:r>
    </w:p>
    <w:p>
      <w:pPr>
        <w:pStyle w:val="Normal"/>
        <w:rPr/>
      </w:pPr>
      <w:r>
        <w:rPr/>
        <w:t>9</w:t>
      </w:r>
      <w:r>
        <w:rPr>
          <w:vertAlign w:val="superscript"/>
        </w:rPr>
        <w:t>th</w:t>
      </w:r>
      <w:r>
        <w:rPr/>
        <w:t xml:space="preserve"> Street Office Building</w:t>
      </w:r>
    </w:p>
    <w:p>
      <w:pPr>
        <w:pStyle w:val="Normal"/>
        <w:rPr/>
      </w:pPr>
      <w:r>
        <w:rPr/>
        <w:t>202 North 9</w:t>
      </w:r>
      <w:r>
        <w:rPr>
          <w:vertAlign w:val="superscript"/>
        </w:rPr>
        <w:t>th</w:t>
      </w:r>
      <w:r>
        <w:rPr/>
        <w:t xml:space="preserve"> Street, 8</w:t>
      </w:r>
      <w:r>
        <w:rPr>
          <w:vertAlign w:val="superscript"/>
        </w:rPr>
        <w:t>th</w:t>
      </w:r>
      <w:r>
        <w:rPr/>
        <w:t xml:space="preserve"> Floor</w:t>
      </w:r>
    </w:p>
    <w:p>
      <w:pPr>
        <w:pStyle w:val="Normal"/>
        <w:rPr/>
      </w:pPr>
      <w:r>
        <w:rPr/>
        <w:t>Richmond, VA 23219</w:t>
      </w:r>
    </w:p>
    <w:p>
      <w:pPr>
        <w:pStyle w:val="Normal"/>
        <w:rPr/>
      </w:pPr>
      <w:r>
        <w:rPr/>
        <w:t>Phone: (804) 692-3222</w:t>
      </w:r>
    </w:p>
    <w:p>
      <w:pPr>
        <w:pStyle w:val="Normal"/>
        <w:rPr/>
      </w:pPr>
      <w:r>
        <w:rPr/>
      </w:r>
    </w:p>
    <w:p>
      <w:pPr>
        <w:pStyle w:val="Heading5"/>
        <w:ind w:hanging="0" w:start="0"/>
        <w:rPr/>
      </w:pPr>
      <w:r>
        <w:rPr/>
        <w:t>Relevant Statutes and Regulations</w:t>
      </w:r>
    </w:p>
    <w:p>
      <w:pPr>
        <w:pStyle w:val="Normal"/>
        <w:rPr/>
      </w:pPr>
      <w:r>
        <w:rPr/>
      </w:r>
    </w:p>
    <w:p>
      <w:pPr>
        <w:pStyle w:val="Normal"/>
        <w:rPr/>
      </w:pPr>
      <w:r>
        <w:rPr/>
        <w:t>Code of Virginia 58.1-3661:</w:t>
      </w:r>
    </w:p>
    <w:p>
      <w:pPr>
        <w:pStyle w:val="Normal"/>
        <w:rPr/>
      </w:pPr>
      <w:hyperlink r:id="rId578">
        <w:r>
          <w:rPr>
            <w:rStyle w:val="Hyperlink"/>
          </w:rPr>
          <w:t>http://leg1.state.va.us/000/src.htm</w:t>
        </w:r>
      </w:hyperlink>
    </w:p>
    <w:p>
      <w:pPr>
        <w:pStyle w:val="Heading4"/>
        <w:numPr>
          <w:ilvl w:val="0"/>
          <w:numId w:val="0"/>
        </w:numPr>
        <w:ind w:hanging="0" w:start="0"/>
        <w:rPr/>
      </w:pPr>
      <w:r>
        <w:rPr/>
      </w:r>
    </w:p>
    <w:p>
      <w:pPr>
        <w:pStyle w:val="Heading4"/>
        <w:ind w:hanging="0" w:start="0"/>
        <w:rPr/>
      </w:pPr>
      <w:bookmarkStart w:id="597" w:name="__RefHeading___Toc502573809"/>
      <w:bookmarkStart w:id="598" w:name="_Sales_and_Use"/>
      <w:bookmarkEnd w:id="597"/>
      <w:bookmarkEnd w:id="598"/>
      <w:r>
        <w:rPr/>
        <w:t>Sales and Use Tax Exemption for Certified Pollution Control Equipment</w:t>
      </w:r>
    </w:p>
    <w:p>
      <w:pPr>
        <w:pStyle w:val="Heading4"/>
        <w:numPr>
          <w:ilvl w:val="0"/>
          <w:numId w:val="0"/>
        </w:numPr>
        <w:ind w:hanging="0" w:start="0"/>
        <w:rPr/>
      </w:pPr>
      <w:r>
        <w:rPr/>
      </w:r>
    </w:p>
    <w:p>
      <w:pPr>
        <w:pStyle w:val="Heading5"/>
        <w:ind w:hanging="0" w:start="0"/>
        <w:rPr/>
      </w:pPr>
      <w:r>
        <w:rPr/>
        <w:t>Background and Purpose</w:t>
      </w:r>
    </w:p>
    <w:p>
      <w:pPr>
        <w:pStyle w:val="Normal"/>
        <w:rPr/>
      </w:pPr>
      <w:r>
        <w:rPr/>
      </w:r>
    </w:p>
    <w:p>
      <w:pPr>
        <w:pStyle w:val="Normal"/>
        <w:rPr/>
      </w:pPr>
      <w:r>
        <w:rPr/>
        <w:t>The state of Virginia provides a sales tax exemption for the purchase of qualifying pollution control equipment.</w:t>
      </w:r>
    </w:p>
    <w:p>
      <w:pPr>
        <w:pStyle w:val="Normal"/>
        <w:rPr/>
      </w:pPr>
      <w:r>
        <w:rPr/>
      </w:r>
    </w:p>
    <w:p>
      <w:pPr>
        <w:pStyle w:val="Heading5"/>
        <w:ind w:hanging="0" w:start="0"/>
        <w:rPr/>
      </w:pPr>
      <w:r>
        <w:rPr/>
        <w:t>Eligible Technologies and Applications</w:t>
      </w:r>
    </w:p>
    <w:p>
      <w:pPr>
        <w:pStyle w:val="Normal"/>
        <w:rPr/>
      </w:pPr>
      <w:r>
        <w:rPr/>
      </w:r>
    </w:p>
    <w:p>
      <w:pPr>
        <w:pStyle w:val="NormalWeb"/>
        <w:spacing w:before="0" w:after="0"/>
        <w:rPr/>
      </w:pPr>
      <w:r>
        <w:rPr/>
        <w:t>"Certified pollution control equipment and facilities" includes property, equipment, facilities, or devices used primarily for the purpose of preventing pollution and that have been certified by the appropriate state agency.</w:t>
      </w:r>
    </w:p>
    <w:p>
      <w:pPr>
        <w:pStyle w:val="NormalWeb"/>
        <w:spacing w:before="0" w:after="0"/>
        <w:rPr/>
      </w:pPr>
      <w:r>
        <w:rPr/>
      </w:r>
    </w:p>
    <w:p>
      <w:pPr>
        <w:pStyle w:val="NormalWeb"/>
        <w:spacing w:before="0" w:after="0"/>
        <w:rPr/>
      </w:pPr>
      <w:r>
        <w:rPr/>
        <w:t xml:space="preserve">Appropriate state agencies for certification include: the State Water Control Board (Department of Environmental Quality) for water pollution; the State Air Pollution Control Board (Department of Environmental Quality) for air pollution; the Department of Mines, Minerals and Energy, for coal, oil, and gas production, including gas, natural gas, and coalbed methane gas; and the Virginia Waste Management Board for waste disposal facilities, and any interstate agency authorized to act in place of a certifying authority of the Commonwealth. </w:t>
      </w:r>
    </w:p>
    <w:p>
      <w:pPr>
        <w:pStyle w:val="NormalWeb"/>
        <w:spacing w:before="0" w:after="0"/>
        <w:rPr/>
      </w:pPr>
      <w:r>
        <w:rPr/>
      </w:r>
    </w:p>
    <w:p>
      <w:pPr>
        <w:pStyle w:val="Heading5"/>
        <w:ind w:hanging="0" w:start="0"/>
        <w:rPr/>
      </w:pPr>
      <w:r>
        <w:rPr/>
        <w:t>Eligible Recipients</w:t>
      </w:r>
    </w:p>
    <w:p>
      <w:pPr>
        <w:pStyle w:val="Normal"/>
        <w:rPr/>
      </w:pPr>
      <w:r>
        <w:rPr/>
      </w:r>
    </w:p>
    <w:p>
      <w:pPr>
        <w:pStyle w:val="Normal"/>
        <w:rPr/>
      </w:pPr>
      <w:r>
        <w:rPr/>
        <w:t>Commercial and industrial taxpayers that purchase qualifying pollution control equipment in Virginia are eligible for the sales tax exemption.</w:t>
      </w:r>
    </w:p>
    <w:p>
      <w:pPr>
        <w:pStyle w:val="Normal"/>
        <w:rPr/>
      </w:pPr>
      <w:r>
        <w:rPr/>
      </w:r>
    </w:p>
    <w:p>
      <w:pPr>
        <w:pStyle w:val="Heading5"/>
        <w:ind w:hanging="0" w:start="0"/>
        <w:rPr/>
      </w:pPr>
      <w:r>
        <w:rPr/>
        <w:t>Description</w:t>
      </w:r>
    </w:p>
    <w:p>
      <w:pPr>
        <w:pStyle w:val="Normal"/>
        <w:rPr/>
      </w:pPr>
      <w:r>
        <w:rPr/>
      </w:r>
    </w:p>
    <w:p>
      <w:pPr>
        <w:pStyle w:val="Normal"/>
        <w:rPr/>
      </w:pPr>
      <w:r>
        <w:rPr/>
        <w:t xml:space="preserve">Virginia statutes provide a sales tax exemption for the purchase of qualifying pollution control equipment.  Traditionally, certified pollution control equipment has included equipment that has the primary purpose of preventing pollution, for example, the installation of a scrubber in order to comply with regulations.  </w:t>
      </w:r>
    </w:p>
    <w:p>
      <w:pPr>
        <w:pStyle w:val="Normal"/>
        <w:rPr/>
      </w:pPr>
      <w:r>
        <w:rPr/>
      </w:r>
    </w:p>
    <w:p>
      <w:pPr>
        <w:pStyle w:val="Heading5"/>
        <w:ind w:hanging="0" w:start="0"/>
        <w:rPr/>
      </w:pPr>
      <w:r>
        <w:rPr/>
        <w:t>Application</w:t>
      </w:r>
    </w:p>
    <w:p>
      <w:pPr>
        <w:pStyle w:val="Normal"/>
        <w:rPr/>
      </w:pPr>
      <w:r>
        <w:rPr/>
      </w:r>
    </w:p>
    <w:p>
      <w:pPr>
        <w:pStyle w:val="Normal"/>
        <w:rPr/>
      </w:pPr>
      <w:r>
        <w:rPr/>
        <w:t xml:space="preserve">Property taxpayers must first receive certification from the appropriate agency, then send the form to the Department of Taxation to receive a sales tax exemption certificate.  </w:t>
      </w:r>
    </w:p>
    <w:p>
      <w:pPr>
        <w:pStyle w:val="Normal"/>
        <w:rPr/>
      </w:pPr>
      <w:r>
        <w:rPr/>
      </w:r>
    </w:p>
    <w:p>
      <w:pPr>
        <w:pStyle w:val="Heading5"/>
        <w:ind w:hanging="0" w:start="0"/>
        <w:rPr/>
      </w:pPr>
      <w:r>
        <w:rPr/>
        <w:t>Contact Information</w:t>
      </w:r>
    </w:p>
    <w:p>
      <w:pPr>
        <w:pStyle w:val="Normal"/>
        <w:rPr/>
      </w:pPr>
      <w:r>
        <w:rPr/>
      </w:r>
    </w:p>
    <w:p>
      <w:pPr>
        <w:pStyle w:val="Normal"/>
        <w:rPr/>
      </w:pPr>
      <w:r>
        <w:rPr/>
        <w:t>John Daniel</w:t>
      </w:r>
    </w:p>
    <w:p>
      <w:pPr>
        <w:pStyle w:val="Normal"/>
        <w:rPr/>
      </w:pPr>
      <w:r>
        <w:rPr/>
        <w:t>Department of Environmental Quality</w:t>
      </w:r>
    </w:p>
    <w:p>
      <w:pPr>
        <w:pStyle w:val="Normal"/>
        <w:rPr/>
      </w:pPr>
      <w:r>
        <w:rPr/>
        <w:t>P.O. Box 10009</w:t>
      </w:r>
    </w:p>
    <w:p>
      <w:pPr>
        <w:pStyle w:val="Normal"/>
        <w:rPr/>
      </w:pPr>
      <w:r>
        <w:rPr/>
        <w:t>Richmond, Virginia 23240</w:t>
      </w:r>
    </w:p>
    <w:p>
      <w:pPr>
        <w:pStyle w:val="Normal"/>
        <w:rPr/>
      </w:pPr>
      <w:r>
        <w:rPr/>
        <w:t>Phone: (804) 698-4311</w:t>
      </w:r>
    </w:p>
    <w:p>
      <w:pPr>
        <w:pStyle w:val="Normal"/>
        <w:rPr/>
      </w:pPr>
      <w:hyperlink r:id="rId579">
        <w:r>
          <w:rPr>
            <w:rStyle w:val="Hyperlink"/>
          </w:rPr>
          <w:t>http://www.deq.state.va.us</w:t>
        </w:r>
      </w:hyperlink>
    </w:p>
    <w:p>
      <w:pPr>
        <w:pStyle w:val="Normal"/>
        <w:rPr/>
      </w:pPr>
      <w:r>
        <w:rPr/>
      </w:r>
    </w:p>
    <w:p>
      <w:pPr>
        <w:pStyle w:val="Normal"/>
        <w:rPr/>
      </w:pPr>
      <w:r>
        <w:rPr/>
        <w:t>Bland Sutton</w:t>
      </w:r>
    </w:p>
    <w:p>
      <w:pPr>
        <w:pStyle w:val="Normal"/>
        <w:rPr/>
      </w:pPr>
      <w:r>
        <w:rPr/>
        <w:t>Virginia Department of Taxation</w:t>
      </w:r>
    </w:p>
    <w:p>
      <w:pPr>
        <w:pStyle w:val="Normal"/>
        <w:rPr/>
      </w:pPr>
      <w:r>
        <w:rPr/>
        <w:t>Phone: (804) 367-6358</w:t>
      </w:r>
    </w:p>
    <w:p>
      <w:pPr>
        <w:pStyle w:val="Normal"/>
        <w:rPr/>
      </w:pPr>
      <w:hyperlink r:id="rId580">
        <w:r>
          <w:rPr>
            <w:rStyle w:val="Hyperlink"/>
          </w:rPr>
          <w:t>http://www.tax.state.va.us/</w:t>
        </w:r>
      </w:hyperlink>
    </w:p>
    <w:p>
      <w:pPr>
        <w:pStyle w:val="Normal"/>
        <w:rPr/>
      </w:pPr>
      <w:r>
        <w:rPr/>
      </w:r>
    </w:p>
    <w:p>
      <w:pPr>
        <w:pStyle w:val="Heading5"/>
        <w:ind w:hanging="0" w:start="0"/>
        <w:rPr/>
      </w:pPr>
      <w:r>
        <w:rPr/>
        <w:t>Relevant Statutes and Regulations</w:t>
      </w:r>
    </w:p>
    <w:p>
      <w:pPr>
        <w:pStyle w:val="Normal"/>
        <w:rPr/>
      </w:pPr>
      <w:r>
        <w:rPr/>
      </w:r>
    </w:p>
    <w:p>
      <w:pPr>
        <w:pStyle w:val="NormalWeb"/>
        <w:spacing w:before="0" w:after="0"/>
        <w:rPr/>
      </w:pPr>
      <w:r>
        <w:rPr/>
        <w:t>23 Virginia Administrative Code 10-210-2090:</w:t>
      </w:r>
    </w:p>
    <w:p>
      <w:pPr>
        <w:pStyle w:val="NormalWeb"/>
        <w:spacing w:before="0" w:after="0"/>
        <w:rPr/>
      </w:pPr>
      <w:hyperlink r:id="rId581">
        <w:r>
          <w:rPr>
            <w:rStyle w:val="Hyperlink"/>
          </w:rPr>
          <w:t>http://leg1.state.va.us/000/reg/TOC.HTM</w:t>
        </w:r>
      </w:hyperlink>
    </w:p>
    <w:p>
      <w:pPr>
        <w:pStyle w:val="NormalWeb"/>
        <w:spacing w:before="0" w:after="0"/>
        <w:rPr/>
      </w:pPr>
      <w:r>
        <w:rPr/>
      </w:r>
    </w:p>
    <w:p>
      <w:pPr>
        <w:pStyle w:val="Normal"/>
        <w:rPr/>
      </w:pPr>
      <w:r>
        <w:rPr/>
        <w:t>Code of Virginia 58.1-609.3(9):</w:t>
      </w:r>
    </w:p>
    <w:p>
      <w:pPr>
        <w:pStyle w:val="Normal"/>
        <w:rPr/>
      </w:pPr>
      <w:hyperlink r:id="rId582">
        <w:r>
          <w:rPr>
            <w:rStyle w:val="Hyperlink"/>
          </w:rPr>
          <w:t>http://leg1.state.va.us/000/src.htm</w:t>
        </w:r>
      </w:hyperlink>
    </w:p>
    <w:p>
      <w:pPr>
        <w:pStyle w:val="Heading5"/>
        <w:numPr>
          <w:ilvl w:val="0"/>
          <w:numId w:val="0"/>
        </w:numPr>
        <w:ind w:hanging="0" w:start="0"/>
        <w:rPr/>
      </w:pPr>
      <w:r>
        <w:rPr/>
      </w:r>
    </w:p>
    <w:p>
      <w:pPr>
        <w:pStyle w:val="Heading5"/>
        <w:numPr>
          <w:ilvl w:val="0"/>
          <w:numId w:val="0"/>
        </w:numPr>
        <w:ind w:hanging="0" w:start="0"/>
        <w:rPr/>
      </w:pPr>
      <w:r>
        <w:rPr/>
      </w:r>
    </w:p>
    <w:p>
      <w:pPr>
        <w:pStyle w:val="Heading5"/>
        <w:numPr>
          <w:ilvl w:val="0"/>
          <w:numId w:val="0"/>
        </w:numPr>
        <w:ind w:hanging="0" w:start="0"/>
        <w:rPr/>
      </w:pPr>
      <w:r>
        <w:rPr/>
      </w:r>
    </w:p>
    <w:p>
      <w:pPr>
        <w:pStyle w:val="Normal"/>
        <w:rPr/>
      </w:pPr>
      <w:r>
        <w:rPr/>
      </w:r>
      <w:r>
        <w:br w:type="page"/>
      </w:r>
    </w:p>
    <w:p>
      <w:pPr>
        <w:pStyle w:val="Heading1"/>
        <w:ind w:hanging="0" w:start="0"/>
        <w:rPr/>
      </w:pPr>
      <w:bookmarkStart w:id="599" w:name="__RefHeading___Toc502573810"/>
      <w:r>
        <w:rPr/>
        <w:t>Washington</w:t>
      </w:r>
      <w:bookmarkEnd w:id="599"/>
      <w:r>
        <w:rPr/>
        <w:t xml:space="preserve"> </w:t>
      </w:r>
    </w:p>
    <w:p>
      <w:pPr>
        <w:pStyle w:val="Normal"/>
        <w:rPr/>
      </w:pPr>
      <w:r>
        <w:rPr/>
      </w:r>
    </w:p>
    <w:p>
      <w:pPr>
        <w:pStyle w:val="Heading2"/>
        <w:ind w:hanging="0" w:start="0"/>
        <w:rPr/>
      </w:pPr>
      <w:bookmarkStart w:id="600" w:name="__RefHeading___Toc502573811"/>
      <w:bookmarkEnd w:id="600"/>
      <w:r>
        <w:rPr/>
        <w:t>General</w:t>
      </w:r>
    </w:p>
    <w:p>
      <w:pPr>
        <w:pStyle w:val="Heading4"/>
        <w:numPr>
          <w:ilvl w:val="0"/>
          <w:numId w:val="0"/>
        </w:numPr>
        <w:ind w:hanging="0" w:start="0"/>
        <w:rPr/>
      </w:pPr>
      <w:r>
        <w:rPr/>
      </w:r>
    </w:p>
    <w:p>
      <w:pPr>
        <w:pStyle w:val="Heading3"/>
        <w:ind w:hanging="0" w:start="0"/>
        <w:rPr/>
      </w:pPr>
      <w:bookmarkStart w:id="601" w:name="__RefHeading___Toc502573812"/>
      <w:r>
        <w:rPr/>
        <w:t>Grants</w:t>
      </w:r>
      <w:bookmarkEnd w:id="601"/>
      <w:r>
        <w:rPr/>
        <w:t xml:space="preserve"> </w:t>
      </w:r>
    </w:p>
    <w:p>
      <w:pPr>
        <w:pStyle w:val="Normal"/>
        <w:rPr/>
      </w:pPr>
      <w:r>
        <w:rPr/>
      </w:r>
    </w:p>
    <w:p>
      <w:pPr>
        <w:pStyle w:val="Heading4"/>
        <w:ind w:hanging="0" w:start="0"/>
        <w:rPr/>
      </w:pPr>
      <w:bookmarkStart w:id="602" w:name="__RefHeading___Toc502573813"/>
      <w:bookmarkEnd w:id="602"/>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BodyText"/>
        <w:rPr/>
      </w:pPr>
      <w:r>
        <w:rPr/>
      </w:r>
    </w:p>
    <w:p>
      <w:pPr>
        <w:pStyle w:val="BodyText"/>
        <w:rPr/>
      </w:pPr>
      <w:r>
        <w:rPr>
          <w:rStyle w:val="Strong"/>
          <w:b w:val="false"/>
        </w:rPr>
        <w:t>Vicki Zarrell</w:t>
      </w:r>
      <w:r>
        <w:rPr/>
        <w:br/>
        <w:t>Washington State University</w:t>
        <w:br/>
        <w:t>Cooperative Extension Energy Program</w:t>
        <w:br/>
        <w:t>P.O. Box 43165</w:t>
        <w:br/>
        <w:t>925 Plum St. SE, Bldg #4</w:t>
        <w:br/>
        <w:t>Olympia, WA 98504-3165</w:t>
        <w:br/>
        <w:t>Phone: (360) 956-2139</w:t>
        <w:br/>
        <w:t xml:space="preserve">Fax: (360) 956-2217 </w:t>
        <w:br/>
        <w:t xml:space="preserve">Email: </w:t>
      </w:r>
      <w:hyperlink r:id="rId583">
        <w:r>
          <w:rPr>
            <w:rStyle w:val="Hyperlink"/>
          </w:rPr>
          <w:t>zarrellv@energy.wsu.edu</w:t>
        </w:r>
      </w:hyperlink>
    </w:p>
    <w:p>
      <w:pPr>
        <w:pStyle w:val="BodyText"/>
        <w:rPr/>
      </w:pPr>
      <w:r>
        <w:rPr/>
      </w:r>
    </w:p>
    <w:p>
      <w:pPr>
        <w:pStyle w:val="Heading2"/>
        <w:ind w:hanging="0" w:start="0"/>
        <w:rPr/>
      </w:pPr>
      <w:bookmarkStart w:id="603" w:name="__RefHeading___Toc502573814"/>
      <w:bookmarkEnd w:id="603"/>
      <w:r>
        <w:rPr/>
        <w:t>Renewable Energy and Distributed Generation</w:t>
      </w:r>
    </w:p>
    <w:p>
      <w:pPr>
        <w:pStyle w:val="Normal"/>
        <w:rPr/>
      </w:pPr>
      <w:r>
        <w:rPr/>
      </w:r>
    </w:p>
    <w:p>
      <w:pPr>
        <w:pStyle w:val="Heading3"/>
        <w:ind w:hanging="0" w:start="0"/>
        <w:rPr/>
      </w:pPr>
      <w:bookmarkStart w:id="604" w:name="__RefHeading___Toc502573815"/>
      <w:bookmarkEnd w:id="604"/>
      <w:r>
        <w:rPr/>
        <w:t>Incentives</w:t>
      </w:r>
    </w:p>
    <w:p>
      <w:pPr>
        <w:pStyle w:val="Normal"/>
        <w:rPr/>
      </w:pPr>
      <w:r>
        <w:rPr/>
      </w:r>
    </w:p>
    <w:p>
      <w:pPr>
        <w:pStyle w:val="Heading4"/>
        <w:ind w:hanging="0" w:start="0"/>
        <w:rPr/>
      </w:pPr>
      <w:bookmarkStart w:id="605" w:name="__RefHeading___Toc502573816"/>
      <w:bookmarkStart w:id="606" w:name="_BPA’s_Conservation_and_3"/>
      <w:bookmarkEnd w:id="605"/>
      <w:bookmarkEnd w:id="606"/>
      <w:r>
        <w:rPr/>
        <w:t>BPA’s Conservation and Renewables Discount</w:t>
      </w:r>
    </w:p>
    <w:p>
      <w:pPr>
        <w:pStyle w:val="Normal"/>
        <w:rPr/>
      </w:pPr>
      <w:r>
        <w:rPr/>
      </w:r>
    </w:p>
    <w:p>
      <w:pPr>
        <w:pStyle w:val="Heading5"/>
        <w:ind w:hanging="0" w:start="0"/>
        <w:rPr/>
      </w:pPr>
      <w:r>
        <w:rPr/>
        <w:t>Summary</w:t>
      </w:r>
    </w:p>
    <w:p>
      <w:pPr>
        <w:pStyle w:val="Normal"/>
        <w:rPr/>
      </w:pPr>
      <w:r>
        <w:rPr/>
      </w:r>
    </w:p>
    <w:p>
      <w:pPr>
        <w:pStyle w:val="Normal"/>
        <w:rPr/>
      </w:pPr>
      <w:r>
        <w:rPr/>
        <w:t xml:space="preserve">The Bonneville Power Administration (BPA) has announced its intent to offer a conservation and renewables discount program in the final Power Subscription Strategy as part of its effort to take a renewed leadership role in encouraging the development of more energy efficiency, renewable resources and new distributed energy technologies in the Pacific Northwest.  Credits can be earned by the customers of BPA through participation in energy conservation measures and renewable resource activities. (BPA's customers are primarily public utilities in Oregon, Washington, Idaho, and western Montana.  Some private utilities also buy power from BPA.) </w:t>
      </w:r>
    </w:p>
    <w:p>
      <w:pPr>
        <w:pStyle w:val="Normal"/>
        <w:rPr/>
      </w:pPr>
      <w:r>
        <w:rPr/>
      </w:r>
    </w:p>
    <w:p>
      <w:pPr>
        <w:pStyle w:val="Normal"/>
        <w:rPr/>
      </w:pPr>
      <w:r>
        <w:rPr/>
        <w:t>Energy from the following types of renewable resources and activities will be eligible for the discount:</w:t>
      </w:r>
    </w:p>
    <w:p>
      <w:pPr>
        <w:pStyle w:val="Normal"/>
        <w:rPr/>
      </w:pPr>
      <w:r>
        <w:rPr/>
      </w:r>
    </w:p>
    <w:p>
      <w:pPr>
        <w:pStyle w:val="bullet"/>
        <w:numPr>
          <w:ilvl w:val="0"/>
          <w:numId w:val="113"/>
        </w:numPr>
        <w:ind w:hanging="0" w:start="0"/>
        <w:rPr/>
      </w:pPr>
      <w:r>
        <w:rPr/>
        <w:t>Solar: electricity produced by solar heat and light. This includes power from solar photovoltaic systems and solar thermal systems.</w:t>
      </w:r>
    </w:p>
    <w:p>
      <w:pPr>
        <w:pStyle w:val="bullet"/>
        <w:numPr>
          <w:ilvl w:val="0"/>
          <w:numId w:val="113"/>
        </w:numPr>
        <w:ind w:hanging="0" w:start="0"/>
        <w:rPr/>
      </w:pPr>
      <w:r>
        <w:rPr/>
        <w:t>Wind: facilities that capture wind energy to drive an electric generator.</w:t>
      </w:r>
    </w:p>
    <w:p>
      <w:pPr>
        <w:pStyle w:val="bullet"/>
        <w:numPr>
          <w:ilvl w:val="0"/>
          <w:numId w:val="113"/>
        </w:numPr>
        <w:ind w:hanging="0" w:start="0"/>
        <w:rPr/>
      </w:pPr>
      <w:r>
        <w:rPr/>
        <w:t xml:space="preserve">Geothermal: facilities using naturally-occurring underground heat to generate electricity. </w:t>
      </w:r>
    </w:p>
    <w:p>
      <w:pPr>
        <w:pStyle w:val="bullet"/>
        <w:numPr>
          <w:ilvl w:val="0"/>
          <w:numId w:val="113"/>
        </w:numPr>
        <w:ind w:hanging="0" w:start="0"/>
        <w:rPr/>
      </w:pPr>
      <w:r>
        <w:rPr/>
        <w:t xml:space="preserve">Biomass: facilities that generate electricity using heat derived from combustion of plant matter, or from combustion of gases or liquids derived from animal waste or sewage, or from combustion of gases (but not toxic liquids) derived from plant matter, or from combustion of gases derived from landfills, or which derive hydrogen from these same sources to generate electricity using fuel cells. </w:t>
      </w:r>
    </w:p>
    <w:p>
      <w:pPr>
        <w:pStyle w:val="bullet"/>
        <w:numPr>
          <w:ilvl w:val="0"/>
          <w:numId w:val="113"/>
        </w:numPr>
        <w:ind w:hanging="0" w:start="0"/>
        <w:rPr/>
      </w:pPr>
      <w:r>
        <w:rPr/>
        <w:t xml:space="preserve">Hydroelectric: hydropower facilities outside of protected areas as defined by the Northwest Power Planning Council and other federal or state agencies and applicable statutes. </w:t>
      </w:r>
    </w:p>
    <w:p>
      <w:pPr>
        <w:pStyle w:val="bullet"/>
        <w:numPr>
          <w:ilvl w:val="0"/>
          <w:numId w:val="113"/>
        </w:numPr>
        <w:ind w:hanging="0" w:start="0"/>
        <w:rPr/>
      </w:pPr>
      <w:r>
        <w:rPr/>
        <w:t xml:space="preserve">Direct Application Renewables: equipment such as solar water heaters that convert energy from renewable sources directly to useful non-electric products to reduce the electric power requirements of a utility customer. </w:t>
      </w:r>
    </w:p>
    <w:p>
      <w:pPr>
        <w:pStyle w:val="bullet"/>
        <w:numPr>
          <w:ilvl w:val="0"/>
          <w:numId w:val="113"/>
        </w:numPr>
        <w:ind w:hanging="0" w:start="0"/>
        <w:rPr/>
      </w:pPr>
      <w:r>
        <w:rPr/>
        <w:t>Hybrid facilities: the net electricity produced by the qualifying renewable fraction.</w:t>
      </w:r>
    </w:p>
    <w:p>
      <w:pPr>
        <w:pStyle w:val="Normal"/>
        <w:rPr/>
      </w:pPr>
      <w:r>
        <w:rPr/>
      </w:r>
    </w:p>
    <w:p>
      <w:pPr>
        <w:pStyle w:val="Normal"/>
        <w:rPr/>
      </w:pPr>
      <w:r>
        <w:rPr/>
        <w:t xml:space="preserve">Facilities must be located in the Pacific Northwest Region as defined by the Northwest Power Act.  In addition, projects shown by the applicant to substantially displace operation of regional generation resources are eligible subject to BPA approval.  Facilities must have begun commercial operation after May 1, 1999 and be online by the end of the rate period to be eligible for the credit.  </w:t>
      </w:r>
    </w:p>
    <w:p>
      <w:pPr>
        <w:pStyle w:val="Normal"/>
        <w:rPr/>
      </w:pPr>
      <w:r>
        <w:rPr/>
        <w:t xml:space="preserve"> </w:t>
      </w:r>
    </w:p>
    <w:p>
      <w:pPr>
        <w:pStyle w:val="Normal"/>
        <w:rPr/>
      </w:pPr>
      <w:r>
        <w:rPr/>
        <w:t xml:space="preserve">The customers of BPA receive a varying amount of credits for each energy efficiency and renewable resource activity. Customers determine locally how best to spend these funds.  The proposed Conservation and Renewables Discount Implementation Manual and the Regional Technical Forum’s (RTF) Recommendations recently underwent public review.  The program is expected to take place in the 2002 to 2006 rate period. </w:t>
      </w:r>
    </w:p>
    <w:p>
      <w:pPr>
        <w:pStyle w:val="Normal"/>
        <w:rPr/>
      </w:pPr>
      <w:r>
        <w:rPr/>
      </w:r>
    </w:p>
    <w:p>
      <w:pPr>
        <w:pStyle w:val="Heading5"/>
        <w:ind w:hanging="0" w:start="0"/>
        <w:rPr/>
      </w:pPr>
      <w:r>
        <w:rPr/>
        <w:t>Contact Information</w:t>
      </w:r>
    </w:p>
    <w:p>
      <w:pPr>
        <w:pStyle w:val="Normal"/>
        <w:rPr/>
      </w:pPr>
      <w:r>
        <w:rPr/>
      </w:r>
    </w:p>
    <w:p>
      <w:pPr>
        <w:pStyle w:val="Normal"/>
        <w:rPr/>
      </w:pPr>
      <w:r>
        <w:rPr/>
        <w:t>Mark Johnson, PNG-1</w:t>
      </w:r>
    </w:p>
    <w:p>
      <w:pPr>
        <w:pStyle w:val="Normal"/>
        <w:rPr/>
      </w:pPr>
      <w:r>
        <w:rPr/>
        <w:t>Bonneville Power Administration</w:t>
      </w:r>
    </w:p>
    <w:p>
      <w:pPr>
        <w:pStyle w:val="Normal"/>
        <w:rPr/>
      </w:pPr>
      <w:r>
        <w:rPr/>
        <w:t>P.O. Box 3621</w:t>
      </w:r>
    </w:p>
    <w:p>
      <w:pPr>
        <w:pStyle w:val="Normal"/>
        <w:rPr/>
      </w:pPr>
      <w:r>
        <w:rPr/>
        <w:t>Portland, OR 97208-3621</w:t>
      </w:r>
    </w:p>
    <w:p>
      <w:pPr>
        <w:pStyle w:val="Normal"/>
        <w:rPr/>
      </w:pPr>
      <w:r>
        <w:rPr/>
        <w:t>Phone: (503) 230-7669</w:t>
      </w:r>
    </w:p>
    <w:p>
      <w:pPr>
        <w:pStyle w:val="Normal"/>
        <w:rPr/>
      </w:pPr>
      <w:r>
        <w:rPr/>
        <w:t xml:space="preserve">Email: </w:t>
      </w:r>
      <w:hyperlink r:id="rId584">
        <w:r>
          <w:rPr>
            <w:rStyle w:val="Hyperlink"/>
          </w:rPr>
          <w:t>mejohnson@bpa.gov</w:t>
        </w:r>
      </w:hyperlink>
    </w:p>
    <w:p>
      <w:pPr>
        <w:pStyle w:val="Normal"/>
        <w:rPr/>
      </w:pPr>
      <w:hyperlink r:id="rId585">
        <w:r>
          <w:rPr>
            <w:rStyle w:val="Hyperlink"/>
          </w:rPr>
          <w:t>http://www.bpa.gov/Energy/N/c&amp;r.htm</w:t>
        </w:r>
      </w:hyperlink>
    </w:p>
    <w:p>
      <w:pPr>
        <w:pStyle w:val="Heading3"/>
        <w:numPr>
          <w:ilvl w:val="0"/>
          <w:numId w:val="0"/>
        </w:numPr>
        <w:ind w:hanging="0" w:start="720" w:end="0"/>
        <w:rPr/>
      </w:pPr>
      <w:r>
        <w:rPr/>
      </w:r>
    </w:p>
    <w:p>
      <w:pPr>
        <w:pStyle w:val="Heading4"/>
        <w:ind w:hanging="0" w:start="0"/>
        <w:rPr/>
      </w:pPr>
      <w:bookmarkStart w:id="607" w:name="__RefHeading___Toc502573817"/>
      <w:bookmarkStart w:id="608" w:name="_Large_Systems_Sales"/>
      <w:bookmarkEnd w:id="607"/>
      <w:bookmarkEnd w:id="608"/>
      <w:r>
        <w:rPr/>
        <w:t>Large Systems Sales Tax Exemption</w:t>
      </w:r>
    </w:p>
    <w:p>
      <w:pPr>
        <w:pStyle w:val="Heading4"/>
        <w:numPr>
          <w:ilvl w:val="0"/>
          <w:numId w:val="0"/>
        </w:numPr>
        <w:ind w:hanging="0" w:start="0"/>
        <w:rPr/>
      </w:pPr>
      <w:r>
        <w:rPr/>
      </w:r>
    </w:p>
    <w:p>
      <w:pPr>
        <w:pStyle w:val="Heading5"/>
        <w:ind w:hanging="0" w:start="0"/>
        <w:rPr/>
      </w:pPr>
      <w:r>
        <w:rPr/>
        <w:t>Background and Purpose</w:t>
      </w:r>
    </w:p>
    <w:p>
      <w:pPr>
        <w:pStyle w:val="Normal"/>
        <w:rPr/>
      </w:pPr>
      <w:r>
        <w:rPr/>
      </w:r>
    </w:p>
    <w:p>
      <w:pPr>
        <w:pStyle w:val="Normal"/>
        <w:rPr/>
      </w:pPr>
      <w:r>
        <w:rPr/>
        <w:t>In 1996, Washington enacted a sales tax exemption to encourage investments in larger renewable energy facilities.</w:t>
      </w:r>
    </w:p>
    <w:p>
      <w:pPr>
        <w:pStyle w:val="Normal"/>
        <w:rPr/>
      </w:pPr>
      <w:r>
        <w:rPr/>
      </w:r>
    </w:p>
    <w:p>
      <w:pPr>
        <w:pStyle w:val="Heading5"/>
        <w:ind w:hanging="0" w:start="0"/>
        <w:rPr/>
      </w:pPr>
      <w:r>
        <w:rPr/>
        <w:t>Eligible Technologies and Applications</w:t>
      </w:r>
    </w:p>
    <w:p>
      <w:pPr>
        <w:pStyle w:val="Normal"/>
        <w:rPr/>
      </w:pPr>
      <w:r>
        <w:rPr/>
      </w:r>
    </w:p>
    <w:p>
      <w:pPr>
        <w:pStyle w:val="Normal"/>
        <w:rPr/>
      </w:pPr>
      <w:r>
        <w:rPr/>
        <w:t xml:space="preserve">The purchase and lease of machinery and equipment exceeding 2000 kW used for generating electricity for transmission into the electricity grid using wind, sun, or landfill gas as the principal source of power are eligible for a sales tax exemption.  </w:t>
      </w:r>
    </w:p>
    <w:p>
      <w:pPr>
        <w:pStyle w:val="Normal"/>
        <w:rPr/>
      </w:pPr>
      <w:r>
        <w:rPr/>
      </w:r>
    </w:p>
    <w:p>
      <w:pPr>
        <w:pStyle w:val="Normal"/>
        <w:numPr>
          <w:ilvl w:val="0"/>
          <w:numId w:val="16"/>
        </w:numPr>
        <w:rPr/>
      </w:pPr>
      <w:r>
        <w:rPr/>
        <w:t>"Machinery and equipment," for solar includes, but is not limited to: solar modules; power conditioning equipment; batteries; transformers; power poles; power lines; and connectors to the utility grid system.</w:t>
        <w:br/>
      </w:r>
    </w:p>
    <w:p>
      <w:pPr>
        <w:pStyle w:val="Normal"/>
        <w:numPr>
          <w:ilvl w:val="0"/>
          <w:numId w:val="16"/>
        </w:numPr>
        <w:rPr/>
      </w:pPr>
      <w:r>
        <w:rPr/>
        <w:t>"Machinery and equipment," for wind, includes, but is not limited to: turbines; blades; generators; towers and tower pads; substations; guy wires and ground stays; control buildings; power conditioning equipment; anemometers; recording meters; transmitters; power poles; power lines; and connectors to the utility grid system.</w:t>
        <w:br/>
      </w:r>
    </w:p>
    <w:p>
      <w:pPr>
        <w:pStyle w:val="Normal"/>
        <w:numPr>
          <w:ilvl w:val="0"/>
          <w:numId w:val="16"/>
        </w:numPr>
        <w:rPr/>
      </w:pPr>
      <w:r>
        <w:rPr/>
        <w:t>"Machinery and equipment," for landfill gas, includes, but is not limited to: turbines; blades; blowers; burners; heat exchangers; generators; towers and tower pads; substations; guy wires and ground stays; control buildings; pipe; valves; power conditioning equipment; pressure control equipment; recording meters; transmitters; power poles; power lines; and connectors to the utility grid system.</w:t>
      </w:r>
    </w:p>
    <w:p>
      <w:pPr>
        <w:pStyle w:val="Normal"/>
        <w:rPr/>
      </w:pPr>
      <w:r>
        <w:rPr/>
      </w:r>
    </w:p>
    <w:p>
      <w:pPr>
        <w:pStyle w:val="Normal"/>
        <w:numPr>
          <w:ilvl w:val="0"/>
          <w:numId w:val="16"/>
        </w:numPr>
        <w:rPr/>
      </w:pPr>
      <w:r>
        <w:rPr/>
        <w:t>"Machinery and equipment" does not include: the utility grid system and any tangible personal property used to connect electricity directly to consumers; hand tools; property with a useful life of less than one year; repair parts required to restore machinery and equipment to normal working order; replacement parts that do not increase productivity, improve efficiency, or extend the useful life of the machinery and equipment; buildings; or building fixtures that are not integral and necessary to the generation of electricity.</w:t>
      </w:r>
    </w:p>
    <w:p>
      <w:pPr>
        <w:pStyle w:val="Normal"/>
        <w:rPr/>
      </w:pPr>
      <w:r>
        <w:rPr/>
      </w:r>
    </w:p>
    <w:p>
      <w:pPr>
        <w:pStyle w:val="Heading5"/>
        <w:ind w:hanging="0" w:start="0"/>
        <w:rPr/>
      </w:pPr>
      <w:r>
        <w:rPr/>
        <w:t>Eligible Recipients</w:t>
      </w:r>
    </w:p>
    <w:p>
      <w:pPr>
        <w:pStyle w:val="Normal"/>
        <w:rPr/>
      </w:pPr>
      <w:r>
        <w:rPr/>
      </w:r>
    </w:p>
    <w:p>
      <w:pPr>
        <w:pStyle w:val="Normal"/>
        <w:rPr/>
      </w:pPr>
      <w:r>
        <w:rPr/>
        <w:t>Any entity making the purchase or lease of equipment in Washington is eligible for the tax exemption.</w:t>
      </w:r>
    </w:p>
    <w:p>
      <w:pPr>
        <w:pStyle w:val="Normal"/>
        <w:rPr/>
      </w:pPr>
      <w:r>
        <w:rPr/>
      </w:r>
    </w:p>
    <w:p>
      <w:pPr>
        <w:pStyle w:val="Heading5"/>
        <w:ind w:hanging="0" w:start="0"/>
        <w:rPr/>
      </w:pPr>
      <w:r>
        <w:rPr/>
        <w:t>Description</w:t>
      </w:r>
    </w:p>
    <w:p>
      <w:pPr>
        <w:pStyle w:val="Normal"/>
        <w:rPr/>
      </w:pPr>
      <w:r>
        <w:rPr/>
      </w:r>
    </w:p>
    <w:p>
      <w:pPr>
        <w:pStyle w:val="Normal"/>
        <w:rPr/>
      </w:pPr>
      <w:r>
        <w:rPr/>
        <w:t>In Washington, the combined state and local retail sales tax rates range from 7.0 percent to 8.6 percent throughout the state, depending on the variable local sales tax rates. The sales tax exemption for qualifying renewable energy equipment expires June 30, 2005.</w:t>
      </w:r>
    </w:p>
    <w:p>
      <w:pPr>
        <w:pStyle w:val="Normal"/>
        <w:rPr/>
      </w:pPr>
      <w:r>
        <w:rPr/>
      </w:r>
    </w:p>
    <w:p>
      <w:pPr>
        <w:pStyle w:val="Heading5"/>
        <w:ind w:hanging="0" w:start="0"/>
        <w:rPr/>
      </w:pPr>
      <w:r>
        <w:rPr/>
        <w:t>Application</w:t>
      </w:r>
    </w:p>
    <w:p>
      <w:pPr>
        <w:pStyle w:val="Normal"/>
        <w:rPr/>
      </w:pPr>
      <w:r>
        <w:rPr/>
      </w:r>
    </w:p>
    <w:p>
      <w:pPr>
        <w:pStyle w:val="Normal"/>
        <w:rPr/>
      </w:pPr>
      <w:r>
        <w:rPr/>
        <w:t>Prior approval is not required from the department of revenue in order to claim the retail sales tax exemption.  However, the buyer is required to provide the seller with an exemption certificate. The seller must retain a copy of the certificate to document the exemption.</w:t>
        <w:br/>
      </w:r>
    </w:p>
    <w:p>
      <w:pPr>
        <w:pStyle w:val="Normal"/>
        <w:rPr/>
      </w:pPr>
      <w:r>
        <w:rPr/>
        <w:t>The exemption certificate can be issued for each purchase or be in blanket form certifying all future purchases as being exempt from sales and use tax.   Blanket forms must be renewed every four years.</w:t>
      </w:r>
    </w:p>
    <w:p>
      <w:pPr>
        <w:pStyle w:val="Normal"/>
        <w:rPr/>
      </w:pPr>
      <w:r>
        <w:rPr/>
      </w:r>
    </w:p>
    <w:p>
      <w:pPr>
        <w:pStyle w:val="Heading5"/>
        <w:ind w:hanging="0" w:start="0"/>
        <w:rPr/>
      </w:pPr>
      <w:r>
        <w:rPr/>
        <w:t>Contact Information</w:t>
      </w:r>
    </w:p>
    <w:p>
      <w:pPr>
        <w:pStyle w:val="Heading3"/>
        <w:numPr>
          <w:ilvl w:val="0"/>
          <w:numId w:val="0"/>
        </w:numPr>
        <w:ind w:hanging="0" w:start="0"/>
        <w:rPr/>
      </w:pPr>
      <w:r>
        <w:rPr/>
      </w:r>
    </w:p>
    <w:p>
      <w:pPr>
        <w:pStyle w:val="BodyText"/>
        <w:rPr/>
      </w:pPr>
      <w:r>
        <w:rPr/>
        <w:t>Washington Department of Revenue</w:t>
      </w:r>
    </w:p>
    <w:p>
      <w:pPr>
        <w:pStyle w:val="BodyText"/>
        <w:rPr/>
      </w:pPr>
      <w:r>
        <w:rPr/>
        <w:t>4407 North Division Street</w:t>
        <w:br/>
        <w:t>Suite 300</w:t>
        <w:br/>
        <w:t>Spokane, WA 99207-1685</w:t>
        <w:br/>
        <w:t xml:space="preserve">Phone: (509) 482-3800 </w:t>
      </w:r>
    </w:p>
    <w:p>
      <w:pPr>
        <w:pStyle w:val="BodyText"/>
        <w:rPr/>
      </w:pPr>
      <w:hyperlink r:id="rId586">
        <w:r>
          <w:rPr>
            <w:rStyle w:val="Hyperlink"/>
          </w:rPr>
          <w:t>http://www.dor.wa.gov/</w:t>
        </w:r>
      </w:hyperlink>
    </w:p>
    <w:p>
      <w:pPr>
        <w:pStyle w:val="BodyText"/>
        <w:rPr/>
      </w:pPr>
      <w:r>
        <w:rPr/>
      </w:r>
    </w:p>
    <w:p>
      <w:pPr>
        <w:pStyle w:val="BodyText"/>
        <w:rPr/>
      </w:pPr>
      <w:r>
        <w:rPr/>
        <w:t xml:space="preserve">Mike Nelson </w:t>
      </w:r>
    </w:p>
    <w:p>
      <w:pPr>
        <w:pStyle w:val="BodyText"/>
        <w:rPr/>
      </w:pPr>
      <w:r>
        <w:rPr/>
        <w:t xml:space="preserve">Cooperative Extension Energy Program </w:t>
      </w:r>
    </w:p>
    <w:p>
      <w:pPr>
        <w:pStyle w:val="BodyText"/>
        <w:rPr/>
      </w:pPr>
      <w:r>
        <w:rPr/>
        <w:t xml:space="preserve">Washington State University </w:t>
      </w:r>
    </w:p>
    <w:p>
      <w:pPr>
        <w:pStyle w:val="BodyText"/>
        <w:rPr/>
      </w:pPr>
      <w:r>
        <w:rPr/>
        <w:t xml:space="preserve">925 Plum Street </w:t>
      </w:r>
    </w:p>
    <w:p>
      <w:pPr>
        <w:pStyle w:val="BodyText"/>
        <w:rPr/>
      </w:pPr>
      <w:r>
        <w:rPr/>
        <w:t xml:space="preserve">Olympia, WA 98504-3165 </w:t>
      </w:r>
    </w:p>
    <w:p>
      <w:pPr>
        <w:pStyle w:val="BodyText"/>
        <w:rPr/>
      </w:pPr>
      <w:r>
        <w:rPr/>
        <w:t xml:space="preserve">Phone: (360) 956-2148 </w:t>
      </w:r>
    </w:p>
    <w:p>
      <w:pPr>
        <w:pStyle w:val="Normal"/>
        <w:rPr/>
      </w:pPr>
      <w:r>
        <w:rPr/>
        <w:t xml:space="preserve">Fax: (360) 956-2030 </w:t>
      </w:r>
    </w:p>
    <w:p>
      <w:pPr>
        <w:pStyle w:val="Normal"/>
        <w:rPr/>
      </w:pPr>
      <w:r>
        <w:rPr/>
        <w:t xml:space="preserve">Email: </w:t>
      </w:r>
      <w:hyperlink r:id="rId587">
        <w:r>
          <w:rPr>
            <w:rStyle w:val="Hyperlink"/>
          </w:rPr>
          <w:t>nelsonmk@energy.wsu.edu</w:t>
        </w:r>
      </w:hyperlink>
    </w:p>
    <w:p>
      <w:pPr>
        <w:pStyle w:val="Normal"/>
        <w:rPr/>
      </w:pPr>
      <w:r>
        <w:rPr/>
        <w:t xml:space="preserve"> </w:t>
      </w:r>
    </w:p>
    <w:p>
      <w:pPr>
        <w:pStyle w:val="Heading5"/>
        <w:ind w:hanging="0" w:start="0"/>
        <w:rPr/>
      </w:pPr>
      <w:r>
        <w:rPr/>
        <w:t>Links to Application Materials</w:t>
      </w:r>
    </w:p>
    <w:p>
      <w:pPr>
        <w:pStyle w:val="Normal"/>
        <w:rPr/>
      </w:pPr>
      <w:r>
        <w:rPr/>
      </w:r>
    </w:p>
    <w:p>
      <w:pPr>
        <w:pStyle w:val="Normal"/>
        <w:rPr/>
      </w:pPr>
      <w:r>
        <w:rPr/>
        <w:t>Washington State Department of Revenue Exemption Certificate:</w:t>
      </w:r>
    </w:p>
    <w:p>
      <w:pPr>
        <w:pStyle w:val="Normal"/>
        <w:rPr/>
      </w:pPr>
      <w:hyperlink r:id="rId588">
        <w:r>
          <w:rPr>
            <w:rStyle w:val="Hyperlink"/>
          </w:rPr>
          <w:t>http://www.dor.wa.gov/index.asp?/pub/notic/99recert.htm</w:t>
        </w:r>
      </w:hyperlink>
    </w:p>
    <w:p>
      <w:pPr>
        <w:pStyle w:val="Normal"/>
        <w:rPr/>
      </w:pPr>
      <w:r>
        <w:rPr/>
      </w:r>
    </w:p>
    <w:p>
      <w:pPr>
        <w:pStyle w:val="Heading5"/>
        <w:ind w:hanging="0" w:start="0"/>
        <w:rPr/>
      </w:pPr>
      <w:r>
        <w:rPr/>
        <w:t>Relevant Statutes and Regulations</w:t>
      </w:r>
    </w:p>
    <w:p>
      <w:pPr>
        <w:pStyle w:val="Normal"/>
        <w:rPr/>
      </w:pPr>
      <w:r>
        <w:rPr/>
      </w:r>
    </w:p>
    <w:p>
      <w:pPr>
        <w:pStyle w:val="Normal"/>
        <w:rPr/>
      </w:pPr>
      <w:r>
        <w:rPr/>
        <w:t xml:space="preserve">WAC 458-20-263; </w:t>
      </w:r>
    </w:p>
    <w:p>
      <w:pPr>
        <w:pStyle w:val="Normal"/>
        <w:rPr/>
      </w:pPr>
      <w:r>
        <w:rPr/>
        <w:t>Revised Code of Washington 82.08.02567:</w:t>
      </w:r>
    </w:p>
    <w:p>
      <w:pPr>
        <w:pStyle w:val="Normal"/>
        <w:rPr/>
      </w:pPr>
      <w:hyperlink r:id="rId589">
        <w:r>
          <w:rPr>
            <w:rStyle w:val="Hyperlink"/>
          </w:rPr>
          <w:t>http://www.leg.wa.gov/wsladm/rcw.htm</w:t>
        </w:r>
      </w:hyperlink>
    </w:p>
    <w:p>
      <w:pPr>
        <w:pStyle w:val="Normal"/>
        <w:rPr/>
      </w:pPr>
      <w:r>
        <w:rPr/>
      </w:r>
    </w:p>
    <w:p>
      <w:pPr>
        <w:pStyle w:val="Heading4"/>
        <w:ind w:hanging="0" w:start="0"/>
        <w:rPr/>
      </w:pPr>
      <w:bookmarkStart w:id="609" w:name="__RefHeading___Toc502573818"/>
      <w:bookmarkStart w:id="610" w:name="_Plug_and_Play"/>
      <w:bookmarkEnd w:id="609"/>
      <w:bookmarkEnd w:id="610"/>
      <w:r>
        <w:rPr/>
        <w:t>Plug and Play Rebate</w:t>
      </w:r>
    </w:p>
    <w:p>
      <w:pPr>
        <w:pStyle w:val="Heading4"/>
        <w:numPr>
          <w:ilvl w:val="0"/>
          <w:numId w:val="0"/>
        </w:numPr>
        <w:ind w:hanging="0" w:start="1080" w:end="0"/>
        <w:rPr/>
      </w:pPr>
      <w:r>
        <w:rPr/>
      </w:r>
    </w:p>
    <w:p>
      <w:pPr>
        <w:pStyle w:val="Heading5"/>
        <w:ind w:hanging="0" w:start="0"/>
        <w:rPr/>
      </w:pPr>
      <w:r>
        <w:rPr/>
        <w:t>Background and Purpose</w:t>
      </w:r>
    </w:p>
    <w:p>
      <w:pPr>
        <w:pStyle w:val="Normal"/>
        <w:rPr/>
      </w:pPr>
      <w:r>
        <w:rPr/>
      </w:r>
    </w:p>
    <w:p>
      <w:pPr>
        <w:pStyle w:val="Normal"/>
        <w:rPr/>
      </w:pPr>
      <w:r>
        <w:rPr/>
        <w:t>Plug and Play is a solar electric system rebate program for remote sites.</w:t>
      </w:r>
    </w:p>
    <w:p>
      <w:pPr>
        <w:pStyle w:val="Normal"/>
        <w:rPr/>
      </w:pPr>
      <w:r>
        <w:rPr/>
      </w:r>
    </w:p>
    <w:p>
      <w:pPr>
        <w:pStyle w:val="Heading5"/>
        <w:ind w:hanging="0" w:start="0"/>
        <w:rPr/>
      </w:pPr>
      <w:r>
        <w:rPr/>
        <w:t>Eligible Technologies and Applications</w:t>
      </w:r>
    </w:p>
    <w:p>
      <w:pPr>
        <w:pStyle w:val="Normal"/>
        <w:rPr/>
      </w:pPr>
      <w:r>
        <w:rPr/>
      </w:r>
    </w:p>
    <w:p>
      <w:pPr>
        <w:pStyle w:val="Normal"/>
        <w:rPr/>
      </w:pPr>
      <w:r>
        <w:rPr/>
        <w:t>Possible installations include, but are not limited to remote water pumping, communications, lighting, and remote home applications.</w:t>
      </w:r>
    </w:p>
    <w:p>
      <w:pPr>
        <w:pStyle w:val="Normal"/>
        <w:rPr/>
      </w:pPr>
      <w:r>
        <w:rPr/>
      </w:r>
    </w:p>
    <w:p>
      <w:pPr>
        <w:pStyle w:val="Heading5"/>
        <w:ind w:hanging="0" w:start="0"/>
        <w:rPr/>
      </w:pPr>
      <w:r>
        <w:rPr/>
        <w:t>Eligible Recipients</w:t>
      </w:r>
    </w:p>
    <w:p>
      <w:pPr>
        <w:pStyle w:val="Normal"/>
        <w:rPr/>
      </w:pPr>
      <w:r>
        <w:rPr/>
      </w:r>
    </w:p>
    <w:p>
      <w:pPr>
        <w:pStyle w:val="Normal"/>
        <w:rPr/>
      </w:pPr>
      <w:r>
        <w:rPr/>
        <w:t>Systems can be installed by state parks, cities, county governments, utilities, businesses, and private individuals. Federal facilities do not qualify.  These rebates are available to any Washington state resident.</w:t>
      </w:r>
    </w:p>
    <w:p>
      <w:pPr>
        <w:pStyle w:val="Normal"/>
        <w:rPr/>
      </w:pPr>
      <w:r>
        <w:rPr/>
      </w:r>
    </w:p>
    <w:p>
      <w:pPr>
        <w:pStyle w:val="Heading5"/>
        <w:ind w:hanging="0" w:start="0"/>
        <w:rPr/>
      </w:pPr>
      <w:r>
        <w:rPr/>
        <w:t>Description</w:t>
      </w:r>
    </w:p>
    <w:p>
      <w:pPr>
        <w:pStyle w:val="Normal"/>
        <w:rPr/>
      </w:pPr>
      <w:r>
        <w:rPr/>
      </w:r>
    </w:p>
    <w:p>
      <w:pPr>
        <w:pStyle w:val="NormalWeb"/>
        <w:spacing w:before="0" w:after="0"/>
        <w:rPr/>
      </w:pPr>
      <w:r>
        <w:rPr/>
        <w:t>The Washington State 5,000 Solar Rooftops by 2005 Collaborative provides four pre-packaged, pre-engineered modular systems.  Up to one hundred purchasers of these off grid 'Plug and Play" solar electric systems will be awarded rebates by the Collaborative. These modular systems are an open standard that can be purchased from any Washington Solar Energy Industries Association dealer. Installation of the system must displace fossil fuel use.</w:t>
      </w:r>
    </w:p>
    <w:p>
      <w:pPr>
        <w:pStyle w:val="NormalWeb"/>
        <w:spacing w:before="0" w:after="0"/>
        <w:rPr/>
      </w:pPr>
      <w:r>
        <w:rPr/>
      </w:r>
    </w:p>
    <w:p>
      <w:pPr>
        <w:pStyle w:val="Normal"/>
        <w:rPr/>
      </w:pPr>
      <w:r>
        <w:rPr/>
        <w:t>Participants will receive a 25 percent rebate upon satisfactory installation of a solar electric system purchased under this program. These rebates are available to any Washington state resident.</w:t>
      </w:r>
    </w:p>
    <w:p>
      <w:pPr>
        <w:pStyle w:val="Normal"/>
        <w:rPr/>
      </w:pPr>
      <w:r>
        <w:rPr/>
      </w:r>
    </w:p>
    <w:p>
      <w:pPr>
        <w:pStyle w:val="Normal"/>
        <w:rPr/>
      </w:pPr>
      <w:r>
        <w:rPr/>
        <w:t>This project is made possible by the Washington State 5,000 Solar Rooftops by 2005 Collaborative. Collaborative participants include: the WSU Cooperative Extension Energy Program, the Washington Solar Energy Industries Association, the Washington State Department of Community, Trade and Economic Development, the Clark County Public Utility District, Okanogan Electric Cooperative, the Conservation and Renewable Energy System (CARES) and The Coulee Dam Credit Union.</w:t>
      </w:r>
    </w:p>
    <w:p>
      <w:pPr>
        <w:pStyle w:val="Normal"/>
        <w:rPr/>
      </w:pPr>
      <w:r>
        <w:rPr/>
      </w:r>
    </w:p>
    <w:p>
      <w:pPr>
        <w:pStyle w:val="Heading5"/>
        <w:ind w:hanging="0" w:start="0"/>
        <w:rPr/>
      </w:pPr>
      <w:r>
        <w:rPr/>
        <w:t>Application</w:t>
      </w:r>
    </w:p>
    <w:p>
      <w:pPr>
        <w:pStyle w:val="Normal"/>
        <w:rPr/>
      </w:pPr>
      <w:r>
        <w:rPr/>
      </w:r>
    </w:p>
    <w:p>
      <w:pPr>
        <w:pStyle w:val="Normal"/>
        <w:rPr/>
      </w:pPr>
      <w:r>
        <w:rPr/>
        <w:t>Funding for this program is limited and rebates will be reserved on a first-come-first-served basis. The program anticipates that up to 100 systems may qualify for the rebate.  Upon receipt of a completed application and supporting documents, an applicant’s name will be placed on an application list and a rebate will be reserved for 120 days to allow time for installation of the solar electric system.</w:t>
      </w:r>
    </w:p>
    <w:p>
      <w:pPr>
        <w:pStyle w:val="Normal"/>
        <w:rPr/>
      </w:pPr>
      <w:r>
        <w:rPr/>
      </w:r>
    </w:p>
    <w:p>
      <w:pPr>
        <w:pStyle w:val="Normal"/>
        <w:rPr/>
      </w:pPr>
      <w:r>
        <w:rPr/>
        <w:t>Applicants must complete installation within 120 days of the day the Program receives its application to qualify for the rebate.  If the applicant does not submit proof of installation within the 120 days, its name will be removed from the application list and it will not receive a rebate. If its application is received after all the available funding has been reserved, it will be notified and its name will be placed on a waiting list. If initial applicants are unable to install their systems within 120 days, the reserved funding for their rebate will be reallocated to applicants on the waiting list.</w:t>
      </w:r>
    </w:p>
    <w:p>
      <w:pPr>
        <w:pStyle w:val="Normal"/>
        <w:rPr/>
      </w:pPr>
      <w:r>
        <w:rPr/>
      </w:r>
    </w:p>
    <w:p>
      <w:pPr>
        <w:pStyle w:val="Heading5"/>
        <w:ind w:hanging="0" w:start="0"/>
        <w:rPr/>
      </w:pPr>
      <w:r>
        <w:rPr/>
        <w:t>Contact Information</w:t>
      </w:r>
    </w:p>
    <w:p>
      <w:pPr>
        <w:pStyle w:val="Normal"/>
        <w:rPr/>
      </w:pPr>
      <w:r>
        <w:rPr/>
      </w:r>
    </w:p>
    <w:p>
      <w:pPr>
        <w:pStyle w:val="Normal"/>
        <w:rPr/>
      </w:pPr>
      <w:r>
        <w:rPr/>
        <w:t>5000 Rooftops</w:t>
        <w:br/>
        <w:t>for Washington Solar Electric Rebate Project</w:t>
        <w:br/>
        <w:t>In care of: Washington State</w:t>
        <w:br/>
        <w:t>University Energy Program</w:t>
        <w:br/>
        <w:t>925 Plum St. SE, Box 43169</w:t>
        <w:br/>
        <w:t>Olympia, WA 98504-3169</w:t>
      </w:r>
    </w:p>
    <w:p>
      <w:pPr>
        <w:pStyle w:val="Normal"/>
        <w:rPr/>
      </w:pPr>
      <w:hyperlink r:id="rId590">
        <w:r>
          <w:rPr>
            <w:rStyle w:val="Hyperlink"/>
          </w:rPr>
          <w:t>http://www.energy.wsu.edu/renewables/pv/plugplay.htm</w:t>
        </w:r>
      </w:hyperlink>
    </w:p>
    <w:p>
      <w:pPr>
        <w:pStyle w:val="Normal"/>
        <w:rPr/>
      </w:pPr>
      <w:r>
        <w:rPr/>
      </w:r>
    </w:p>
    <w:p>
      <w:pPr>
        <w:pStyle w:val="Heading5"/>
        <w:ind w:hanging="0" w:start="0"/>
        <w:rPr/>
      </w:pPr>
      <w:r>
        <w:rPr/>
        <w:t>Links to Application Materials</w:t>
      </w:r>
    </w:p>
    <w:p>
      <w:pPr>
        <w:pStyle w:val="Normal"/>
        <w:rPr/>
      </w:pPr>
      <w:r>
        <w:rPr/>
      </w:r>
    </w:p>
    <w:p>
      <w:pPr>
        <w:pStyle w:val="Normal"/>
        <w:rPr/>
      </w:pPr>
      <w:hyperlink r:id="rId591">
        <w:r>
          <w:rPr>
            <w:rStyle w:val="Hyperlink"/>
          </w:rPr>
          <w:t>http://www.energy.wsu.edu/org/waseia/rebate-P&amp;P/app.html</w:t>
        </w:r>
      </w:hyperlink>
    </w:p>
    <w:p>
      <w:pPr>
        <w:pStyle w:val="Heading4"/>
        <w:numPr>
          <w:ilvl w:val="0"/>
          <w:numId w:val="0"/>
        </w:numPr>
        <w:ind w:hanging="0" w:start="1080" w:end="0"/>
        <w:rPr/>
      </w:pPr>
      <w:r>
        <w:rPr/>
      </w:r>
    </w:p>
    <w:p>
      <w:pPr>
        <w:pStyle w:val="Heading2"/>
        <w:ind w:hanging="0" w:start="0"/>
        <w:rPr/>
      </w:pPr>
      <w:bookmarkStart w:id="611" w:name="__RefHeading___Toc502573819"/>
      <w:bookmarkEnd w:id="611"/>
      <w:r>
        <w:rPr/>
        <w:t>Energy Efficiency</w:t>
      </w:r>
    </w:p>
    <w:p>
      <w:pPr>
        <w:pStyle w:val="Normal"/>
        <w:rPr/>
      </w:pPr>
      <w:r>
        <w:rPr/>
      </w:r>
    </w:p>
    <w:p>
      <w:pPr>
        <w:pStyle w:val="Heading3"/>
        <w:ind w:hanging="0" w:start="0"/>
        <w:rPr/>
      </w:pPr>
      <w:bookmarkStart w:id="612" w:name="__RefHeading___Toc502573820"/>
      <w:bookmarkEnd w:id="612"/>
      <w:r>
        <w:rPr/>
        <w:t>Grants</w:t>
      </w:r>
    </w:p>
    <w:p>
      <w:pPr>
        <w:pStyle w:val="Heading3"/>
        <w:numPr>
          <w:ilvl w:val="0"/>
          <w:numId w:val="0"/>
        </w:numPr>
        <w:ind w:hanging="0" w:start="720" w:end="0"/>
        <w:rPr/>
      </w:pPr>
      <w:r>
        <w:rPr/>
      </w:r>
    </w:p>
    <w:p>
      <w:pPr>
        <w:pStyle w:val="Heading4"/>
        <w:ind w:hanging="0" w:start="0"/>
        <w:rPr/>
      </w:pPr>
      <w:bookmarkStart w:id="613" w:name="__RefHeading___Toc502573821"/>
      <w:bookmarkStart w:id="614" w:name="_Northwest_Energy_Efficiency"/>
      <w:bookmarkEnd w:id="613"/>
      <w:bookmarkEnd w:id="614"/>
      <w:r>
        <w:rPr/>
        <w:t>Northwest Energy Efficiency Alliance</w:t>
      </w:r>
    </w:p>
    <w:p>
      <w:pPr>
        <w:pStyle w:val="Heading4"/>
        <w:numPr>
          <w:ilvl w:val="0"/>
          <w:numId w:val="0"/>
        </w:numPr>
        <w:ind w:hanging="0" w:start="1080" w:end="0"/>
        <w:rPr/>
      </w:pPr>
      <w:r>
        <w:rPr/>
      </w:r>
    </w:p>
    <w:p>
      <w:pPr>
        <w:pStyle w:val="Heading5"/>
        <w:ind w:hanging="0" w:start="0"/>
        <w:rPr/>
      </w:pPr>
      <w:r>
        <w:rPr/>
        <w:t>Background and Purpose</w:t>
      </w:r>
    </w:p>
    <w:p>
      <w:pPr>
        <w:pStyle w:val="Normal"/>
        <w:rPr/>
      </w:pPr>
      <w:r>
        <w:rPr/>
      </w:r>
    </w:p>
    <w:p>
      <w:pPr>
        <w:pStyle w:val="Normal"/>
        <w:rPr/>
      </w:pPr>
      <w:r>
        <w:rPr/>
        <w:t>The Alliance is a non-profit organization of electric utilities, state governments, public interest groups and industry representatives.  It was formed in 1996 with a mission to catalyze the Northwest marketplace to embrace energy-efficient products and services.  The Alliance works to bring about significant and lasting market acceptance for energy-efficient technologies and practices in an effort to lower the long-term cost and environmental impact of the region's electricity system.</w:t>
      </w:r>
    </w:p>
    <w:p>
      <w:pPr>
        <w:pStyle w:val="Normal"/>
        <w:rPr/>
      </w:pPr>
      <w:r>
        <w:rPr/>
      </w:r>
    </w:p>
    <w:p>
      <w:pPr>
        <w:pStyle w:val="Heading5"/>
        <w:ind w:hanging="0" w:start="0"/>
        <w:rPr/>
      </w:pPr>
      <w:r>
        <w:rPr/>
        <w:t>Eligible Technologies and Applications</w:t>
      </w:r>
    </w:p>
    <w:p>
      <w:pPr>
        <w:pStyle w:val="Normal"/>
        <w:rPr/>
      </w:pPr>
      <w:r>
        <w:rPr/>
      </w:r>
    </w:p>
    <w:p>
      <w:pPr>
        <w:pStyle w:val="Normal"/>
        <w:rPr/>
      </w:pPr>
      <w:r>
        <w:rPr/>
        <w:t xml:space="preserve">Many of the current Alliance projects fall into one of the following project phases: </w:t>
      </w:r>
    </w:p>
    <w:p>
      <w:pPr>
        <w:pStyle w:val="Normal"/>
        <w:rPr/>
      </w:pPr>
      <w:r>
        <w:rPr/>
      </w:r>
    </w:p>
    <w:p>
      <w:pPr>
        <w:pStyle w:val="Normal"/>
        <w:numPr>
          <w:ilvl w:val="0"/>
          <w:numId w:val="44"/>
        </w:numPr>
        <w:rPr/>
      </w:pPr>
      <w:r>
        <w:rPr>
          <w:b/>
          <w:bCs/>
        </w:rPr>
        <w:t>Development</w:t>
      </w:r>
      <w:r>
        <w:rPr/>
        <w:t xml:space="preserve"> ---The product or service is out of the "concept phase", has finished lab testing and is ready to be tested in the marketplace. The Alliance has funded activities such as independent technology verifications and product modifications based on market input. </w:t>
      </w:r>
    </w:p>
    <w:p>
      <w:pPr>
        <w:pStyle w:val="Normal"/>
        <w:rPr/>
      </w:pPr>
      <w:r>
        <w:rPr/>
      </w:r>
    </w:p>
    <w:p>
      <w:pPr>
        <w:pStyle w:val="Normal"/>
        <w:numPr>
          <w:ilvl w:val="0"/>
          <w:numId w:val="44"/>
        </w:numPr>
        <w:rPr/>
      </w:pPr>
      <w:r>
        <w:rPr>
          <w:b/>
          <w:bCs/>
        </w:rPr>
        <w:t>Demonstration</w:t>
      </w:r>
      <w:r>
        <w:rPr/>
        <w:t xml:space="preserve"> ---The product or service is demonstrated in its targeted market segments, and performance and market acceptance are measured and documented. This documentation plays an important role in product modifications or in the next phase, dissemination. </w:t>
      </w:r>
    </w:p>
    <w:p>
      <w:pPr>
        <w:pStyle w:val="Normal"/>
        <w:rPr/>
      </w:pPr>
      <w:r>
        <w:rPr/>
      </w:r>
    </w:p>
    <w:p>
      <w:pPr>
        <w:pStyle w:val="Normal"/>
        <w:numPr>
          <w:ilvl w:val="0"/>
          <w:numId w:val="44"/>
        </w:numPr>
        <w:rPr/>
      </w:pPr>
      <w:r>
        <w:rPr>
          <w:b/>
          <w:bCs/>
        </w:rPr>
        <w:t>Dissemination</w:t>
      </w:r>
      <w:r>
        <w:rPr/>
        <w:t xml:space="preserve"> --- Encompasses "spreading the word about" (i.e., marketing) a product or service to target markets with the goal of achieving a lasting increase in market share of that product or service, resulting in long term electricity savings in the Northwest.</w:t>
      </w:r>
    </w:p>
    <w:p>
      <w:pPr>
        <w:pStyle w:val="Normal"/>
        <w:rPr/>
      </w:pPr>
      <w:r>
        <w:rPr/>
      </w:r>
    </w:p>
    <w:p>
      <w:pPr>
        <w:pStyle w:val="Heading5"/>
        <w:ind w:hanging="0" w:start="0"/>
        <w:rPr/>
      </w:pPr>
      <w:r>
        <w:rPr/>
        <w:t>Eligible Recipients</w:t>
      </w:r>
    </w:p>
    <w:p>
      <w:pPr>
        <w:pStyle w:val="Normal"/>
        <w:rPr/>
      </w:pPr>
      <w:r>
        <w:rPr/>
      </w:r>
    </w:p>
    <w:p>
      <w:pPr>
        <w:pStyle w:val="Normal"/>
        <w:rPr/>
      </w:pPr>
      <w:r>
        <w:rPr/>
        <w:t>Any organizations or businesses that wish to submit proposals that meet the aforementioned criteria are potentially eligible for funding.</w:t>
      </w:r>
    </w:p>
    <w:p>
      <w:pPr>
        <w:pStyle w:val="Normal"/>
        <w:rPr/>
      </w:pPr>
      <w:r>
        <w:rPr/>
      </w:r>
    </w:p>
    <w:p>
      <w:pPr>
        <w:pStyle w:val="Heading5"/>
        <w:ind w:hanging="0" w:start="0"/>
        <w:rPr/>
      </w:pPr>
      <w:r>
        <w:rPr/>
        <w:t>Description</w:t>
      </w:r>
    </w:p>
    <w:p>
      <w:pPr>
        <w:pStyle w:val="Normal"/>
        <w:rPr/>
      </w:pPr>
      <w:r>
        <w:rPr/>
      </w:r>
    </w:p>
    <w:p>
      <w:pPr>
        <w:pStyle w:val="Normal"/>
        <w:rPr/>
      </w:pPr>
      <w:r>
        <w:rPr/>
        <w:t xml:space="preserve">The Alliance has three primary avenues for developing projects: </w:t>
      </w:r>
    </w:p>
    <w:p>
      <w:pPr>
        <w:pStyle w:val="Normal"/>
        <w:rPr/>
      </w:pPr>
      <w:r>
        <w:rPr/>
      </w:r>
    </w:p>
    <w:p>
      <w:pPr>
        <w:pStyle w:val="Normal"/>
        <w:numPr>
          <w:ilvl w:val="0"/>
          <w:numId w:val="62"/>
        </w:numPr>
        <w:rPr/>
      </w:pPr>
      <w:r>
        <w:rPr/>
        <w:t xml:space="preserve">An open process for unsolicited proposals through its web site. </w:t>
      </w:r>
    </w:p>
    <w:p>
      <w:pPr>
        <w:pStyle w:val="Normal"/>
        <w:numPr>
          <w:ilvl w:val="0"/>
          <w:numId w:val="62"/>
        </w:numPr>
        <w:rPr/>
      </w:pPr>
      <w:r>
        <w:rPr/>
        <w:t xml:space="preserve">Alliance-developed proposals in priority markets. These projects are designed by Alliance staff and contracted through a Request for Proposals process. RFPs for these projects are posted on the Alliance web site and announced through the Alliance listserv. </w:t>
      </w:r>
    </w:p>
    <w:p>
      <w:pPr>
        <w:pStyle w:val="Normal"/>
        <w:numPr>
          <w:ilvl w:val="0"/>
          <w:numId w:val="62"/>
        </w:numPr>
        <w:rPr/>
      </w:pPr>
      <w:r>
        <w:rPr/>
        <w:t xml:space="preserve">Review of current projects in the Alliance portfolio. The Alliance Board systematically reviews current projects to ensure that the goals are being met. This process can result in changes to a project, contract extensions or ending contracts. </w:t>
      </w:r>
    </w:p>
    <w:p>
      <w:pPr>
        <w:pStyle w:val="Normal"/>
        <w:rPr/>
      </w:pPr>
      <w:r>
        <w:rPr/>
      </w:r>
    </w:p>
    <w:p>
      <w:pPr>
        <w:pStyle w:val="Normal"/>
        <w:rPr/>
      </w:pPr>
      <w:r>
        <w:rPr/>
        <w:t xml:space="preserve">Proposals that duplicate current Alliance projects will not be considered. </w:t>
      </w:r>
    </w:p>
    <w:p>
      <w:pPr>
        <w:pStyle w:val="Normal"/>
        <w:rPr/>
      </w:pPr>
      <w:r>
        <w:rPr/>
      </w:r>
    </w:p>
    <w:p>
      <w:pPr>
        <w:pStyle w:val="Normal"/>
        <w:rPr/>
      </w:pPr>
      <w:r>
        <w:rPr/>
        <w:t xml:space="preserve">There are six key criteria from the Alliance's strategic plan used to evaluate projects and determine whether projects will be accepted. These criteria include: </w:t>
      </w:r>
    </w:p>
    <w:p>
      <w:pPr>
        <w:pStyle w:val="Normal"/>
        <w:rPr/>
      </w:pPr>
      <w:r>
        <w:rPr/>
      </w:r>
    </w:p>
    <w:p>
      <w:pPr>
        <w:pStyle w:val="Normal"/>
        <w:numPr>
          <w:ilvl w:val="0"/>
          <w:numId w:val="23"/>
        </w:numPr>
        <w:tabs>
          <w:tab w:val="clear" w:pos="720"/>
          <w:tab w:val="left" w:pos="1080" w:leader="none"/>
        </w:tabs>
        <w:rPr/>
      </w:pPr>
      <w:r>
        <w:rPr>
          <w:b/>
          <w:bCs/>
        </w:rPr>
        <w:t>Financial Return (cost-effectiveness)</w:t>
      </w:r>
      <w:r>
        <w:rPr/>
        <w:t xml:space="preserve"> --- Overall cost-effectiveness is typically measured by comparing the total regional cost per kilowatt hour saved in the project with the cost per kilowatt hour of the marginal electricity producing resource (in most cases, combined-cycle, gas-fired turbines) it would displace. </w:t>
      </w:r>
    </w:p>
    <w:p>
      <w:pPr>
        <w:pStyle w:val="Normal"/>
        <w:tabs>
          <w:tab w:val="clear" w:pos="720"/>
          <w:tab w:val="left" w:pos="1080" w:leader="none"/>
        </w:tabs>
        <w:rPr/>
      </w:pPr>
      <w:r>
        <w:rPr/>
      </w:r>
    </w:p>
    <w:p>
      <w:pPr>
        <w:pStyle w:val="Normal"/>
        <w:numPr>
          <w:ilvl w:val="0"/>
          <w:numId w:val="23"/>
        </w:numPr>
        <w:tabs>
          <w:tab w:val="clear" w:pos="720"/>
          <w:tab w:val="left" w:pos="1080" w:leader="none"/>
        </w:tabs>
        <w:rPr/>
      </w:pPr>
      <w:r>
        <w:rPr>
          <w:b/>
          <w:bCs/>
        </w:rPr>
        <w:t>Long-term Market Impact</w:t>
      </w:r>
      <w:r>
        <w:rPr/>
        <w:t xml:space="preserve"> --- Projects should work to create a lasting acceptance in the marketplace for energy-efficient products and services. Potential initiatives will be reviewed in terms of their likely sustainability in the market after intervention has diminished or stopped. </w:t>
      </w:r>
    </w:p>
    <w:p>
      <w:pPr>
        <w:pStyle w:val="Normal"/>
        <w:tabs>
          <w:tab w:val="clear" w:pos="720"/>
          <w:tab w:val="left" w:pos="1080" w:leader="none"/>
        </w:tabs>
        <w:rPr/>
      </w:pPr>
      <w:r>
        <w:rPr/>
      </w:r>
    </w:p>
    <w:p>
      <w:pPr>
        <w:pStyle w:val="Normal"/>
        <w:numPr>
          <w:ilvl w:val="0"/>
          <w:numId w:val="23"/>
        </w:numPr>
        <w:tabs>
          <w:tab w:val="clear" w:pos="720"/>
          <w:tab w:val="left" w:pos="1080" w:leader="none"/>
        </w:tabs>
        <w:rPr/>
      </w:pPr>
      <w:r>
        <w:rPr>
          <w:b/>
          <w:bCs/>
        </w:rPr>
        <w:t>Electricity Savings</w:t>
      </w:r>
      <w:r>
        <w:rPr/>
        <w:t xml:space="preserve"> --- The Alliance project portfolio seeks sizeable cost-effective electricity savings. These savings could include some short -term projects that may achieve lesser kilowatt-hour savings but have a high likelihood of success and some long-term projects where the savings potential may be higher although the risk may be greater. </w:t>
      </w:r>
    </w:p>
    <w:p>
      <w:pPr>
        <w:pStyle w:val="Normal"/>
        <w:tabs>
          <w:tab w:val="clear" w:pos="720"/>
          <w:tab w:val="left" w:pos="1080" w:leader="none"/>
        </w:tabs>
        <w:rPr/>
      </w:pPr>
      <w:r>
        <w:rPr/>
      </w:r>
    </w:p>
    <w:p>
      <w:pPr>
        <w:pStyle w:val="Normal"/>
        <w:numPr>
          <w:ilvl w:val="0"/>
          <w:numId w:val="23"/>
        </w:numPr>
        <w:tabs>
          <w:tab w:val="clear" w:pos="720"/>
          <w:tab w:val="left" w:pos="1080" w:leader="none"/>
        </w:tabs>
        <w:rPr/>
      </w:pPr>
      <w:r>
        <w:rPr>
          <w:b/>
          <w:bCs/>
        </w:rPr>
        <w:t>Geographic Balance</w:t>
      </w:r>
      <w:r>
        <w:rPr/>
        <w:t xml:space="preserve"> --- The Alliance project portfolio will return long-term savings and benefits equitably across the region, considering the geographic distribution of electricity consumption. </w:t>
      </w:r>
    </w:p>
    <w:p>
      <w:pPr>
        <w:pStyle w:val="Normal"/>
        <w:tabs>
          <w:tab w:val="clear" w:pos="720"/>
          <w:tab w:val="left" w:pos="1080" w:leader="none"/>
        </w:tabs>
        <w:rPr/>
      </w:pPr>
      <w:r>
        <w:rPr/>
      </w:r>
    </w:p>
    <w:p>
      <w:pPr>
        <w:pStyle w:val="Normal"/>
        <w:numPr>
          <w:ilvl w:val="0"/>
          <w:numId w:val="23"/>
        </w:numPr>
        <w:tabs>
          <w:tab w:val="clear" w:pos="720"/>
          <w:tab w:val="left" w:pos="1080" w:leader="none"/>
        </w:tabs>
        <w:rPr/>
      </w:pPr>
      <w:r>
        <w:rPr>
          <w:b/>
          <w:bCs/>
        </w:rPr>
        <w:t>Customer Class Reach</w:t>
      </w:r>
      <w:r>
        <w:rPr/>
        <w:t xml:space="preserve"> --- The Alliance project portfolio will touch all customer classes including residential, commercial, industrial and agricultural sectors. </w:t>
      </w:r>
    </w:p>
    <w:p>
      <w:pPr>
        <w:pStyle w:val="Normal"/>
        <w:tabs>
          <w:tab w:val="clear" w:pos="720"/>
          <w:tab w:val="left" w:pos="1080" w:leader="none"/>
        </w:tabs>
        <w:rPr/>
      </w:pPr>
      <w:r>
        <w:rPr/>
      </w:r>
    </w:p>
    <w:p>
      <w:pPr>
        <w:pStyle w:val="Normal"/>
        <w:numPr>
          <w:ilvl w:val="0"/>
          <w:numId w:val="23"/>
        </w:numPr>
        <w:tabs>
          <w:tab w:val="clear" w:pos="720"/>
          <w:tab w:val="left" w:pos="1080" w:leader="none"/>
        </w:tabs>
        <w:rPr/>
      </w:pPr>
      <w:r>
        <w:rPr>
          <w:b/>
          <w:bCs/>
        </w:rPr>
        <w:t>Private Sector Co-Investment</w:t>
      </w:r>
      <w:r>
        <w:rPr/>
        <w:t xml:space="preserve"> --- A portion of Alliance project funding will be matched with private sector investments and/or projects that have revenue-generating opportunities. This criterion is desirable, but not required. </w:t>
      </w:r>
    </w:p>
    <w:p>
      <w:pPr>
        <w:pStyle w:val="Normal"/>
        <w:rPr/>
      </w:pPr>
      <w:r>
        <w:rPr/>
      </w:r>
    </w:p>
    <w:p>
      <w:pPr>
        <w:pStyle w:val="Heading5"/>
        <w:ind w:hanging="0" w:start="0"/>
        <w:rPr/>
      </w:pPr>
      <w:r>
        <w:rPr/>
        <w:t>Application</w:t>
      </w:r>
    </w:p>
    <w:p>
      <w:pPr>
        <w:pStyle w:val="Normal"/>
        <w:rPr/>
      </w:pPr>
      <w:r>
        <w:rPr/>
      </w:r>
    </w:p>
    <w:p>
      <w:pPr>
        <w:pStyle w:val="Normal"/>
        <w:rPr/>
      </w:pPr>
      <w:r>
        <w:rPr/>
        <w:t xml:space="preserve">The unsolicited proposal process is one of the ways the Alliance develops and funds market transformation projects. There are four phases to the unsolicited proposal process. It is designed to minimize the amount of up-front time that applicants spend to develop proposals. </w:t>
      </w:r>
    </w:p>
    <w:p>
      <w:pPr>
        <w:pStyle w:val="Normal"/>
        <w:rPr/>
      </w:pPr>
      <w:r>
        <w:rPr/>
      </w:r>
    </w:p>
    <w:p>
      <w:pPr>
        <w:pStyle w:val="Normal"/>
        <w:rPr/>
      </w:pPr>
      <w:r>
        <w:rPr/>
        <w:t xml:space="preserve">The initial submission, the Proposed Project Idea Application, is essentially an abstract of the proposed project and has a maximum length of six pages. If, after initial review of the Proposed Project Idea Application, Alliance staff determines that the idea meets the organization's funding criteria and project portfolio goals, staff and the applicant will continue to develop the proposal through successive review phases. </w:t>
      </w:r>
    </w:p>
    <w:p>
      <w:pPr>
        <w:pStyle w:val="Normal"/>
        <w:rPr/>
      </w:pPr>
      <w:r>
        <w:rPr/>
      </w:r>
    </w:p>
    <w:p>
      <w:pPr>
        <w:pStyle w:val="Normal"/>
        <w:rPr/>
      </w:pPr>
      <w:r>
        <w:rPr/>
        <w:t xml:space="preserve">Each phase digs deeper into the technical and business aspects of the proposed project idea. The Alliance staff work closely with applicants after the initial Proposed Project Idea has been accepted to fully develop a project proposal that would ultimately be brought to the Alliance Board of Directors for a funding decision. </w:t>
      </w:r>
    </w:p>
    <w:p>
      <w:pPr>
        <w:pStyle w:val="Normal"/>
        <w:rPr/>
      </w:pPr>
      <w:r>
        <w:rPr/>
      </w:r>
    </w:p>
    <w:p>
      <w:pPr>
        <w:pStyle w:val="Normal"/>
        <w:rPr/>
      </w:pPr>
      <w:r>
        <w:rPr/>
        <w:t>A successful unsolicited project proposal should explain:</w:t>
      </w:r>
    </w:p>
    <w:p>
      <w:pPr>
        <w:pStyle w:val="Normal"/>
        <w:rPr/>
      </w:pPr>
      <w:r>
        <w:rPr/>
      </w:r>
    </w:p>
    <w:p>
      <w:pPr>
        <w:pStyle w:val="Normal"/>
        <w:numPr>
          <w:ilvl w:val="0"/>
          <w:numId w:val="23"/>
        </w:numPr>
        <w:tabs>
          <w:tab w:val="clear" w:pos="720"/>
          <w:tab w:val="left" w:pos="1080" w:leader="none"/>
        </w:tabs>
        <w:rPr/>
      </w:pPr>
      <w:r>
        <w:rPr/>
        <w:t xml:space="preserve">how the project will increase the current market share of cost-effective electric energy-efficient products or services in the Pacific Northwest; </w:t>
      </w:r>
    </w:p>
    <w:p>
      <w:pPr>
        <w:pStyle w:val="Normal"/>
        <w:numPr>
          <w:ilvl w:val="0"/>
          <w:numId w:val="23"/>
        </w:numPr>
        <w:tabs>
          <w:tab w:val="clear" w:pos="720"/>
          <w:tab w:val="left" w:pos="1080" w:leader="none"/>
        </w:tabs>
        <w:rPr/>
      </w:pPr>
      <w:r>
        <w:rPr/>
        <w:t xml:space="preserve">how the project will cause the market share of electric energy-efficient products or services to remain high after Alliance financial and technical support has ended; and </w:t>
      </w:r>
    </w:p>
    <w:p>
      <w:pPr>
        <w:pStyle w:val="Normal"/>
        <w:numPr>
          <w:ilvl w:val="0"/>
          <w:numId w:val="23"/>
        </w:numPr>
        <w:tabs>
          <w:tab w:val="clear" w:pos="720"/>
          <w:tab w:val="left" w:pos="1080" w:leader="none"/>
        </w:tabs>
        <w:rPr/>
      </w:pPr>
      <w:r>
        <w:rPr/>
        <w:t xml:space="preserve">the unique capability of the applicant's company and product or service. </w:t>
      </w:r>
    </w:p>
    <w:p>
      <w:pPr>
        <w:pStyle w:val="Normal"/>
        <w:rPr/>
      </w:pPr>
      <w:r>
        <w:rPr/>
      </w:r>
    </w:p>
    <w:p>
      <w:pPr>
        <w:pStyle w:val="Normal"/>
        <w:rPr/>
      </w:pPr>
      <w:r>
        <w:rPr/>
        <w:t>In general, there are four phases in the review process:</w:t>
      </w:r>
    </w:p>
    <w:p>
      <w:pPr>
        <w:pStyle w:val="Normal"/>
        <w:rPr/>
      </w:pPr>
      <w:r>
        <w:rPr/>
      </w:r>
    </w:p>
    <w:p>
      <w:pPr>
        <w:pStyle w:val="Normal"/>
        <w:numPr>
          <w:ilvl w:val="0"/>
          <w:numId w:val="23"/>
        </w:numPr>
        <w:rPr/>
      </w:pPr>
      <w:r>
        <w:rPr/>
        <w:t>Phase One: Proposed Project Idea Application Submission and Review</w:t>
      </w:r>
    </w:p>
    <w:p>
      <w:pPr>
        <w:pStyle w:val="Normal"/>
        <w:numPr>
          <w:ilvl w:val="0"/>
          <w:numId w:val="23"/>
        </w:numPr>
        <w:rPr/>
      </w:pPr>
      <w:r>
        <w:rPr/>
        <w:t>Phase Two: Project Proposal Development and Due Diligence Review</w:t>
      </w:r>
    </w:p>
    <w:p>
      <w:pPr>
        <w:pStyle w:val="Normal"/>
        <w:numPr>
          <w:ilvl w:val="0"/>
          <w:numId w:val="23"/>
        </w:numPr>
        <w:rPr/>
      </w:pPr>
      <w:r>
        <w:rPr/>
        <w:t>Phase Three: Alliance Board Sub-Committee Review and Recommendation</w:t>
      </w:r>
    </w:p>
    <w:p>
      <w:pPr>
        <w:pStyle w:val="Normal"/>
        <w:numPr>
          <w:ilvl w:val="0"/>
          <w:numId w:val="23"/>
        </w:numPr>
        <w:rPr/>
      </w:pPr>
      <w:r>
        <w:rPr/>
        <w:t>Phase Four: Alliance Board Review and Funding Decision</w:t>
      </w:r>
    </w:p>
    <w:p>
      <w:pPr>
        <w:pStyle w:val="Normal"/>
        <w:rPr/>
      </w:pPr>
      <w:r>
        <w:rPr/>
      </w:r>
    </w:p>
    <w:p>
      <w:pPr>
        <w:pStyle w:val="Heading5"/>
        <w:ind w:hanging="0" w:start="0"/>
        <w:rPr/>
      </w:pPr>
      <w:r>
        <w:rPr/>
        <w:t>Contact Information</w:t>
      </w:r>
    </w:p>
    <w:p>
      <w:pPr>
        <w:pStyle w:val="Normal"/>
        <w:rPr/>
      </w:pPr>
      <w:r>
        <w:rPr/>
      </w:r>
    </w:p>
    <w:p>
      <w:pPr>
        <w:pStyle w:val="Normal"/>
        <w:rPr/>
      </w:pPr>
      <w:r>
        <w:rPr/>
        <w:t xml:space="preserve">Susan Hermenet </w:t>
      </w:r>
    </w:p>
    <w:p>
      <w:pPr>
        <w:pStyle w:val="BodyText"/>
        <w:rPr/>
      </w:pPr>
      <w:r>
        <w:rPr/>
        <w:t>Director of Planning and Implementation</w:t>
      </w:r>
    </w:p>
    <w:p>
      <w:pPr>
        <w:pStyle w:val="BodyText"/>
        <w:rPr/>
      </w:pPr>
      <w:r>
        <w:rPr/>
        <w:t>Northwest Energy Efficiency Alliance</w:t>
      </w:r>
    </w:p>
    <w:p>
      <w:pPr>
        <w:pStyle w:val="BodyText"/>
        <w:rPr/>
      </w:pPr>
      <w:r>
        <w:rPr/>
        <w:t>Phone: (800) 411-0834, ext. 225</w:t>
      </w:r>
    </w:p>
    <w:p>
      <w:pPr>
        <w:pStyle w:val="BodyText"/>
        <w:rPr/>
      </w:pPr>
      <w:r>
        <w:rPr/>
        <w:t xml:space="preserve">Email: </w:t>
      </w:r>
      <w:hyperlink r:id="rId592">
        <w:r>
          <w:rPr>
            <w:rStyle w:val="Hyperlink"/>
          </w:rPr>
          <w:t>shermenet@nwalliance.org</w:t>
        </w:r>
      </w:hyperlink>
    </w:p>
    <w:p>
      <w:pPr>
        <w:pStyle w:val="BodyText"/>
        <w:rPr/>
      </w:pPr>
      <w:r>
        <w:rPr/>
      </w:r>
    </w:p>
    <w:p>
      <w:pPr>
        <w:pStyle w:val="Normal"/>
        <w:rPr/>
      </w:pPr>
      <w:r>
        <w:rPr/>
      </w:r>
    </w:p>
    <w:p>
      <w:pPr>
        <w:pStyle w:val="Heading5"/>
        <w:ind w:hanging="0" w:start="0"/>
        <w:rPr/>
      </w:pPr>
      <w:r>
        <w:rPr/>
        <w:t>Links to Application Materials</w:t>
      </w:r>
    </w:p>
    <w:p>
      <w:pPr>
        <w:pStyle w:val="Normal"/>
        <w:rPr/>
      </w:pPr>
      <w:r>
        <w:rPr/>
      </w:r>
    </w:p>
    <w:p>
      <w:pPr>
        <w:pStyle w:val="Normal"/>
        <w:rPr/>
      </w:pPr>
      <w:r>
        <w:rPr/>
        <w:t>Application Materials:</w:t>
      </w:r>
    </w:p>
    <w:p>
      <w:pPr>
        <w:pStyle w:val="Normal"/>
        <w:rPr/>
      </w:pPr>
      <w:hyperlink r:id="rId593">
        <w:r>
          <w:rPr>
            <w:rStyle w:val="Hyperlink"/>
          </w:rPr>
          <w:t>http://www.nwalliance.org/proposals/proposal_process.html</w:t>
        </w:r>
      </w:hyperlink>
    </w:p>
    <w:p>
      <w:pPr>
        <w:pStyle w:val="Normal"/>
        <w:rPr/>
      </w:pPr>
      <w:r>
        <w:rPr/>
      </w:r>
      <w:r>
        <w:br w:type="page"/>
      </w:r>
    </w:p>
    <w:p>
      <w:pPr>
        <w:pStyle w:val="Heading1"/>
        <w:ind w:hanging="0" w:start="0"/>
        <w:rPr/>
      </w:pPr>
      <w:bookmarkStart w:id="615" w:name="__RefHeading___Toc502573822"/>
      <w:bookmarkEnd w:id="615"/>
      <w:r>
        <w:rPr/>
        <w:t>West Virginia</w:t>
      </w:r>
    </w:p>
    <w:p>
      <w:pPr>
        <w:pStyle w:val="Normal"/>
        <w:rPr/>
      </w:pPr>
      <w:r>
        <w:rPr/>
      </w:r>
    </w:p>
    <w:p>
      <w:pPr>
        <w:pStyle w:val="Heading2"/>
        <w:ind w:hanging="0" w:start="0"/>
        <w:rPr/>
      </w:pPr>
      <w:bookmarkStart w:id="616" w:name="__RefHeading___Toc502573823"/>
      <w:bookmarkEnd w:id="616"/>
      <w:r>
        <w:rPr/>
        <w:t>General</w:t>
      </w:r>
    </w:p>
    <w:p>
      <w:pPr>
        <w:pStyle w:val="Normal"/>
        <w:rPr/>
      </w:pPr>
      <w:r>
        <w:rPr/>
      </w:r>
    </w:p>
    <w:p>
      <w:pPr>
        <w:pStyle w:val="Heading3"/>
        <w:ind w:hanging="0" w:start="0"/>
        <w:rPr/>
      </w:pPr>
      <w:bookmarkStart w:id="617" w:name="__RefHeading___Toc502573824"/>
      <w:r>
        <w:rPr/>
        <w:t>Grants</w:t>
      </w:r>
      <w:bookmarkEnd w:id="617"/>
      <w:r>
        <w:rPr/>
        <w:t xml:space="preserve"> </w:t>
      </w:r>
    </w:p>
    <w:p>
      <w:pPr>
        <w:pStyle w:val="Normal"/>
        <w:rPr/>
      </w:pPr>
      <w:r>
        <w:rPr/>
      </w:r>
    </w:p>
    <w:p>
      <w:pPr>
        <w:pStyle w:val="Heading4"/>
        <w:ind w:hanging="0" w:start="0"/>
        <w:rPr/>
      </w:pPr>
      <w:bookmarkStart w:id="618" w:name="__RefHeading___Toc502573825"/>
      <w:bookmarkEnd w:id="618"/>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Web"/>
        <w:spacing w:before="0" w:after="0"/>
        <w:rPr/>
      </w:pPr>
      <w:r>
        <w:rPr>
          <w:rStyle w:val="Strong"/>
          <w:b w:val="false"/>
        </w:rPr>
        <w:t>Judith Dyer</w:t>
      </w:r>
      <w:r>
        <w:rPr/>
        <w:br/>
        <w:t>Development Office</w:t>
        <w:br/>
        <w:t>Energy Efficiency Program</w:t>
        <w:br/>
        <w:t>Bldg. 6, Room 645</w:t>
        <w:br/>
        <w:t>State Capitol Complex</w:t>
        <w:br/>
        <w:t>Charleston, WV 25305</w:t>
        <w:br/>
        <w:t>Phone: (304) 558-0350</w:t>
        <w:br/>
        <w:t xml:space="preserve">Fax: (304) 558-0362 </w:t>
        <w:br/>
        <w:t xml:space="preserve">Email: </w:t>
      </w:r>
      <w:hyperlink r:id="rId594">
        <w:r>
          <w:rPr>
            <w:rStyle w:val="Hyperlink"/>
          </w:rPr>
          <w:t>Jdyer@wvdo.org</w:t>
        </w:r>
      </w:hyperlink>
      <w:r>
        <w:rPr/>
        <w:br/>
      </w:r>
      <w:hyperlink r:id="rId595">
        <w:r>
          <w:rPr>
            <w:rStyle w:val="Hyperlink"/>
          </w:rPr>
          <w:t>http://www.wvdo.org/community/eep.htm</w:t>
        </w:r>
      </w:hyperlink>
      <w:r>
        <w:rPr/>
        <w:t xml:space="preserve"> </w:t>
      </w:r>
    </w:p>
    <w:p>
      <w:pPr>
        <w:pStyle w:val="NormalWeb"/>
        <w:spacing w:before="0" w:after="0"/>
        <w:rPr/>
      </w:pPr>
      <w:r>
        <w:rPr/>
      </w:r>
    </w:p>
    <w:p>
      <w:pPr>
        <w:pStyle w:val="NormalWeb"/>
        <w:spacing w:before="0" w:after="0"/>
        <w:rPr/>
      </w:pPr>
      <w:r>
        <w:rPr>
          <w:rStyle w:val="Strong"/>
          <w:b w:val="false"/>
        </w:rPr>
        <w:t>LeRoy Gilbert</w:t>
      </w:r>
      <w:r>
        <w:rPr/>
        <w:br/>
        <w:t>West Virginia Office of Water Resources</w:t>
        <w:br/>
        <w:t>1201 Greenbrier Street</w:t>
        <w:br/>
        <w:t>Charleston, WV 25311-1088</w:t>
        <w:br/>
        <w:t>Phone: (304) 484-6269</w:t>
        <w:br/>
        <w:t xml:space="preserve">Fax: (304) 558-2780 </w:t>
        <w:br/>
        <w:t xml:space="preserve">Email: </w:t>
      </w:r>
      <w:hyperlink r:id="rId596">
        <w:r>
          <w:rPr>
            <w:rStyle w:val="Hyperlink"/>
          </w:rPr>
          <w:t>llgilbert@hotmail.com</w:t>
        </w:r>
      </w:hyperlink>
      <w:r>
        <w:rPr/>
        <w:t xml:space="preserve"> </w:t>
      </w:r>
    </w:p>
    <w:p>
      <w:pPr>
        <w:pStyle w:val="NormalWeb"/>
        <w:spacing w:before="0" w:after="0"/>
        <w:rPr/>
      </w:pPr>
      <w:r>
        <w:rPr/>
      </w:r>
    </w:p>
    <w:p>
      <w:pPr>
        <w:pStyle w:val="NormalWeb"/>
        <w:spacing w:before="0" w:after="0"/>
        <w:rPr/>
      </w:pPr>
      <w:r>
        <w:rPr/>
      </w:r>
    </w:p>
    <w:p>
      <w:pPr>
        <w:pStyle w:val="NormalWeb"/>
        <w:spacing w:before="0" w:after="0"/>
        <w:rPr/>
      </w:pPr>
      <w:r>
        <w:rPr/>
      </w:r>
    </w:p>
    <w:p>
      <w:pPr>
        <w:pStyle w:val="NormalWeb"/>
        <w:spacing w:before="0" w:after="0"/>
        <w:rPr/>
      </w:pPr>
      <w:r>
        <w:rPr/>
      </w:r>
    </w:p>
    <w:p>
      <w:pPr>
        <w:pStyle w:val="NormalWeb"/>
        <w:spacing w:before="0" w:after="0"/>
        <w:rPr/>
      </w:pPr>
      <w:r>
        <w:rPr/>
      </w:r>
    </w:p>
    <w:p>
      <w:pPr>
        <w:pStyle w:val="NormalWeb"/>
        <w:spacing w:before="0" w:after="0"/>
        <w:rPr/>
      </w:pPr>
      <w:r>
        <w:rPr/>
      </w:r>
    </w:p>
    <w:p>
      <w:pPr>
        <w:pStyle w:val="NormalWeb"/>
        <w:spacing w:before="0" w:after="0"/>
        <w:rPr/>
      </w:pPr>
      <w:r>
        <w:rPr/>
      </w:r>
    </w:p>
    <w:p>
      <w:pPr>
        <w:pStyle w:val="NormalWeb"/>
        <w:spacing w:before="0" w:after="0"/>
        <w:rPr/>
      </w:pPr>
      <w:r>
        <w:rPr/>
      </w:r>
    </w:p>
    <w:p>
      <w:pPr>
        <w:pStyle w:val="NormalWeb"/>
        <w:spacing w:before="0" w:after="0"/>
        <w:rPr/>
      </w:pPr>
      <w:r>
        <w:rPr/>
      </w:r>
    </w:p>
    <w:p>
      <w:pPr>
        <w:pStyle w:val="NormalWeb"/>
        <w:spacing w:before="0" w:after="0"/>
        <w:rPr/>
      </w:pPr>
      <w:r>
        <w:rPr/>
      </w:r>
    </w:p>
    <w:p>
      <w:pPr>
        <w:pStyle w:val="NormalWeb"/>
        <w:spacing w:before="0" w:after="0"/>
        <w:rPr/>
      </w:pPr>
      <w:r>
        <w:rPr/>
      </w:r>
    </w:p>
    <w:p>
      <w:pPr>
        <w:pStyle w:val="NormalWeb"/>
        <w:spacing w:before="0" w:after="0"/>
        <w:rPr/>
      </w:pPr>
      <w:r>
        <w:rPr/>
      </w:r>
    </w:p>
    <w:p>
      <w:pPr>
        <w:pStyle w:val="NormalWeb"/>
        <w:spacing w:before="0" w:after="0"/>
        <w:rPr/>
      </w:pPr>
      <w:r>
        <w:rPr/>
      </w:r>
      <w:r>
        <w:br w:type="page"/>
      </w:r>
    </w:p>
    <w:p>
      <w:pPr>
        <w:pStyle w:val="Heading1"/>
        <w:ind w:hanging="0" w:start="0"/>
        <w:rPr/>
      </w:pPr>
      <w:bookmarkStart w:id="619" w:name="__RefHeading___Toc502573826"/>
      <w:bookmarkEnd w:id="619"/>
      <w:r>
        <w:rPr/>
        <w:t>Wisconsin</w:t>
      </w:r>
    </w:p>
    <w:p>
      <w:pPr>
        <w:pStyle w:val="Normal"/>
        <w:rPr/>
      </w:pPr>
      <w:r>
        <w:rPr/>
      </w:r>
    </w:p>
    <w:p>
      <w:pPr>
        <w:pStyle w:val="Heading2"/>
        <w:ind w:hanging="0" w:start="0"/>
        <w:rPr/>
      </w:pPr>
      <w:bookmarkStart w:id="620" w:name="__RefHeading___Toc502573827"/>
      <w:bookmarkEnd w:id="620"/>
      <w:r>
        <w:rPr/>
        <w:t>General</w:t>
      </w:r>
      <w:r>
        <w:rPr>
          <w:rStyle w:val="FootnoteCharacters"/>
          <w:rStyle w:val="FootnoteReference"/>
          <w:sz w:val="24"/>
        </w:rPr>
        <w:footnoteReference w:id="4"/>
      </w:r>
    </w:p>
    <w:p>
      <w:pPr>
        <w:pStyle w:val="Normal"/>
        <w:rPr/>
      </w:pPr>
      <w:r>
        <w:rPr/>
      </w:r>
    </w:p>
    <w:p>
      <w:pPr>
        <w:pStyle w:val="Heading3"/>
        <w:ind w:hanging="0" w:start="0"/>
        <w:rPr/>
      </w:pPr>
      <w:bookmarkStart w:id="621" w:name="__RefHeading___Toc502573828"/>
      <w:bookmarkEnd w:id="621"/>
      <w:r>
        <w:rPr/>
        <w:t>System Benefits Charges</w:t>
      </w:r>
    </w:p>
    <w:p>
      <w:pPr>
        <w:pStyle w:val="Heading3"/>
        <w:numPr>
          <w:ilvl w:val="0"/>
          <w:numId w:val="0"/>
        </w:numPr>
        <w:ind w:hanging="0" w:start="720" w:end="0"/>
        <w:rPr/>
      </w:pPr>
      <w:r>
        <w:rPr/>
      </w:r>
    </w:p>
    <w:p>
      <w:pPr>
        <w:pStyle w:val="Heading4"/>
        <w:ind w:hanging="0" w:start="0"/>
        <w:rPr/>
      </w:pPr>
      <w:bookmarkStart w:id="622" w:name="__RefHeading___Toc502573829"/>
      <w:bookmarkStart w:id="623" w:name="_Wisconsin_Focus_on"/>
      <w:bookmarkStart w:id="624" w:name="OLE_LINK1"/>
      <w:bookmarkEnd w:id="622"/>
      <w:bookmarkEnd w:id="623"/>
      <w:bookmarkEnd w:id="624"/>
      <w:r>
        <w:rPr/>
        <w:t>Wisconsin Focus on Energy</w:t>
      </w:r>
    </w:p>
    <w:p>
      <w:pPr>
        <w:pStyle w:val="Heading4"/>
        <w:numPr>
          <w:ilvl w:val="0"/>
          <w:numId w:val="0"/>
        </w:numPr>
        <w:ind w:hanging="0" w:start="1080" w:end="0"/>
        <w:rPr/>
      </w:pPr>
      <w:r>
        <w:rPr/>
      </w:r>
      <w:bookmarkStart w:id="625" w:name="OLE_LINK1"/>
      <w:bookmarkStart w:id="626" w:name="OLE_LINK1"/>
      <w:bookmarkEnd w:id="626"/>
    </w:p>
    <w:p>
      <w:pPr>
        <w:pStyle w:val="Heading5"/>
        <w:ind w:hanging="0" w:start="0"/>
        <w:rPr/>
      </w:pPr>
      <w:r>
        <w:rPr/>
        <w:t>Background and Purpose</w:t>
      </w:r>
    </w:p>
    <w:p>
      <w:pPr>
        <w:pStyle w:val="Normal"/>
        <w:rPr/>
      </w:pPr>
      <w:r>
        <w:rPr/>
      </w:r>
    </w:p>
    <w:p>
      <w:pPr>
        <w:pStyle w:val="Normal"/>
        <w:rPr/>
      </w:pPr>
      <w:r>
        <w:rPr/>
        <w:t>Wisconsin’s legislature passed the Reliability 2000 Act in the fall of 1999. The act include set-asides to fund "public benefits" programs, including funding and incentives for energy efficiency and renewable energy.  The program is called Wisconsin Focus on Energy.</w:t>
      </w:r>
    </w:p>
    <w:p>
      <w:pPr>
        <w:pStyle w:val="Normal"/>
        <w:rPr/>
      </w:pPr>
      <w:r>
        <w:rPr/>
      </w:r>
    </w:p>
    <w:p>
      <w:pPr>
        <w:pStyle w:val="Heading5"/>
        <w:ind w:hanging="0" w:start="0"/>
        <w:rPr/>
      </w:pPr>
      <w:r>
        <w:rPr/>
        <w:t>Eligible Technologies and Applications</w:t>
      </w:r>
    </w:p>
    <w:p>
      <w:pPr>
        <w:pStyle w:val="Normal"/>
        <w:rPr/>
      </w:pPr>
      <w:r>
        <w:rPr/>
      </w:r>
    </w:p>
    <w:p>
      <w:pPr>
        <w:pStyle w:val="Normal"/>
        <w:rPr/>
      </w:pPr>
      <w:r>
        <w:rPr/>
        <w:t>Eligible technologies and applications vary by program.  In general:</w:t>
      </w:r>
    </w:p>
    <w:p>
      <w:pPr>
        <w:pStyle w:val="Normal"/>
        <w:rPr/>
      </w:pPr>
      <w:r>
        <w:rPr/>
      </w:r>
    </w:p>
    <w:p>
      <w:pPr>
        <w:pStyle w:val="Normal"/>
        <w:rPr/>
      </w:pPr>
      <w:r>
        <w:rPr/>
        <w:t>The Renewable Energy Program supports demand-side applications of renewable energy. "Demand-side" refers to energy collected and used on location at a home, business, institution or other eligible facility. Eligible resources include: solar energy (active, passive and the use of natural daylight), wind energy, hydropower and energy derived from biomass or geothermal sources. Biomass includes wood waste, organic wastes, agricultural crops and their residues.</w:t>
      </w:r>
    </w:p>
    <w:p>
      <w:pPr>
        <w:pStyle w:val="Normal"/>
        <w:rPr/>
      </w:pPr>
      <w:r>
        <w:rPr/>
      </w:r>
    </w:p>
    <w:p>
      <w:pPr>
        <w:pStyle w:val="NormalWeb"/>
        <w:spacing w:before="0" w:after="0"/>
        <w:rPr/>
      </w:pPr>
      <w:r>
        <w:rPr/>
        <w:t>Examples of qualifying energy-efficiency measures include:</w:t>
      </w:r>
    </w:p>
    <w:p>
      <w:pPr>
        <w:pStyle w:val="NormalWeb"/>
        <w:spacing w:before="0" w:after="0"/>
        <w:rPr/>
      </w:pPr>
      <w:r>
        <w:rPr/>
      </w:r>
    </w:p>
    <w:p>
      <w:pPr>
        <w:pStyle w:val="Normal"/>
        <w:numPr>
          <w:ilvl w:val="0"/>
          <w:numId w:val="74"/>
        </w:numPr>
        <w:rPr/>
      </w:pPr>
      <w:r>
        <w:rPr/>
        <w:t xml:space="preserve">Lighting Measures </w:t>
      </w:r>
    </w:p>
    <w:p>
      <w:pPr>
        <w:pStyle w:val="Normal"/>
        <w:numPr>
          <w:ilvl w:val="0"/>
          <w:numId w:val="74"/>
        </w:numPr>
        <w:rPr/>
      </w:pPr>
      <w:r>
        <w:rPr/>
        <w:t xml:space="preserve">Energy-efficient lighting equipment </w:t>
      </w:r>
    </w:p>
    <w:p>
      <w:pPr>
        <w:pStyle w:val="Normal"/>
        <w:numPr>
          <w:ilvl w:val="0"/>
          <w:numId w:val="74"/>
        </w:numPr>
        <w:rPr/>
      </w:pPr>
      <w:r>
        <w:rPr/>
        <w:t xml:space="preserve">Lighting controls equipment </w:t>
      </w:r>
    </w:p>
    <w:p>
      <w:pPr>
        <w:pStyle w:val="Normal"/>
        <w:numPr>
          <w:ilvl w:val="0"/>
          <w:numId w:val="74"/>
        </w:numPr>
        <w:rPr/>
      </w:pPr>
      <w:r>
        <w:rPr/>
        <w:t xml:space="preserve">Day-lighting </w:t>
      </w:r>
    </w:p>
    <w:p>
      <w:pPr>
        <w:pStyle w:val="Normal"/>
        <w:numPr>
          <w:ilvl w:val="0"/>
          <w:numId w:val="74"/>
        </w:numPr>
        <w:rPr/>
      </w:pPr>
      <w:r>
        <w:rPr/>
        <w:t xml:space="preserve">Air Conditioning and Refrigeration Measures </w:t>
      </w:r>
    </w:p>
    <w:p>
      <w:pPr>
        <w:pStyle w:val="Normal"/>
        <w:numPr>
          <w:ilvl w:val="0"/>
          <w:numId w:val="74"/>
        </w:numPr>
        <w:rPr/>
      </w:pPr>
      <w:r>
        <w:rPr/>
        <w:t xml:space="preserve">High-efficiency chiller replacement units </w:t>
      </w:r>
    </w:p>
    <w:p>
      <w:pPr>
        <w:pStyle w:val="Normal"/>
        <w:numPr>
          <w:ilvl w:val="0"/>
          <w:numId w:val="74"/>
        </w:numPr>
        <w:rPr/>
      </w:pPr>
      <w:r>
        <w:rPr/>
        <w:t xml:space="preserve">High-efficiency refrigeration compressor replacement units </w:t>
      </w:r>
    </w:p>
    <w:p>
      <w:pPr>
        <w:pStyle w:val="Normal"/>
        <w:numPr>
          <w:ilvl w:val="0"/>
          <w:numId w:val="74"/>
        </w:numPr>
        <w:rPr/>
      </w:pPr>
      <w:r>
        <w:rPr/>
        <w:t xml:space="preserve">High-efficiency packaged cooling unit replacement units </w:t>
      </w:r>
    </w:p>
    <w:p>
      <w:pPr>
        <w:pStyle w:val="Normal"/>
        <w:numPr>
          <w:ilvl w:val="0"/>
          <w:numId w:val="74"/>
        </w:numPr>
        <w:rPr/>
      </w:pPr>
      <w:r>
        <w:rPr/>
        <w:t xml:space="preserve">Variable air volume conversions </w:t>
      </w:r>
    </w:p>
    <w:p>
      <w:pPr>
        <w:pStyle w:val="Normal"/>
        <w:numPr>
          <w:ilvl w:val="0"/>
          <w:numId w:val="74"/>
        </w:numPr>
        <w:rPr/>
      </w:pPr>
      <w:r>
        <w:rPr/>
        <w:t xml:space="preserve">Motors and Other Measures </w:t>
      </w:r>
    </w:p>
    <w:p>
      <w:pPr>
        <w:pStyle w:val="Normal"/>
        <w:numPr>
          <w:ilvl w:val="0"/>
          <w:numId w:val="74"/>
        </w:numPr>
        <w:rPr/>
      </w:pPr>
      <w:r>
        <w:rPr/>
        <w:t xml:space="preserve">Air handler motor efficiency upgrades </w:t>
      </w:r>
    </w:p>
    <w:p>
      <w:pPr>
        <w:pStyle w:val="Normal"/>
        <w:numPr>
          <w:ilvl w:val="0"/>
          <w:numId w:val="74"/>
        </w:numPr>
        <w:rPr/>
      </w:pPr>
      <w:r>
        <w:rPr/>
        <w:t xml:space="preserve">Variable speed drive installations </w:t>
      </w:r>
    </w:p>
    <w:p>
      <w:pPr>
        <w:pStyle w:val="Normal"/>
        <w:numPr>
          <w:ilvl w:val="0"/>
          <w:numId w:val="74"/>
        </w:numPr>
        <w:rPr/>
      </w:pPr>
      <w:r>
        <w:rPr/>
        <w:t xml:space="preserve">Energy management systems that control HVAC&amp;R equipment </w:t>
      </w:r>
    </w:p>
    <w:p>
      <w:pPr>
        <w:pStyle w:val="Normal"/>
        <w:numPr>
          <w:ilvl w:val="0"/>
          <w:numId w:val="74"/>
        </w:numPr>
        <w:rPr/>
      </w:pPr>
      <w:r>
        <w:rPr/>
        <w:t xml:space="preserve">Cooling tower motor efficiency upgrades </w:t>
      </w:r>
    </w:p>
    <w:p>
      <w:pPr>
        <w:pStyle w:val="Normal"/>
        <w:numPr>
          <w:ilvl w:val="0"/>
          <w:numId w:val="74"/>
        </w:numPr>
        <w:rPr/>
      </w:pPr>
      <w:r>
        <w:rPr/>
        <w:t xml:space="preserve">Trimming impellers on industrial fans and pumps </w:t>
      </w:r>
    </w:p>
    <w:p>
      <w:pPr>
        <w:pStyle w:val="Normal"/>
        <w:numPr>
          <w:ilvl w:val="0"/>
          <w:numId w:val="74"/>
        </w:numPr>
        <w:rPr/>
      </w:pPr>
      <w:r>
        <w:rPr/>
        <w:t xml:space="preserve">Projects that upgrade the efficiency or controls of heating equipment </w:t>
      </w:r>
    </w:p>
    <w:p>
      <w:pPr>
        <w:pStyle w:val="Normal"/>
        <w:numPr>
          <w:ilvl w:val="0"/>
          <w:numId w:val="74"/>
        </w:numPr>
        <w:rPr/>
      </w:pPr>
      <w:r>
        <w:rPr/>
        <w:t xml:space="preserve">Exhaust hood and fan projects </w:t>
      </w:r>
    </w:p>
    <w:p>
      <w:pPr>
        <w:pStyle w:val="Normal"/>
        <w:numPr>
          <w:ilvl w:val="0"/>
          <w:numId w:val="74"/>
        </w:numPr>
        <w:rPr/>
      </w:pPr>
      <w:r>
        <w:rPr/>
        <w:t xml:space="preserve">Gas Measures </w:t>
      </w:r>
    </w:p>
    <w:p>
      <w:pPr>
        <w:pStyle w:val="Normal"/>
        <w:numPr>
          <w:ilvl w:val="0"/>
          <w:numId w:val="74"/>
        </w:numPr>
        <w:rPr/>
      </w:pPr>
      <w:r>
        <w:rPr/>
        <w:t xml:space="preserve">High-efficiency boiler or furnace replacement units </w:t>
      </w:r>
    </w:p>
    <w:p>
      <w:pPr>
        <w:pStyle w:val="Normal"/>
        <w:rPr/>
      </w:pPr>
      <w:r>
        <w:rPr/>
      </w:r>
    </w:p>
    <w:p>
      <w:pPr>
        <w:pStyle w:val="Heading5"/>
        <w:ind w:hanging="0" w:start="0"/>
        <w:rPr/>
      </w:pPr>
      <w:r>
        <w:rPr/>
        <w:t>Eligible Recipients</w:t>
      </w:r>
    </w:p>
    <w:p>
      <w:pPr>
        <w:pStyle w:val="Normal"/>
        <w:rPr/>
      </w:pPr>
      <w:r>
        <w:rPr/>
      </w:r>
    </w:p>
    <w:p>
      <w:pPr>
        <w:pStyle w:val="Normal"/>
        <w:rPr/>
      </w:pPr>
      <w:r>
        <w:rPr/>
        <w:t>Eligible recipients vary by program.  In general, all individuals, businesses, organizations, and state, municipal and tribal governments that propose projects in the 23 counties of Northeast Wisconsin are currently eligible for WISCONSIN FOCUS ON ENERGY programs may apply:.</w:t>
      </w:r>
    </w:p>
    <w:p>
      <w:pPr>
        <w:pStyle w:val="Normal"/>
        <w:rPr/>
      </w:pPr>
      <w:r>
        <w:rPr/>
      </w:r>
    </w:p>
    <w:p>
      <w:pPr>
        <w:pStyle w:val="Normal"/>
        <w:numPr>
          <w:ilvl w:val="0"/>
          <w:numId w:val="32"/>
        </w:numPr>
        <w:rPr/>
      </w:pPr>
      <w:r>
        <w:rPr/>
        <w:t>Brown</w:t>
      </w:r>
    </w:p>
    <w:p>
      <w:pPr>
        <w:pStyle w:val="Normal"/>
        <w:numPr>
          <w:ilvl w:val="0"/>
          <w:numId w:val="32"/>
        </w:numPr>
        <w:rPr/>
      </w:pPr>
      <w:r>
        <w:rPr/>
        <w:t>Calumet</w:t>
      </w:r>
    </w:p>
    <w:p>
      <w:pPr>
        <w:pStyle w:val="Normal"/>
        <w:numPr>
          <w:ilvl w:val="0"/>
          <w:numId w:val="32"/>
        </w:numPr>
        <w:rPr/>
      </w:pPr>
      <w:r>
        <w:rPr/>
        <w:t>Door</w:t>
      </w:r>
    </w:p>
    <w:p>
      <w:pPr>
        <w:pStyle w:val="Normal"/>
        <w:numPr>
          <w:ilvl w:val="0"/>
          <w:numId w:val="32"/>
        </w:numPr>
        <w:rPr/>
      </w:pPr>
      <w:r>
        <w:rPr/>
        <w:t>Florence</w:t>
      </w:r>
    </w:p>
    <w:p>
      <w:pPr>
        <w:pStyle w:val="Normal"/>
        <w:numPr>
          <w:ilvl w:val="0"/>
          <w:numId w:val="32"/>
        </w:numPr>
        <w:rPr/>
      </w:pPr>
      <w:r>
        <w:rPr/>
        <w:t>Fond du Lac</w:t>
      </w:r>
    </w:p>
    <w:p>
      <w:pPr>
        <w:pStyle w:val="Normal"/>
        <w:numPr>
          <w:ilvl w:val="0"/>
          <w:numId w:val="32"/>
        </w:numPr>
        <w:rPr/>
      </w:pPr>
      <w:r>
        <w:rPr/>
        <w:t>Forest</w:t>
      </w:r>
    </w:p>
    <w:p>
      <w:pPr>
        <w:pStyle w:val="Normal"/>
        <w:numPr>
          <w:ilvl w:val="0"/>
          <w:numId w:val="32"/>
        </w:numPr>
        <w:rPr/>
      </w:pPr>
      <w:r>
        <w:rPr/>
        <w:t>Iron</w:t>
      </w:r>
    </w:p>
    <w:p>
      <w:pPr>
        <w:pStyle w:val="Normal"/>
        <w:numPr>
          <w:ilvl w:val="0"/>
          <w:numId w:val="32"/>
        </w:numPr>
        <w:rPr/>
      </w:pPr>
      <w:r>
        <w:rPr/>
        <w:t>Kewaunee</w:t>
      </w:r>
    </w:p>
    <w:p>
      <w:pPr>
        <w:pStyle w:val="Normal"/>
        <w:numPr>
          <w:ilvl w:val="0"/>
          <w:numId w:val="32"/>
        </w:numPr>
        <w:rPr/>
      </w:pPr>
      <w:r>
        <w:rPr/>
        <w:t>Langlade</w:t>
      </w:r>
    </w:p>
    <w:p>
      <w:pPr>
        <w:pStyle w:val="Normal"/>
        <w:numPr>
          <w:ilvl w:val="0"/>
          <w:numId w:val="32"/>
        </w:numPr>
        <w:rPr/>
      </w:pPr>
      <w:r>
        <w:rPr/>
        <w:t>Lincoln</w:t>
      </w:r>
    </w:p>
    <w:p>
      <w:pPr>
        <w:pStyle w:val="Normal"/>
        <w:numPr>
          <w:ilvl w:val="0"/>
          <w:numId w:val="32"/>
        </w:numPr>
        <w:rPr/>
      </w:pPr>
      <w:r>
        <w:rPr/>
        <w:t>Manitowoc</w:t>
      </w:r>
    </w:p>
    <w:p>
      <w:pPr>
        <w:pStyle w:val="Normal"/>
        <w:numPr>
          <w:ilvl w:val="0"/>
          <w:numId w:val="32"/>
        </w:numPr>
        <w:rPr/>
      </w:pPr>
      <w:r>
        <w:rPr/>
        <w:t>Marathon</w:t>
      </w:r>
    </w:p>
    <w:p>
      <w:pPr>
        <w:pStyle w:val="Normal"/>
        <w:numPr>
          <w:ilvl w:val="0"/>
          <w:numId w:val="32"/>
        </w:numPr>
        <w:rPr/>
      </w:pPr>
      <w:r>
        <w:rPr/>
        <w:t>Marinette</w:t>
      </w:r>
    </w:p>
    <w:p>
      <w:pPr>
        <w:pStyle w:val="Normal"/>
        <w:numPr>
          <w:ilvl w:val="0"/>
          <w:numId w:val="32"/>
        </w:numPr>
        <w:rPr/>
      </w:pPr>
      <w:r>
        <w:rPr/>
        <w:t>Oconto</w:t>
      </w:r>
    </w:p>
    <w:p>
      <w:pPr>
        <w:pStyle w:val="Normal"/>
        <w:numPr>
          <w:ilvl w:val="0"/>
          <w:numId w:val="32"/>
        </w:numPr>
        <w:rPr/>
      </w:pPr>
      <w:r>
        <w:rPr/>
        <w:t>Oneida</w:t>
      </w:r>
    </w:p>
    <w:p>
      <w:pPr>
        <w:pStyle w:val="Normal"/>
        <w:numPr>
          <w:ilvl w:val="0"/>
          <w:numId w:val="32"/>
        </w:numPr>
        <w:rPr/>
      </w:pPr>
      <w:r>
        <w:rPr/>
        <w:t>Outagamie</w:t>
      </w:r>
    </w:p>
    <w:p>
      <w:pPr>
        <w:pStyle w:val="Normal"/>
        <w:numPr>
          <w:ilvl w:val="0"/>
          <w:numId w:val="32"/>
        </w:numPr>
        <w:rPr/>
      </w:pPr>
      <w:r>
        <w:rPr/>
        <w:t>Portage</w:t>
      </w:r>
    </w:p>
    <w:p>
      <w:pPr>
        <w:pStyle w:val="Normal"/>
        <w:numPr>
          <w:ilvl w:val="0"/>
          <w:numId w:val="32"/>
        </w:numPr>
        <w:rPr/>
      </w:pPr>
      <w:r>
        <w:rPr/>
        <w:t>Shawano</w:t>
      </w:r>
    </w:p>
    <w:p>
      <w:pPr>
        <w:pStyle w:val="Normal"/>
        <w:numPr>
          <w:ilvl w:val="0"/>
          <w:numId w:val="32"/>
        </w:numPr>
        <w:rPr/>
      </w:pPr>
      <w:r>
        <w:rPr/>
        <w:t>Sheboygan</w:t>
      </w:r>
    </w:p>
    <w:p>
      <w:pPr>
        <w:pStyle w:val="Normal"/>
        <w:numPr>
          <w:ilvl w:val="0"/>
          <w:numId w:val="32"/>
        </w:numPr>
        <w:rPr/>
      </w:pPr>
      <w:r>
        <w:rPr/>
        <w:t>Vilas</w:t>
      </w:r>
    </w:p>
    <w:p>
      <w:pPr>
        <w:pStyle w:val="Normal"/>
        <w:numPr>
          <w:ilvl w:val="0"/>
          <w:numId w:val="32"/>
        </w:numPr>
        <w:rPr/>
      </w:pPr>
      <w:r>
        <w:rPr/>
        <w:t>Waupaca</w:t>
      </w:r>
    </w:p>
    <w:p>
      <w:pPr>
        <w:pStyle w:val="Normal"/>
        <w:numPr>
          <w:ilvl w:val="0"/>
          <w:numId w:val="32"/>
        </w:numPr>
        <w:rPr/>
      </w:pPr>
      <w:r>
        <w:rPr/>
        <w:t>Waushara</w:t>
      </w:r>
    </w:p>
    <w:p>
      <w:pPr>
        <w:pStyle w:val="NormalWeb"/>
        <w:numPr>
          <w:ilvl w:val="0"/>
          <w:numId w:val="32"/>
        </w:numPr>
        <w:spacing w:before="0" w:after="0"/>
        <w:rPr/>
      </w:pPr>
      <w:r>
        <w:rPr/>
        <w:t>Winnebago</w:t>
      </w:r>
    </w:p>
    <w:p>
      <w:pPr>
        <w:pStyle w:val="Normal"/>
        <w:rPr/>
      </w:pPr>
      <w:r>
        <w:rPr/>
      </w:r>
    </w:p>
    <w:p>
      <w:pPr>
        <w:pStyle w:val="Heading5"/>
        <w:ind w:hanging="0" w:start="0"/>
        <w:rPr/>
      </w:pPr>
      <w:r>
        <w:rPr/>
        <w:t>Description</w:t>
      </w:r>
    </w:p>
    <w:p>
      <w:pPr>
        <w:pStyle w:val="Normal"/>
        <w:rPr/>
      </w:pPr>
      <w:r>
        <w:rPr/>
      </w:r>
    </w:p>
    <w:p>
      <w:pPr>
        <w:pStyle w:val="Normal"/>
        <w:rPr/>
      </w:pPr>
      <w:r>
        <w:rPr/>
        <w:t xml:space="preserve">The public benefits program sets aside of approximately$40 million per year for energy efficiency, renewable energy, and environmental research.  About $1 million per year will be devoted to renewable energy system installations, research and development, and grants.  </w:t>
      </w:r>
    </w:p>
    <w:p>
      <w:pPr>
        <w:pStyle w:val="Normal"/>
        <w:rPr/>
      </w:pPr>
      <w:r>
        <w:rPr/>
      </w:r>
    </w:p>
    <w:p>
      <w:pPr>
        <w:pStyle w:val="Normal"/>
        <w:rPr/>
      </w:pPr>
      <w:r>
        <w:rPr/>
        <w:t>Wisconsin Focus on Energy is currently a pilot program that administers energy efficiency and renewable energy programs in Northwest Wisconsin.  The pilot is being used to help develop a statewide Wisconsin Focus on Energy program.  Ongoing pilot funding and grant programs are discussed below.</w:t>
      </w:r>
    </w:p>
    <w:p>
      <w:pPr>
        <w:pStyle w:val="BodyText"/>
        <w:rPr/>
      </w:pPr>
      <w:r>
        <w:rPr/>
      </w:r>
    </w:p>
    <w:p>
      <w:pPr>
        <w:pStyle w:val="BodyText"/>
        <w:rPr/>
      </w:pPr>
      <w:r>
        <w:rPr/>
        <w:t xml:space="preserve">For more information refer to the Draft Wisconsin Energy Efficiency and Renewable Energy Plan by visiting </w:t>
      </w:r>
      <w:hyperlink r:id="rId597">
        <w:r>
          <w:rPr>
            <w:rStyle w:val="Hyperlink"/>
          </w:rPr>
          <w:t>http://www.wifocusonenergy.com/benefits/index.html</w:t>
        </w:r>
      </w:hyperlink>
      <w:r>
        <w:rPr>
          <w:color w:val="0000FF"/>
        </w:rPr>
        <w:t>.</w:t>
      </w:r>
    </w:p>
    <w:p>
      <w:pPr>
        <w:pStyle w:val="Normal"/>
        <w:rPr/>
      </w:pPr>
      <w:r>
        <w:rPr/>
      </w:r>
    </w:p>
    <w:p>
      <w:pPr>
        <w:pStyle w:val="Heading5"/>
        <w:ind w:hanging="0" w:start="0"/>
        <w:rPr/>
      </w:pPr>
      <w:r>
        <w:rPr/>
        <w:t>Application</w:t>
      </w:r>
    </w:p>
    <w:p>
      <w:pPr>
        <w:pStyle w:val="Normal"/>
        <w:rPr/>
      </w:pPr>
      <w:r>
        <w:rPr/>
      </w:r>
    </w:p>
    <w:p>
      <w:pPr>
        <w:pStyle w:val="Normal"/>
        <w:rPr/>
      </w:pPr>
      <w:r>
        <w:rPr/>
        <w:t>The application process varies by program.</w:t>
      </w:r>
    </w:p>
    <w:p>
      <w:pPr>
        <w:pStyle w:val="Heading5"/>
        <w:numPr>
          <w:ilvl w:val="0"/>
          <w:numId w:val="0"/>
        </w:numPr>
        <w:ind w:hanging="0" w:start="1440" w:end="0"/>
        <w:rPr/>
      </w:pPr>
      <w:r>
        <w:rPr/>
      </w:r>
    </w:p>
    <w:p>
      <w:pPr>
        <w:pStyle w:val="Heading5"/>
        <w:ind w:hanging="0" w:start="0"/>
        <w:rPr/>
      </w:pPr>
      <w:r>
        <w:rPr/>
        <w:t>Contact Information</w:t>
      </w:r>
    </w:p>
    <w:p>
      <w:pPr>
        <w:pStyle w:val="Normal"/>
        <w:rPr/>
      </w:pPr>
      <w:r>
        <w:rPr/>
      </w:r>
    </w:p>
    <w:p>
      <w:pPr>
        <w:pStyle w:val="Normal"/>
        <w:rPr/>
      </w:pPr>
      <w:r>
        <w:rPr/>
        <w:t>Demand-Side Applications of Renewable Energy</w:t>
        <w:br/>
        <w:t>Wisconsin Energy Bureau</w:t>
      </w:r>
      <w:r>
        <w:rPr>
          <w:b/>
        </w:rPr>
        <w:br/>
      </w:r>
      <w:r>
        <w:rPr/>
        <w:t>101 East Wilson Street, 6th Floor</w:t>
        <w:br/>
        <w:t>PO Box 7868</w:t>
        <w:br/>
        <w:t>Madison, WI 53707-7868</w:t>
        <w:br/>
        <w:t>Phone: (800)762-7077</w:t>
        <w:br/>
        <w:t xml:space="preserve">Email: </w:t>
      </w:r>
      <w:hyperlink r:id="rId598">
        <w:r>
          <w:rPr>
            <w:rStyle w:val="Hyperlink"/>
          </w:rPr>
          <w:t>information@wifocusonenergy.com</w:t>
        </w:r>
      </w:hyperlink>
    </w:p>
    <w:p>
      <w:pPr>
        <w:pStyle w:val="Normal"/>
        <w:rPr/>
      </w:pPr>
      <w:r>
        <w:rPr/>
      </w:r>
    </w:p>
    <w:p>
      <w:pPr>
        <w:pStyle w:val="Normal"/>
        <w:rPr/>
      </w:pPr>
      <w:r>
        <w:rPr/>
        <w:t>Energy Efficiency Program</w:t>
      </w:r>
    </w:p>
    <w:p>
      <w:pPr>
        <w:pStyle w:val="Normal"/>
        <w:rPr/>
      </w:pPr>
      <w:r>
        <w:rPr/>
        <w:t>Barbara Smith</w:t>
        <w:br/>
        <w:t>WISCONSIN FOCUS ON ENERGY</w:t>
      </w:r>
      <w:r>
        <w:rPr>
          <w:b/>
        </w:rPr>
        <w:br/>
      </w:r>
      <w:r>
        <w:rPr>
          <w:bCs/>
        </w:rPr>
        <w:t>Phone: (608) 255-7554</w:t>
      </w:r>
      <w:r>
        <w:rPr/>
        <w:br/>
        <w:t xml:space="preserve">Email: </w:t>
      </w:r>
      <w:hyperlink r:id="rId599">
        <w:r>
          <w:rPr>
            <w:rStyle w:val="Hyperlink"/>
          </w:rPr>
          <w:t>barbara.smith@doa.state.wi.us</w:t>
        </w:r>
      </w:hyperlink>
    </w:p>
    <w:p>
      <w:pPr>
        <w:pStyle w:val="Normal"/>
        <w:rPr/>
      </w:pPr>
      <w:r>
        <w:rPr/>
      </w:r>
    </w:p>
    <w:p>
      <w:pPr>
        <w:pStyle w:val="Heading5"/>
        <w:ind w:hanging="0" w:start="0"/>
        <w:rPr/>
      </w:pPr>
      <w:r>
        <w:rPr/>
        <w:t>Relevant Statutes and Regulations</w:t>
      </w:r>
    </w:p>
    <w:p>
      <w:pPr>
        <w:pStyle w:val="BodyText"/>
        <w:rPr/>
      </w:pPr>
      <w:r>
        <w:rPr/>
      </w:r>
    </w:p>
    <w:p>
      <w:pPr>
        <w:pStyle w:val="BodyText"/>
        <w:rPr/>
      </w:pPr>
      <w:r>
        <w:rPr/>
        <w:t>Wisconsin Act 9:</w:t>
      </w:r>
    </w:p>
    <w:p>
      <w:pPr>
        <w:pStyle w:val="BodyText"/>
        <w:rPr>
          <w:color w:val="0000FF"/>
        </w:rPr>
      </w:pPr>
      <w:hyperlink r:id="rId600">
        <w:r>
          <w:rPr>
            <w:rStyle w:val="Hyperlink"/>
          </w:rPr>
          <w:t>http://www.legis.state.wi.us/1999/data/acts/99Act9.pdf</w:t>
        </w:r>
      </w:hyperlink>
    </w:p>
    <w:p>
      <w:pPr>
        <w:pStyle w:val="Heading4"/>
        <w:numPr>
          <w:ilvl w:val="0"/>
          <w:numId w:val="0"/>
        </w:numPr>
        <w:ind w:hanging="0" w:start="0"/>
        <w:rPr>
          <w:color w:val="0000FF"/>
        </w:rPr>
      </w:pPr>
      <w:r>
        <w:rPr>
          <w:color w:val="0000FF"/>
        </w:rPr>
      </w:r>
    </w:p>
    <w:p>
      <w:pPr>
        <w:pStyle w:val="Heading3"/>
        <w:ind w:hanging="0" w:start="0"/>
        <w:rPr/>
      </w:pPr>
      <w:bookmarkStart w:id="627" w:name="__RefHeading___Toc502573830"/>
      <w:r>
        <w:rPr/>
        <w:t>Grants</w:t>
      </w:r>
      <w:bookmarkEnd w:id="627"/>
      <w:r>
        <w:rPr/>
        <w:t xml:space="preserve"> </w:t>
      </w:r>
    </w:p>
    <w:p>
      <w:pPr>
        <w:pStyle w:val="Heading3"/>
        <w:numPr>
          <w:ilvl w:val="0"/>
          <w:numId w:val="0"/>
        </w:numPr>
        <w:ind w:hanging="0" w:start="720" w:end="0"/>
        <w:rPr/>
      </w:pPr>
      <w:r>
        <w:rPr/>
      </w:r>
    </w:p>
    <w:p>
      <w:pPr>
        <w:pStyle w:val="Normal"/>
        <w:rPr/>
      </w:pPr>
      <w:r>
        <w:rPr/>
      </w:r>
    </w:p>
    <w:p>
      <w:pPr>
        <w:pStyle w:val="Heading4"/>
        <w:ind w:hanging="0" w:start="0"/>
        <w:rPr/>
      </w:pPr>
      <w:bookmarkStart w:id="628" w:name="__RefHeading___Toc502573831"/>
      <w:bookmarkEnd w:id="628"/>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ind w:firstLine="720" w:end="0"/>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Web"/>
        <w:spacing w:before="0" w:after="0"/>
        <w:rPr/>
      </w:pPr>
      <w:r>
        <w:rPr>
          <w:rStyle w:val="Strong"/>
          <w:b w:val="false"/>
        </w:rPr>
        <w:t>Preston Schutt</w:t>
      </w:r>
      <w:r>
        <w:rPr/>
        <w:br/>
        <w:t>Wisconsin Energy Bureau</w:t>
        <w:br/>
        <w:t>P.O. Box 7868</w:t>
        <w:br/>
        <w:t>101 E. Wilson Street, 6th Floor</w:t>
        <w:br/>
        <w:t>Madison, WI 53707-7868</w:t>
        <w:br/>
        <w:t>Phone: (608) 261-8658</w:t>
        <w:br/>
        <w:t xml:space="preserve">Fax: (608) 267-6931 </w:t>
        <w:br/>
        <w:t xml:space="preserve">Email: </w:t>
      </w:r>
      <w:hyperlink r:id="rId601">
        <w:r>
          <w:rPr>
            <w:rStyle w:val="Hyperlink"/>
          </w:rPr>
          <w:t>Preston.Schutt@doa.state.wi.us</w:t>
        </w:r>
      </w:hyperlink>
      <w:r>
        <w:rPr/>
        <w:t xml:space="preserve"> </w:t>
      </w:r>
    </w:p>
    <w:p>
      <w:pPr>
        <w:pStyle w:val="NormalWeb"/>
        <w:spacing w:before="0" w:after="0"/>
        <w:rPr/>
      </w:pPr>
      <w:r>
        <w:rPr/>
      </w:r>
    </w:p>
    <w:p>
      <w:pPr>
        <w:pStyle w:val="NormalWeb"/>
        <w:spacing w:before="0" w:after="0"/>
        <w:rPr/>
      </w:pPr>
      <w:r>
        <w:rPr>
          <w:rStyle w:val="Strong"/>
          <w:b w:val="false"/>
        </w:rPr>
        <w:t>Don Wichert</w:t>
      </w:r>
      <w:r>
        <w:rPr/>
        <w:br/>
        <w:t>Wisconsin Energy Bureau</w:t>
        <w:br/>
        <w:t>P.O. Box 7868</w:t>
        <w:br/>
        <w:t>101 E. Wilson Street, 6th Floor</w:t>
        <w:br/>
        <w:t>Madison, WI 53707-7868</w:t>
        <w:br/>
        <w:t>Phone: (608) 266-7312</w:t>
        <w:br/>
        <w:t xml:space="preserve">Fax: (608) 267-6931 </w:t>
        <w:br/>
        <w:t xml:space="preserve">Email: </w:t>
      </w:r>
      <w:hyperlink r:id="rId602">
        <w:r>
          <w:rPr>
            <w:rStyle w:val="Hyperlink"/>
          </w:rPr>
          <w:t>Don.wichert@doa.state.wi.us</w:t>
        </w:r>
      </w:hyperlink>
      <w:r>
        <w:rPr/>
        <w:t xml:space="preserve"> </w:t>
      </w:r>
    </w:p>
    <w:p>
      <w:pPr>
        <w:pStyle w:val="Heading4"/>
        <w:numPr>
          <w:ilvl w:val="0"/>
          <w:numId w:val="0"/>
        </w:numPr>
        <w:ind w:hanging="0" w:start="1080" w:end="0"/>
        <w:rPr/>
      </w:pPr>
      <w:r>
        <w:rPr/>
      </w:r>
    </w:p>
    <w:p>
      <w:pPr>
        <w:pStyle w:val="Heading2"/>
        <w:ind w:hanging="0" w:start="0"/>
        <w:rPr/>
      </w:pPr>
      <w:bookmarkStart w:id="629" w:name="__RefHeading___Toc502573832"/>
      <w:bookmarkEnd w:id="629"/>
      <w:r>
        <w:rPr/>
        <w:t>Renewable Energy and Distributed Generation</w:t>
      </w:r>
    </w:p>
    <w:p>
      <w:pPr>
        <w:pStyle w:val="Normal"/>
        <w:rPr/>
      </w:pPr>
      <w:r>
        <w:rPr/>
      </w:r>
    </w:p>
    <w:p>
      <w:pPr>
        <w:pStyle w:val="Heading3"/>
        <w:ind w:hanging="0" w:start="0"/>
        <w:rPr/>
      </w:pPr>
      <w:bookmarkStart w:id="630" w:name="__RefHeading___Toc502573833"/>
      <w:bookmarkEnd w:id="630"/>
      <w:r>
        <w:rPr/>
        <w:t>Grants</w:t>
      </w:r>
    </w:p>
    <w:p>
      <w:pPr>
        <w:pStyle w:val="Heading3"/>
        <w:numPr>
          <w:ilvl w:val="0"/>
          <w:numId w:val="0"/>
        </w:numPr>
        <w:ind w:hanging="0" w:start="720" w:end="0"/>
        <w:rPr/>
      </w:pPr>
      <w:r>
        <w:rPr/>
      </w:r>
    </w:p>
    <w:p>
      <w:pPr>
        <w:pStyle w:val="Heading4"/>
        <w:ind w:hanging="0" w:start="0"/>
        <w:rPr/>
      </w:pPr>
      <w:bookmarkStart w:id="631" w:name="__RefHeading___Toc502573834"/>
      <w:bookmarkStart w:id="632" w:name="_Construction_Grants"/>
      <w:bookmarkEnd w:id="631"/>
      <w:bookmarkEnd w:id="632"/>
      <w:r>
        <w:rPr/>
        <w:t>Construction Grants</w:t>
      </w:r>
    </w:p>
    <w:p>
      <w:pPr>
        <w:pStyle w:val="Heading4"/>
        <w:numPr>
          <w:ilvl w:val="0"/>
          <w:numId w:val="0"/>
        </w:numPr>
        <w:ind w:hanging="0" w:start="0"/>
        <w:rPr/>
      </w:pPr>
      <w:r>
        <w:rPr/>
      </w:r>
    </w:p>
    <w:p>
      <w:pPr>
        <w:pStyle w:val="Heading5"/>
        <w:ind w:hanging="0" w:start="0"/>
        <w:rPr/>
      </w:pPr>
      <w:r>
        <w:rPr/>
        <w:t>Background and Purpose</w:t>
      </w:r>
    </w:p>
    <w:p>
      <w:pPr>
        <w:pStyle w:val="Normal"/>
        <w:rPr/>
      </w:pPr>
      <w:r>
        <w:rPr/>
      </w:r>
    </w:p>
    <w:p>
      <w:pPr>
        <w:pStyle w:val="Normal"/>
        <w:rPr/>
      </w:pPr>
      <w:r>
        <w:rPr/>
        <w:t>Wisconsin's Renewable Energy Assistance Program, administered by the Wisconsin Energy Bureau, offers technical assistance grants and construction grants to firms and institutions wishing to build or modify commercial and industrial-sized renewable energy systems.</w:t>
      </w:r>
    </w:p>
    <w:p>
      <w:pPr>
        <w:pStyle w:val="Normal"/>
        <w:rPr/>
      </w:pPr>
      <w:r>
        <w:rPr/>
      </w:r>
    </w:p>
    <w:p>
      <w:pPr>
        <w:pStyle w:val="Heading5"/>
        <w:ind w:hanging="0" w:start="0"/>
        <w:rPr/>
      </w:pPr>
      <w:r>
        <w:rPr/>
        <w:t>Eligible Technologies and Applications</w:t>
      </w:r>
    </w:p>
    <w:p>
      <w:pPr>
        <w:pStyle w:val="Normal"/>
        <w:rPr/>
      </w:pPr>
      <w:r>
        <w:rPr/>
      </w:r>
    </w:p>
    <w:p>
      <w:pPr>
        <w:pStyle w:val="Normal"/>
        <w:rPr/>
      </w:pPr>
      <w:r>
        <w:rPr/>
        <w:t>For the purposes of this program, renewable energy refers to solar energy (including day lighting), wind energy, hydropower and energy derived from biomass or geothermal sources. Biomass includes wood waste, municipal solid waste, sludge and agricultural crops as well as their residues.</w:t>
      </w:r>
    </w:p>
    <w:p>
      <w:pPr>
        <w:pStyle w:val="Normal"/>
        <w:rPr/>
      </w:pPr>
      <w:r>
        <w:rPr/>
      </w:r>
    </w:p>
    <w:p>
      <w:pPr>
        <w:pStyle w:val="Heading5"/>
        <w:ind w:hanging="0" w:start="0"/>
        <w:rPr/>
      </w:pPr>
      <w:r>
        <w:rPr/>
        <w:t>Eligible Recipients</w:t>
      </w:r>
    </w:p>
    <w:p>
      <w:pPr>
        <w:pStyle w:val="Normal"/>
        <w:rPr/>
      </w:pPr>
      <w:r>
        <w:rPr/>
      </w:r>
    </w:p>
    <w:p>
      <w:pPr>
        <w:pStyle w:val="Normal"/>
        <w:rPr/>
      </w:pPr>
      <w:r>
        <w:rPr/>
        <w:t>Wisconsin businesses, municipalities, state agencies, tribal governments and non-profit organizations are eligible. Investor-owned utilities and businesses with gross annual sales over $100 million are ineligible.</w:t>
      </w:r>
    </w:p>
    <w:p>
      <w:pPr>
        <w:pStyle w:val="Normal"/>
        <w:rPr/>
      </w:pPr>
      <w:r>
        <w:rPr/>
      </w:r>
    </w:p>
    <w:p>
      <w:pPr>
        <w:pStyle w:val="Normal"/>
        <w:rPr/>
      </w:pPr>
      <w:r>
        <w:rPr/>
        <w:t>Only commercial/industrial renewable energy systems are eligible.  Thermal systems must have a net renewable energy output greater than 500,000 Btu/hr and less than 35 million Btu/hr. Solar thermal systems can be smaller than 500,000 Btu/hr. Grid-connected electric systems must have a net output between 20 kW and 3,000 kW, except solar-electric and day lighting systems, which may have capacities of less than 20 kW. Projects must have a simple payback less than 10 years, except solar thermal and wind projects, which must have a simple payback of less than 15 years.  Commercial photovoltaic projects do not have a payback requirement.</w:t>
      </w:r>
    </w:p>
    <w:p>
      <w:pPr>
        <w:pStyle w:val="Normal"/>
        <w:rPr/>
      </w:pPr>
      <w:r>
        <w:rPr/>
      </w:r>
    </w:p>
    <w:p>
      <w:pPr>
        <w:pStyle w:val="Heading5"/>
        <w:ind w:hanging="0" w:start="0"/>
        <w:rPr/>
      </w:pPr>
      <w:r>
        <w:rPr/>
        <w:t>Description</w:t>
      </w:r>
    </w:p>
    <w:p>
      <w:pPr>
        <w:pStyle w:val="Normal"/>
        <w:rPr/>
      </w:pPr>
      <w:r>
        <w:rPr/>
      </w:r>
    </w:p>
    <w:p>
      <w:pPr>
        <w:pStyle w:val="Normal"/>
        <w:rPr/>
      </w:pPr>
      <w:r>
        <w:rPr/>
        <w:t>Grants will generally cover 10 percent to 20 percent of project costs, with a maximum of 25 percent. The actual grant amount is not dependent on project costs, but is determined by the size of the system, the capacity factor and the fuel being displaced.  Photovoltaic projects are eligible for a payment of $0.50/kWh for first year generation. Day lighting projects are eligible for $0.10 per square foot of day lit area.</w:t>
        <w:br/>
        <w:br/>
        <w:t>The maximum construction grant is $75,000.</w:t>
      </w:r>
    </w:p>
    <w:p>
      <w:pPr>
        <w:pStyle w:val="Normal"/>
        <w:rPr/>
      </w:pPr>
      <w:r>
        <w:rPr/>
      </w:r>
    </w:p>
    <w:p>
      <w:pPr>
        <w:pStyle w:val="Heading5"/>
        <w:ind w:hanging="0" w:start="0"/>
        <w:rPr/>
      </w:pPr>
      <w:r>
        <w:rPr/>
        <w:t>Application</w:t>
      </w:r>
    </w:p>
    <w:p>
      <w:pPr>
        <w:pStyle w:val="Normal"/>
        <w:rPr/>
      </w:pPr>
      <w:r>
        <w:rPr/>
      </w:r>
    </w:p>
    <w:p>
      <w:pPr>
        <w:pStyle w:val="Normal"/>
        <w:rPr/>
      </w:pPr>
      <w:r>
        <w:rPr/>
        <w:t xml:space="preserve">Call or write to the Wisconsin Energy Bureau and ask for application materials. Fact sheets are available describing projects that have received funding during previous cycles of the program. </w:t>
      </w:r>
    </w:p>
    <w:p>
      <w:pPr>
        <w:pStyle w:val="Normal"/>
        <w:rPr/>
      </w:pPr>
      <w:r>
        <w:rPr/>
      </w:r>
    </w:p>
    <w:p>
      <w:pPr>
        <w:pStyle w:val="Heading5"/>
        <w:ind w:hanging="0" w:start="0"/>
        <w:rPr/>
      </w:pPr>
      <w:r>
        <w:rPr/>
        <w:t>Contact Information</w:t>
      </w:r>
    </w:p>
    <w:p>
      <w:pPr>
        <w:pStyle w:val="Normal"/>
        <w:rPr/>
      </w:pPr>
      <w:r>
        <w:rPr/>
      </w:r>
    </w:p>
    <w:p>
      <w:pPr>
        <w:pStyle w:val="Normal"/>
        <w:rPr/>
      </w:pPr>
      <w:r>
        <w:rPr/>
        <w:t xml:space="preserve">Renewable Energy Assistance Program </w:t>
        <w:br/>
        <w:t xml:space="preserve">Wisconsin Energy Bureau </w:t>
        <w:br/>
        <w:t xml:space="preserve">101 E. Wilson, 6th Floor </w:t>
        <w:br/>
        <w:t xml:space="preserve">PO Box 7868 </w:t>
        <w:br/>
        <w:t>Madison, WI 53707-7868</w:t>
        <w:br/>
        <w:t>Phone: (608) 266-8234</w:t>
      </w:r>
    </w:p>
    <w:p>
      <w:pPr>
        <w:pStyle w:val="Normal"/>
        <w:rPr/>
      </w:pPr>
      <w:r>
        <w:rPr/>
      </w:r>
    </w:p>
    <w:p>
      <w:pPr>
        <w:pStyle w:val="Heading5"/>
        <w:ind w:hanging="0" w:start="0"/>
        <w:rPr/>
      </w:pPr>
      <w:r>
        <w:rPr/>
        <w:t>Links to Application Materials</w:t>
      </w:r>
    </w:p>
    <w:p>
      <w:pPr>
        <w:pStyle w:val="Normal"/>
        <w:rPr/>
      </w:pPr>
      <w:r>
        <w:rPr/>
      </w:r>
    </w:p>
    <w:p>
      <w:pPr>
        <w:pStyle w:val="Normal"/>
        <w:rPr/>
      </w:pPr>
      <w:r>
        <w:rPr/>
        <w:t>Fact Sheet on Construction Grant Program:</w:t>
      </w:r>
    </w:p>
    <w:p>
      <w:pPr>
        <w:pStyle w:val="Normal"/>
        <w:rPr/>
      </w:pPr>
      <w:hyperlink r:id="rId603">
        <w:r>
          <w:rPr>
            <w:rStyle w:val="Hyperlink"/>
          </w:rPr>
          <w:t>http://www.doa.state.wi.us/depb/boe/fact_sheets/fact_sheets_view.asp?factid=17</w:t>
        </w:r>
      </w:hyperlink>
    </w:p>
    <w:p>
      <w:pPr>
        <w:pStyle w:val="Heading4"/>
        <w:numPr>
          <w:ilvl w:val="0"/>
          <w:numId w:val="0"/>
        </w:numPr>
        <w:ind w:hanging="0" w:start="0"/>
        <w:rPr/>
      </w:pPr>
      <w:r>
        <w:rPr/>
      </w:r>
    </w:p>
    <w:p>
      <w:pPr>
        <w:pStyle w:val="Heading4"/>
        <w:ind w:hanging="0" w:start="0"/>
        <w:rPr/>
      </w:pPr>
      <w:bookmarkStart w:id="633" w:name="__RefHeading___Toc502573835"/>
      <w:bookmarkStart w:id="634" w:name="_WisconSUN_Demonstration_Grants"/>
      <w:bookmarkEnd w:id="633"/>
      <w:bookmarkEnd w:id="634"/>
      <w:r>
        <w:rPr/>
        <w:t>WisconSUN Demonstration Grants</w:t>
      </w:r>
    </w:p>
    <w:p>
      <w:pPr>
        <w:pStyle w:val="Heading4"/>
        <w:numPr>
          <w:ilvl w:val="0"/>
          <w:numId w:val="0"/>
        </w:numPr>
        <w:ind w:hanging="0" w:start="1080" w:end="0"/>
        <w:rPr/>
      </w:pPr>
      <w:r>
        <w:rPr/>
      </w:r>
    </w:p>
    <w:p>
      <w:pPr>
        <w:pStyle w:val="Heading5"/>
        <w:ind w:hanging="0" w:start="0"/>
        <w:rPr/>
      </w:pPr>
      <w:r>
        <w:rPr/>
        <w:t>Background and Purpose</w:t>
      </w:r>
    </w:p>
    <w:p>
      <w:pPr>
        <w:pStyle w:val="Normal"/>
        <w:rPr/>
      </w:pPr>
      <w:r>
        <w:rPr/>
      </w:r>
    </w:p>
    <w:p>
      <w:pPr>
        <w:pStyle w:val="Normal"/>
        <w:rPr/>
      </w:pPr>
      <w:r>
        <w:rPr/>
        <w:t>While open to other entities, WisconSUN is particularly interested in funding photovoltaic (PV) systems that are owned and operated by for-profit organizations. These systems would provide owners with positive public relations and opportunities to enter the green power market, while taking advantage of federal tax incentives.  WisconSUN is funded by the Energy Center of Wisconsin, the Million Solar Roofs program, and the Focus on Energy Program.</w:t>
      </w:r>
    </w:p>
    <w:p>
      <w:pPr>
        <w:pStyle w:val="Normal"/>
        <w:rPr/>
      </w:pPr>
      <w:r>
        <w:rPr/>
      </w:r>
    </w:p>
    <w:p>
      <w:pPr>
        <w:pStyle w:val="Heading5"/>
        <w:ind w:hanging="0" w:start="0"/>
        <w:rPr/>
      </w:pPr>
      <w:r>
        <w:rPr/>
        <w:t>Eligible Technologies and Applications</w:t>
      </w:r>
    </w:p>
    <w:p>
      <w:pPr>
        <w:pStyle w:val="NormalWeb"/>
        <w:spacing w:before="0" w:after="0"/>
        <w:rPr/>
      </w:pPr>
      <w:r>
        <w:rPr/>
      </w:r>
    </w:p>
    <w:p>
      <w:pPr>
        <w:pStyle w:val="NormalWeb"/>
        <w:spacing w:before="0" w:after="0"/>
        <w:rPr/>
      </w:pPr>
      <w:r>
        <w:rPr/>
        <w:t xml:space="preserve">Solar energy installations funded by WisconSUN will tend to: </w:t>
      </w:r>
    </w:p>
    <w:p>
      <w:pPr>
        <w:pStyle w:val="NormalWeb"/>
        <w:spacing w:before="0" w:after="0"/>
        <w:rPr/>
      </w:pPr>
      <w:r>
        <w:rPr/>
      </w:r>
    </w:p>
    <w:p>
      <w:pPr>
        <w:pStyle w:val="Normal"/>
        <w:numPr>
          <w:ilvl w:val="0"/>
          <w:numId w:val="41"/>
        </w:numPr>
        <w:rPr/>
      </w:pPr>
      <w:r>
        <w:rPr/>
        <w:t xml:space="preserve">Be highly visible and replicable </w:t>
      </w:r>
    </w:p>
    <w:p>
      <w:pPr>
        <w:pStyle w:val="Normal"/>
        <w:numPr>
          <w:ilvl w:val="0"/>
          <w:numId w:val="41"/>
        </w:numPr>
        <w:rPr/>
      </w:pPr>
      <w:r>
        <w:rPr/>
        <w:t xml:space="preserve">Have stakeholder support </w:t>
      </w:r>
    </w:p>
    <w:p>
      <w:pPr>
        <w:pStyle w:val="Normal"/>
        <w:numPr>
          <w:ilvl w:val="0"/>
          <w:numId w:val="41"/>
        </w:numPr>
        <w:rPr/>
      </w:pPr>
      <w:r>
        <w:rPr/>
        <w:t xml:space="preserve">Provide community education opportunities </w:t>
      </w:r>
    </w:p>
    <w:p>
      <w:pPr>
        <w:pStyle w:val="ListBullet2"/>
        <w:numPr>
          <w:ilvl w:val="0"/>
          <w:numId w:val="41"/>
        </w:numPr>
        <w:rPr/>
      </w:pPr>
      <w:r>
        <w:rPr/>
        <w:t>Use innovative implementation and financing strategies</w:t>
      </w:r>
    </w:p>
    <w:p>
      <w:pPr>
        <w:pStyle w:val="Normal"/>
        <w:ind w:start="360" w:end="0"/>
        <w:rPr/>
      </w:pPr>
      <w:r>
        <w:rPr/>
      </w:r>
    </w:p>
    <w:p>
      <w:pPr>
        <w:pStyle w:val="Heading5"/>
        <w:ind w:hanging="0" w:start="0"/>
        <w:rPr/>
      </w:pPr>
      <w:r>
        <w:rPr/>
        <w:t>Eligible Recipients</w:t>
      </w:r>
    </w:p>
    <w:p>
      <w:pPr>
        <w:pStyle w:val="Normal"/>
        <w:rPr/>
      </w:pPr>
      <w:r>
        <w:rPr/>
      </w:r>
    </w:p>
    <w:p>
      <w:pPr>
        <w:pStyle w:val="Normal"/>
        <w:rPr/>
      </w:pPr>
      <w:r>
        <w:rPr/>
        <w:t>Eligible recipients include commercial and industrial businesses, non-profit organizations, institutions, municipal, state and tribal governments, and home owners.  The solar energy installation must be in Wisconsin.  Solar energy systems funded under the previous WisconSUN grant cycle will not be considered.</w:t>
      </w:r>
    </w:p>
    <w:p>
      <w:pPr>
        <w:pStyle w:val="Normal"/>
        <w:rPr/>
      </w:pPr>
      <w:r>
        <w:rPr/>
      </w:r>
    </w:p>
    <w:p>
      <w:pPr>
        <w:pStyle w:val="Heading5"/>
        <w:ind w:hanging="0" w:start="0"/>
        <w:rPr/>
      </w:pPr>
      <w:r>
        <w:rPr/>
        <w:t>Description</w:t>
      </w:r>
    </w:p>
    <w:p>
      <w:pPr>
        <w:pStyle w:val="Normal"/>
        <w:rPr/>
      </w:pPr>
      <w:r>
        <w:rPr/>
      </w:r>
    </w:p>
    <w:p>
      <w:pPr>
        <w:pStyle w:val="NormalWeb"/>
        <w:spacing w:before="0" w:after="0"/>
        <w:rPr/>
      </w:pPr>
      <w:r>
        <w:rPr/>
        <w:t xml:space="preserve">Through annual opportunity notices, WisconSUN will provide co-funding to solar energy installations and training programs that promote the transformation of Wisconsin’s solar energy marketplace.  WisconSUN demonstration grants will be awarded annually. </w:t>
      </w:r>
    </w:p>
    <w:p>
      <w:pPr>
        <w:pStyle w:val="Normal"/>
        <w:ind w:start="360" w:end="0"/>
        <w:rPr/>
      </w:pPr>
      <w:r>
        <w:rPr/>
        <w:t xml:space="preserve"> </w:t>
      </w:r>
    </w:p>
    <w:p>
      <w:pPr>
        <w:pStyle w:val="NormalWeb"/>
        <w:spacing w:before="0" w:after="0"/>
        <w:rPr/>
      </w:pPr>
      <w:r>
        <w:rPr/>
        <w:t>$40,000 was awarded in 2000. $20,000 was for truly building integrated PV systems.  Truly building integrated PV system are PV systems that are also an element of the building shell (e.g., the building's roof, facade, windows, shade screens, atrium or skylights).  The remaining $20,000 funded other PV systems and active solar thermal systems.</w:t>
      </w:r>
    </w:p>
    <w:p>
      <w:pPr>
        <w:pStyle w:val="NormalWeb"/>
        <w:spacing w:before="0" w:after="0"/>
        <w:rPr/>
      </w:pPr>
      <w:r>
        <w:rPr/>
      </w:r>
    </w:p>
    <w:p>
      <w:pPr>
        <w:pStyle w:val="Normal"/>
        <w:rPr/>
      </w:pPr>
      <w:r>
        <w:rPr/>
        <w:t>The program does not usually provide more than $10,000 to any given project or system owner. The implementing agency and its counterparts must provide at least a one-to-one funding match in dollars or in-kind services.  The project must be installed within twelve months of being selected for WisconSUN co-funding. Recipients must allow WisconSUN to use the system as a demonstration site (e.g., subject to tours, case study documentation and system monitoring).</w:t>
      </w:r>
    </w:p>
    <w:p>
      <w:pPr>
        <w:pStyle w:val="Normal"/>
        <w:rPr/>
      </w:pPr>
      <w:r>
        <w:rPr/>
      </w:r>
    </w:p>
    <w:p>
      <w:pPr>
        <w:pStyle w:val="Heading5"/>
        <w:ind w:hanging="0" w:start="0"/>
        <w:rPr/>
      </w:pPr>
      <w:r>
        <w:rPr/>
        <w:t>Application</w:t>
      </w:r>
    </w:p>
    <w:p>
      <w:pPr>
        <w:pStyle w:val="Heading5"/>
        <w:numPr>
          <w:ilvl w:val="0"/>
          <w:numId w:val="0"/>
        </w:numPr>
        <w:ind w:hanging="0" w:start="0"/>
        <w:rPr/>
      </w:pPr>
      <w:r>
        <w:rPr/>
      </w:r>
    </w:p>
    <w:p>
      <w:pPr>
        <w:pStyle w:val="Normal"/>
        <w:rPr/>
      </w:pPr>
      <w:r>
        <w:rPr/>
        <w:t>The 2001 opportunity notice will be issued in December 2000 and sites selected in the spring of 2001.</w:t>
      </w:r>
    </w:p>
    <w:p>
      <w:pPr>
        <w:pStyle w:val="Normal"/>
        <w:rPr/>
      </w:pPr>
      <w:r>
        <w:rPr/>
      </w:r>
    </w:p>
    <w:p>
      <w:pPr>
        <w:pStyle w:val="Heading5"/>
        <w:ind w:hanging="0" w:start="0"/>
        <w:rPr/>
      </w:pPr>
      <w:r>
        <w:rPr/>
        <w:t>Contact Information</w:t>
      </w:r>
    </w:p>
    <w:p>
      <w:pPr>
        <w:pStyle w:val="Normal"/>
        <w:rPr/>
      </w:pPr>
      <w:r>
        <w:rPr/>
      </w:r>
    </w:p>
    <w:p>
      <w:pPr>
        <w:pStyle w:val="Normal"/>
        <w:rPr/>
      </w:pPr>
      <w:r>
        <w:rPr/>
        <w:t>Niels Wolter, Director</w:t>
        <w:br/>
        <w:t>WisconSUN</w:t>
        <w:br/>
        <w:t>7507 Hubbard Ave., Suite 200</w:t>
        <w:br/>
        <w:t>Middleton WI 53562</w:t>
        <w:br/>
        <w:t>Phone: (608) 831-1127, ext. 308</w:t>
        <w:br/>
        <w:t>Fax: (608) 836-1290</w:t>
      </w:r>
    </w:p>
    <w:p>
      <w:pPr>
        <w:pStyle w:val="Normal"/>
        <w:rPr/>
      </w:pPr>
      <w:r>
        <w:rPr/>
        <w:t xml:space="preserve">Email: </w:t>
      </w:r>
      <w:hyperlink r:id="rId604">
        <w:r>
          <w:rPr>
            <w:rStyle w:val="Hyperlink"/>
          </w:rPr>
          <w:t>Wolter@MSBnrg.com</w:t>
        </w:r>
      </w:hyperlink>
    </w:p>
    <w:p>
      <w:pPr>
        <w:pStyle w:val="Normal"/>
        <w:rPr/>
      </w:pPr>
      <w:r>
        <w:rPr/>
      </w:r>
    </w:p>
    <w:p>
      <w:pPr>
        <w:pStyle w:val="Heading5"/>
        <w:ind w:hanging="0" w:start="0"/>
        <w:rPr/>
      </w:pPr>
      <w:r>
        <w:rPr/>
        <w:t>Links to Application Materials</w:t>
      </w:r>
    </w:p>
    <w:p>
      <w:pPr>
        <w:pStyle w:val="Normal"/>
        <w:rPr/>
      </w:pPr>
      <w:r>
        <w:rPr/>
      </w:r>
    </w:p>
    <w:p>
      <w:pPr>
        <w:pStyle w:val="Normal"/>
        <w:rPr/>
      </w:pPr>
      <w:r>
        <w:rPr/>
        <w:t>Last year’s application/ questionnaire:</w:t>
      </w:r>
    </w:p>
    <w:p>
      <w:pPr>
        <w:pStyle w:val="Normal"/>
        <w:rPr/>
      </w:pPr>
      <w:hyperlink r:id="rId605">
        <w:r>
          <w:rPr>
            <w:rStyle w:val="Hyperlink"/>
          </w:rPr>
          <w:t>http://www.wisconsun.org/fund/fund_oppyq.shtml</w:t>
        </w:r>
      </w:hyperlink>
    </w:p>
    <w:p>
      <w:pPr>
        <w:pStyle w:val="Normal"/>
        <w:rPr/>
      </w:pPr>
      <w:r>
        <w:rPr/>
      </w:r>
    </w:p>
    <w:p>
      <w:pPr>
        <w:pStyle w:val="Heading3"/>
        <w:ind w:hanging="0" w:start="0"/>
        <w:rPr/>
      </w:pPr>
      <w:bookmarkStart w:id="635" w:name="__RefHeading___Toc502573836"/>
      <w:bookmarkEnd w:id="635"/>
      <w:r>
        <w:rPr/>
        <w:t>Incentives</w:t>
      </w:r>
    </w:p>
    <w:p>
      <w:pPr>
        <w:pStyle w:val="Heading3"/>
        <w:numPr>
          <w:ilvl w:val="0"/>
          <w:numId w:val="0"/>
        </w:numPr>
        <w:ind w:hanging="0" w:start="720" w:end="0"/>
        <w:rPr/>
      </w:pPr>
      <w:r>
        <w:rPr/>
      </w:r>
    </w:p>
    <w:p>
      <w:pPr>
        <w:pStyle w:val="Heading4"/>
        <w:ind w:hanging="0" w:start="0"/>
        <w:rPr/>
      </w:pPr>
      <w:bookmarkStart w:id="636" w:name="__RefHeading___Toc502573837"/>
      <w:bookmarkStart w:id="637" w:name="_Equipment_Installation_Rewards"/>
      <w:bookmarkEnd w:id="636"/>
      <w:bookmarkEnd w:id="637"/>
      <w:r>
        <w:rPr/>
        <w:t>Equipment Installation Rewards</w:t>
      </w:r>
    </w:p>
    <w:p>
      <w:pPr>
        <w:pStyle w:val="Heading4"/>
        <w:numPr>
          <w:ilvl w:val="0"/>
          <w:numId w:val="0"/>
        </w:numPr>
        <w:ind w:hanging="0" w:start="0"/>
        <w:rPr/>
      </w:pPr>
      <w:r>
        <w:rPr/>
      </w:r>
    </w:p>
    <w:p>
      <w:pPr>
        <w:pStyle w:val="Heading5"/>
        <w:ind w:hanging="0" w:start="0"/>
        <w:rPr/>
      </w:pPr>
      <w:r>
        <w:rPr/>
        <w:t>Background and Purpose</w:t>
      </w:r>
    </w:p>
    <w:p>
      <w:pPr>
        <w:pStyle w:val="Normal"/>
        <w:rPr/>
      </w:pPr>
      <w:r>
        <w:rPr/>
      </w:r>
    </w:p>
    <w:p>
      <w:pPr>
        <w:pStyle w:val="Normal"/>
        <w:rPr/>
      </w:pPr>
      <w:r>
        <w:rPr/>
        <w:t>The intent of this Wisconsin Focus on Energy program is to provide rewards for installation of commercially available demand-side renewable energy technologies.</w:t>
      </w:r>
    </w:p>
    <w:p>
      <w:pPr>
        <w:pStyle w:val="Normal"/>
        <w:rPr/>
      </w:pPr>
      <w:r>
        <w:rPr/>
      </w:r>
    </w:p>
    <w:p>
      <w:pPr>
        <w:pStyle w:val="Heading5"/>
        <w:ind w:hanging="0" w:start="0"/>
        <w:rPr/>
      </w:pPr>
      <w:r>
        <w:rPr/>
        <w:t>Eligible Technologies and Applications</w:t>
      </w:r>
    </w:p>
    <w:p>
      <w:pPr>
        <w:pStyle w:val="Normal"/>
        <w:rPr/>
      </w:pPr>
      <w:r>
        <w:rPr/>
      </w:r>
    </w:p>
    <w:p>
      <w:pPr>
        <w:pStyle w:val="Normal"/>
        <w:rPr/>
      </w:pPr>
      <w:r>
        <w:rPr/>
        <w:t>Projects must be located in the 23-county area. For the purposes of this program, demand side renewable energy refers to solar energy, wind energy, hydropower and energy derived from biomass or geothermal sources that will deliver 50 percent or more of its annual energy on the property where the energy is produced.</w:t>
      </w:r>
    </w:p>
    <w:p>
      <w:pPr>
        <w:pStyle w:val="Normal"/>
        <w:rPr/>
      </w:pPr>
      <w:r>
        <w:rPr/>
      </w:r>
    </w:p>
    <w:p>
      <w:pPr>
        <w:pStyle w:val="Normal"/>
        <w:rPr/>
      </w:pPr>
      <w:r>
        <w:rPr/>
        <w:t>All projects, except solar and wind projects, must have a simple payback of 10 years or less. Solar thermal and wind projects must have a simple payback of 20 years or less. Photovoltaic projects do not have a payback requirement.  The payback calculation must be completed and stamped by a registered professional engineer.</w:t>
      </w:r>
    </w:p>
    <w:p>
      <w:pPr>
        <w:pStyle w:val="Normal"/>
        <w:rPr/>
      </w:pPr>
      <w:r>
        <w:rPr/>
      </w:r>
    </w:p>
    <w:p>
      <w:pPr>
        <w:pStyle w:val="Normal"/>
        <w:rPr/>
      </w:pPr>
      <w:r>
        <w:rPr/>
        <w:t>Projects underway before the Energy Division receives an application are ineligible for the program. (A project is considered underway if equipment has been ordered and a down payment has been made.) Projects are ineligible for a reward until all required information is submitted to the Energy Division.</w:t>
      </w:r>
    </w:p>
    <w:p>
      <w:pPr>
        <w:pStyle w:val="Normal"/>
        <w:rPr/>
      </w:pPr>
      <w:r>
        <w:rPr/>
      </w:r>
    </w:p>
    <w:p>
      <w:pPr>
        <w:pStyle w:val="Heading5"/>
        <w:ind w:hanging="0" w:start="0"/>
        <w:rPr/>
      </w:pPr>
      <w:r>
        <w:rPr/>
        <w:t>Eligible Recipients</w:t>
      </w:r>
    </w:p>
    <w:p>
      <w:pPr>
        <w:pStyle w:val="Normal"/>
        <w:rPr/>
      </w:pPr>
      <w:r>
        <w:rPr/>
      </w:r>
    </w:p>
    <w:p>
      <w:pPr>
        <w:pStyle w:val="Normal"/>
        <w:rPr/>
      </w:pPr>
      <w:r>
        <w:rPr/>
        <w:t>Eligible participants include individuals, businesses, institutions, state, tribal, and municipal governments, and nonprofit organizations.</w:t>
      </w:r>
    </w:p>
    <w:p>
      <w:pPr>
        <w:pStyle w:val="Normal"/>
        <w:rPr/>
      </w:pPr>
      <w:r>
        <w:rPr/>
      </w:r>
    </w:p>
    <w:p>
      <w:pPr>
        <w:pStyle w:val="Heading5"/>
        <w:ind w:hanging="0" w:start="0"/>
        <w:rPr/>
      </w:pPr>
      <w:r>
        <w:rPr/>
        <w:t>Description</w:t>
      </w:r>
    </w:p>
    <w:p>
      <w:pPr>
        <w:pStyle w:val="Normal"/>
        <w:rPr/>
      </w:pPr>
      <w:r>
        <w:rPr/>
      </w:r>
    </w:p>
    <w:p>
      <w:pPr>
        <w:pStyle w:val="Normal"/>
        <w:rPr/>
      </w:pPr>
      <w:r>
        <w:rPr/>
        <w:t xml:space="preserve">Rewards will be made on a first-come, first-served basis. The amount available for rewards is approximately $135,000.   The minimum reward is $5,000.  The maximum reward is $50,000 or 25 percent of installed cost, whichever is less.  A single applicant can aggregate projects. For example, a renewable energy contractor could aggregate several residential installations to meet the minimum.  Rewards will generally range from 5 percent to 20 percent of project costs.  Reward levels are not dependent on total project costs but on the amount of useful energy produced by the system. </w:t>
      </w:r>
    </w:p>
    <w:p>
      <w:pPr>
        <w:pStyle w:val="Normal"/>
        <w:rPr/>
      </w:pPr>
      <w:r>
        <w:rPr/>
      </w:r>
    </w:p>
    <w:p>
      <w:pPr>
        <w:pStyle w:val="Normal"/>
        <w:rPr/>
      </w:pPr>
      <w:r>
        <w:rPr/>
        <w:t>In the case of used equipment or expansion or modification of an existing system, the reward will be up to 15 percent of project costs, up to a maximum of $50,000. The applicant will be required to submit detailed invoices for all eligible costs. (Only costs directly linked to the energy conversion system are eligible.)</w:t>
      </w:r>
    </w:p>
    <w:p>
      <w:pPr>
        <w:pStyle w:val="Normal"/>
        <w:rPr/>
      </w:pPr>
      <w:r>
        <w:rPr/>
      </w:r>
    </w:p>
    <w:p>
      <w:pPr>
        <w:pStyle w:val="Normal"/>
        <w:rPr/>
      </w:pPr>
      <w:r>
        <w:rPr/>
        <w:t xml:space="preserve">Displaced fossil-fuel costs will be used to calculate rewards.  For more information visit: </w:t>
      </w:r>
      <w:hyperlink r:id="rId606">
        <w:r>
          <w:rPr>
            <w:rStyle w:val="Hyperlink"/>
          </w:rPr>
          <w:t>http://www.wifocusonenergy.com/renewable/instapdx.pdf</w:t>
        </w:r>
      </w:hyperlink>
    </w:p>
    <w:p>
      <w:pPr>
        <w:pStyle w:val="Normal"/>
        <w:rPr/>
      </w:pPr>
      <w:r>
        <w:rPr/>
      </w:r>
    </w:p>
    <w:p>
      <w:pPr>
        <w:pStyle w:val="Normal"/>
        <w:rPr/>
      </w:pPr>
      <w:r>
        <w:rPr/>
        <w:t>Reward payments will be made in two stages: 50 percent upon purchase of the equipment and 50 percent upon completion of the project. Upon notice of the reward, applicants have 30 days to accept the reward. Purchase of the equipment must occur within 90 days and the project completed within one year of accepting the reward. Projects must be made available for inspection by Energy Division staff.</w:t>
      </w:r>
    </w:p>
    <w:p>
      <w:pPr>
        <w:pStyle w:val="Normal"/>
        <w:rPr/>
      </w:pPr>
      <w:r>
        <w:rPr/>
      </w:r>
    </w:p>
    <w:p>
      <w:pPr>
        <w:pStyle w:val="Normal"/>
        <w:rPr/>
      </w:pPr>
      <w:r>
        <w:rPr/>
        <w:t>Industrial recipients must be willing to work with the Energy Division to evaluate signing up as a ClimateWise Partner. At a minimum, this will include evaluating the greenhouse gas reduction potential of the renewable energy project being supported by this reward. Participation in ClimateWise is voluntary.</w:t>
      </w:r>
    </w:p>
    <w:p>
      <w:pPr>
        <w:pStyle w:val="Normal"/>
        <w:rPr/>
      </w:pPr>
      <w:r>
        <w:rPr/>
      </w:r>
    </w:p>
    <w:p>
      <w:pPr>
        <w:pStyle w:val="Heading5"/>
        <w:ind w:hanging="0" w:start="0"/>
        <w:rPr/>
      </w:pPr>
      <w:r>
        <w:rPr/>
        <w:t>Application</w:t>
      </w:r>
    </w:p>
    <w:p>
      <w:pPr>
        <w:pStyle w:val="Heading5"/>
        <w:numPr>
          <w:ilvl w:val="0"/>
          <w:numId w:val="0"/>
        </w:numPr>
        <w:ind w:hanging="0" w:start="1440" w:end="0"/>
        <w:rPr/>
      </w:pPr>
      <w:r>
        <w:rPr/>
      </w:r>
    </w:p>
    <w:p>
      <w:pPr>
        <w:pStyle w:val="Normal"/>
        <w:rPr/>
      </w:pPr>
      <w:r>
        <w:rPr/>
        <w:t>Grant applications will be accepted immediately and rewarded on a first-come, first-served basis. Applicants will be notified within about one month of receipt of application. Preparation of a simple contract will take about one month.</w:t>
      </w:r>
    </w:p>
    <w:p>
      <w:pPr>
        <w:pStyle w:val="Normal"/>
        <w:rPr/>
      </w:pPr>
      <w:r>
        <w:rPr/>
      </w:r>
    </w:p>
    <w:p>
      <w:pPr>
        <w:pStyle w:val="Normal"/>
        <w:rPr/>
      </w:pPr>
      <w:r>
        <w:rPr/>
        <w:t>The energy analysis must be reviewed and stamped by a registered professional engineer in order to qualify for a grant. Project costs must be documented with contractor bids for the equipment and its installation.  The most recent solicitation period ended on October 31, 2000.</w:t>
      </w:r>
    </w:p>
    <w:p>
      <w:pPr>
        <w:pStyle w:val="Normal"/>
        <w:rPr/>
      </w:pPr>
      <w:r>
        <w:rPr/>
      </w:r>
    </w:p>
    <w:p>
      <w:pPr>
        <w:pStyle w:val="Heading5"/>
        <w:ind w:hanging="0" w:start="0"/>
        <w:rPr/>
      </w:pPr>
      <w:r>
        <w:rPr/>
        <w:t>Contact Information</w:t>
      </w:r>
    </w:p>
    <w:p>
      <w:pPr>
        <w:pStyle w:val="Normal"/>
        <w:rPr/>
      </w:pPr>
      <w:r>
        <w:rPr/>
      </w:r>
    </w:p>
    <w:p>
      <w:pPr>
        <w:pStyle w:val="Normal"/>
        <w:rPr/>
      </w:pPr>
      <w:r>
        <w:rPr/>
        <w:t>Wisconsin Energy Division</w:t>
      </w:r>
    </w:p>
    <w:p>
      <w:pPr>
        <w:pStyle w:val="Normal"/>
        <w:rPr/>
      </w:pPr>
      <w:r>
        <w:rPr/>
        <w:t>ATTN: Demand-side Applications of Renewable Energy</w:t>
      </w:r>
    </w:p>
    <w:p>
      <w:pPr>
        <w:pStyle w:val="Normal"/>
        <w:rPr/>
      </w:pPr>
      <w:r>
        <w:rPr/>
        <w:t>101 E. Wilson St., 6th Floor</w:t>
      </w:r>
    </w:p>
    <w:p>
      <w:pPr>
        <w:pStyle w:val="Normal"/>
        <w:rPr/>
      </w:pPr>
      <w:r>
        <w:rPr/>
        <w:t>P.O. Box 7868</w:t>
      </w:r>
    </w:p>
    <w:p>
      <w:pPr>
        <w:pStyle w:val="Normal"/>
        <w:rPr/>
      </w:pPr>
      <w:r>
        <w:rPr/>
        <w:t>Madison, WI 53707-7868</w:t>
      </w:r>
    </w:p>
    <w:p>
      <w:pPr>
        <w:pStyle w:val="Normal"/>
        <w:rPr/>
      </w:pPr>
      <w:r>
        <w:rPr/>
        <w:t xml:space="preserve">Email: </w:t>
      </w:r>
      <w:hyperlink r:id="rId607">
        <w:r>
          <w:rPr>
            <w:rStyle w:val="Hyperlink"/>
          </w:rPr>
          <w:t>energy@doa.state.wi.us</w:t>
        </w:r>
      </w:hyperlink>
    </w:p>
    <w:p>
      <w:pPr>
        <w:pStyle w:val="Normal"/>
        <w:rPr/>
      </w:pPr>
      <w:r>
        <w:rPr/>
      </w:r>
    </w:p>
    <w:p>
      <w:pPr>
        <w:pStyle w:val="Heading5"/>
        <w:ind w:hanging="0" w:start="0"/>
        <w:rPr/>
      </w:pPr>
      <w:r>
        <w:rPr/>
        <w:t>Links to Application Materials</w:t>
      </w:r>
    </w:p>
    <w:p>
      <w:pPr>
        <w:pStyle w:val="Normal"/>
        <w:rPr/>
      </w:pPr>
      <w:r>
        <w:rPr/>
      </w:r>
    </w:p>
    <w:p>
      <w:pPr>
        <w:pStyle w:val="BodyText"/>
        <w:rPr/>
      </w:pPr>
      <w:r>
        <w:rPr/>
        <w:t>Application materials:</w:t>
      </w:r>
    </w:p>
    <w:p>
      <w:pPr>
        <w:pStyle w:val="BodyText"/>
        <w:rPr/>
      </w:pPr>
      <w:hyperlink r:id="rId608">
        <w:r>
          <w:rPr>
            <w:rStyle w:val="Hyperlink"/>
          </w:rPr>
          <w:t>http://www.wifocusonenergy.com/renewable/instcovr.pdf</w:t>
        </w:r>
      </w:hyperlink>
    </w:p>
    <w:p>
      <w:pPr>
        <w:pStyle w:val="BodyText"/>
        <w:rPr/>
      </w:pPr>
      <w:hyperlink r:id="rId609">
        <w:r>
          <w:rPr>
            <w:rStyle w:val="Hyperlink"/>
          </w:rPr>
          <w:t>http://www.wifocusonenergy.com/renewable/instapp.pdf</w:t>
        </w:r>
      </w:hyperlink>
    </w:p>
    <w:p>
      <w:pPr>
        <w:pStyle w:val="BodyText"/>
        <w:rPr/>
      </w:pPr>
      <w:r>
        <w:rPr/>
      </w:r>
    </w:p>
    <w:p>
      <w:pPr>
        <w:pStyle w:val="Heading4"/>
        <w:ind w:hanging="0" w:start="0"/>
        <w:rPr/>
      </w:pPr>
      <w:bookmarkStart w:id="638" w:name="__RefHeading___Toc502573838"/>
      <w:bookmarkStart w:id="639" w:name="_Solar_and_Wind_2"/>
      <w:bookmarkEnd w:id="638"/>
      <w:bookmarkEnd w:id="639"/>
      <w:r>
        <w:rPr/>
        <w:t>Solar and Wind Energy Equipment Exemption</w:t>
      </w:r>
    </w:p>
    <w:p>
      <w:pPr>
        <w:pStyle w:val="Heading4"/>
        <w:numPr>
          <w:ilvl w:val="0"/>
          <w:numId w:val="0"/>
        </w:numPr>
        <w:ind w:hanging="0" w:start="0"/>
        <w:rPr/>
      </w:pPr>
      <w:r>
        <w:rPr/>
      </w:r>
    </w:p>
    <w:p>
      <w:pPr>
        <w:pStyle w:val="Heading5"/>
        <w:ind w:hanging="0" w:start="0"/>
        <w:rPr/>
      </w:pPr>
      <w:r>
        <w:rPr/>
        <w:t>Background and Purpose</w:t>
      </w:r>
    </w:p>
    <w:p>
      <w:pPr>
        <w:pStyle w:val="Normal"/>
        <w:rPr/>
      </w:pPr>
      <w:r>
        <w:rPr/>
      </w:r>
    </w:p>
    <w:p>
      <w:pPr>
        <w:pStyle w:val="Normal"/>
        <w:rPr/>
      </w:pPr>
      <w:r>
        <w:rPr/>
        <w:t>Wisconsin has an average state property tax rate of 2.216 percent.  This statute exempts taxpayers from the additional property tax associated with the value added to property due to the construction and operation of a qualifying renewable energy facility.</w:t>
      </w:r>
    </w:p>
    <w:p>
      <w:pPr>
        <w:pStyle w:val="Normal"/>
        <w:rPr/>
      </w:pPr>
      <w:r>
        <w:rPr/>
      </w:r>
    </w:p>
    <w:p>
      <w:pPr>
        <w:pStyle w:val="Heading5"/>
        <w:ind w:hanging="0" w:start="0"/>
        <w:rPr/>
      </w:pPr>
      <w:r>
        <w:rPr/>
        <w:t>Eligible Technologies and Applications</w:t>
      </w:r>
    </w:p>
    <w:p>
      <w:pPr>
        <w:pStyle w:val="Normal"/>
        <w:rPr/>
      </w:pPr>
      <w:r>
        <w:rPr/>
      </w:r>
    </w:p>
    <w:p>
      <w:pPr>
        <w:pStyle w:val="Normal"/>
        <w:rPr/>
      </w:pPr>
      <w:r>
        <w:rPr/>
        <w:t>Solar energy systems and wind energy systems are eligible for this exemption.  A solar energy system means equipment which directly converts and then transfers or stores solar energy into usable forms of thermal or electrical energy, but does not include equipment or components that would be present as part of a conventional energy system or a system that operates without mechanical means.</w:t>
      </w:r>
    </w:p>
    <w:p>
      <w:pPr>
        <w:pStyle w:val="Normal"/>
        <w:rPr/>
      </w:pPr>
      <w:r>
        <w:rPr/>
      </w:r>
    </w:p>
    <w:p>
      <w:pPr>
        <w:pStyle w:val="Heading5"/>
        <w:ind w:hanging="0" w:start="0"/>
        <w:rPr/>
      </w:pPr>
      <w:r>
        <w:rPr/>
        <w:t>Eligible Recipients</w:t>
      </w:r>
    </w:p>
    <w:p>
      <w:pPr>
        <w:pStyle w:val="Normal"/>
        <w:rPr/>
      </w:pPr>
      <w:r>
        <w:rPr/>
      </w:r>
    </w:p>
    <w:p>
      <w:pPr>
        <w:pStyle w:val="Normal"/>
        <w:rPr/>
      </w:pPr>
      <w:r>
        <w:rPr/>
        <w:t>Taxpayers in Wisconsin are eligible for this exemption.</w:t>
      </w:r>
    </w:p>
    <w:p>
      <w:pPr>
        <w:pStyle w:val="Normal"/>
        <w:rPr/>
      </w:pPr>
      <w:r>
        <w:rPr/>
      </w:r>
    </w:p>
    <w:p>
      <w:pPr>
        <w:pStyle w:val="Heading5"/>
        <w:ind w:hanging="0" w:start="0"/>
        <w:rPr/>
      </w:pPr>
      <w:r>
        <w:rPr/>
        <w:t>Contact Information</w:t>
      </w:r>
    </w:p>
    <w:p>
      <w:pPr>
        <w:pStyle w:val="Normal"/>
        <w:rPr/>
      </w:pPr>
      <w:r>
        <w:rPr/>
      </w:r>
    </w:p>
    <w:p>
      <w:pPr>
        <w:pStyle w:val="Normal"/>
        <w:rPr/>
      </w:pPr>
      <w:r>
        <w:rPr/>
        <w:t>Wisconsin Department of Revenue</w:t>
        <w:br/>
        <w:t>Individual Income Tax Assistance</w:t>
        <w:br/>
        <w:t>P.O. Box 8906</w:t>
        <w:br/>
        <w:t>Madison, WI 53708-8906</w:t>
        <w:br/>
        <w:t>Phone: (608) 266-2772</w:t>
        <w:br/>
        <w:t>Fax: (608) 267-0834</w:t>
      </w:r>
    </w:p>
    <w:p>
      <w:pPr>
        <w:pStyle w:val="Normal"/>
        <w:rPr/>
      </w:pPr>
      <w:hyperlink r:id="rId610">
        <w:r>
          <w:rPr>
            <w:rStyle w:val="Hyperlink"/>
          </w:rPr>
          <w:t>http://www.dor.state.wi.us</w:t>
        </w:r>
      </w:hyperlink>
    </w:p>
    <w:p>
      <w:pPr>
        <w:pStyle w:val="Normal"/>
        <w:rPr/>
      </w:pPr>
      <w:r>
        <w:rPr/>
      </w:r>
    </w:p>
    <w:p>
      <w:pPr>
        <w:pStyle w:val="Normal"/>
        <w:rPr/>
      </w:pPr>
      <w:r>
        <w:rPr/>
        <w:t xml:space="preserve">Alexander De Pillis </w:t>
      </w:r>
    </w:p>
    <w:p>
      <w:pPr>
        <w:pStyle w:val="Normal"/>
        <w:rPr/>
      </w:pPr>
      <w:r>
        <w:rPr/>
        <w:t xml:space="preserve">Wisconsin Energy Bureau </w:t>
      </w:r>
    </w:p>
    <w:p>
      <w:pPr>
        <w:pStyle w:val="Normal"/>
        <w:rPr/>
      </w:pPr>
      <w:r>
        <w:rPr/>
        <w:t xml:space="preserve">Division of Energy &amp; Public Benefits </w:t>
      </w:r>
    </w:p>
    <w:p>
      <w:pPr>
        <w:pStyle w:val="Normal"/>
        <w:rPr/>
      </w:pPr>
      <w:r>
        <w:rPr/>
        <w:t xml:space="preserve">P.O. Box 7868 </w:t>
      </w:r>
    </w:p>
    <w:p>
      <w:pPr>
        <w:pStyle w:val="NormalWeb"/>
        <w:spacing w:before="0" w:after="0"/>
        <w:rPr/>
      </w:pPr>
      <w:r>
        <w:rPr/>
        <w:t xml:space="preserve">Madison, WI 53707-7868 </w:t>
      </w:r>
    </w:p>
    <w:p>
      <w:pPr>
        <w:pStyle w:val="Normal"/>
        <w:rPr/>
      </w:pPr>
      <w:r>
        <w:rPr/>
        <w:t xml:space="preserve">Phone: (608) 266-1067 </w:t>
      </w:r>
    </w:p>
    <w:p>
      <w:pPr>
        <w:pStyle w:val="Normal"/>
        <w:rPr/>
      </w:pPr>
      <w:r>
        <w:rPr/>
        <w:t xml:space="preserve">Fax: (608) 267-6931 </w:t>
      </w:r>
    </w:p>
    <w:p>
      <w:pPr>
        <w:pStyle w:val="Normal"/>
        <w:rPr/>
      </w:pPr>
      <w:r>
        <w:rPr/>
        <w:t xml:space="preserve">Email: </w:t>
      </w:r>
      <w:hyperlink r:id="rId611">
        <w:r>
          <w:rPr>
            <w:rStyle w:val="Hyperlink"/>
          </w:rPr>
          <w:t>alex.depillis@doa.state.wi.us</w:t>
        </w:r>
      </w:hyperlink>
    </w:p>
    <w:p>
      <w:pPr>
        <w:pStyle w:val="Normal"/>
        <w:rPr/>
      </w:pPr>
      <w:r>
        <w:rPr/>
        <w:t xml:space="preserve"> </w:t>
      </w:r>
    </w:p>
    <w:p>
      <w:pPr>
        <w:pStyle w:val="Heading5"/>
        <w:ind w:hanging="0" w:start="0"/>
        <w:rPr/>
      </w:pPr>
      <w:r>
        <w:rPr/>
        <w:t>Relevant Statutes and Regulations</w:t>
      </w:r>
    </w:p>
    <w:p>
      <w:pPr>
        <w:pStyle w:val="Normal"/>
        <w:rPr/>
      </w:pPr>
      <w:r>
        <w:rPr/>
      </w:r>
    </w:p>
    <w:p>
      <w:pPr>
        <w:pStyle w:val="Normal"/>
        <w:rPr/>
      </w:pPr>
      <w:r>
        <w:rPr/>
        <w:t>Wisconsin Statutes Taxation Chapter 70. General Property Taxes 70.11 Personal Property Exempted From Taxation (18):</w:t>
      </w:r>
    </w:p>
    <w:p>
      <w:pPr>
        <w:pStyle w:val="Normal"/>
        <w:rPr/>
      </w:pPr>
      <w:hyperlink r:id="rId612">
        <w:r>
          <w:rPr>
            <w:rStyle w:val="Hyperlink"/>
          </w:rPr>
          <w:t>http://www.legis.state.wi.us/rsb/stats.html</w:t>
        </w:r>
      </w:hyperlink>
    </w:p>
    <w:p>
      <w:pPr>
        <w:pStyle w:val="Heading4"/>
        <w:numPr>
          <w:ilvl w:val="0"/>
          <w:numId w:val="0"/>
        </w:numPr>
        <w:ind w:hanging="0" w:start="1080" w:end="0"/>
        <w:rPr/>
      </w:pPr>
      <w:r>
        <w:rPr/>
      </w:r>
    </w:p>
    <w:p>
      <w:pPr>
        <w:pStyle w:val="Heading2"/>
        <w:ind w:hanging="0" w:start="0"/>
        <w:rPr/>
      </w:pPr>
      <w:bookmarkStart w:id="640" w:name="__RefHeading___Toc502573839"/>
      <w:r>
        <w:rPr/>
        <w:t>Energy Efficiency</w:t>
      </w:r>
      <w:bookmarkEnd w:id="640"/>
      <w:r>
        <w:rPr/>
        <w:t xml:space="preserve"> </w:t>
      </w:r>
    </w:p>
    <w:p>
      <w:pPr>
        <w:pStyle w:val="Normal"/>
        <w:rPr/>
      </w:pPr>
      <w:r>
        <w:rPr/>
      </w:r>
    </w:p>
    <w:p>
      <w:pPr>
        <w:pStyle w:val="Heading3"/>
        <w:ind w:hanging="0" w:start="0"/>
        <w:rPr/>
      </w:pPr>
      <w:bookmarkStart w:id="641" w:name="__RefHeading___Toc502573840"/>
      <w:bookmarkEnd w:id="641"/>
      <w:r>
        <w:rPr/>
        <w:t>Incentives</w:t>
      </w:r>
    </w:p>
    <w:p>
      <w:pPr>
        <w:pStyle w:val="Heading3"/>
        <w:numPr>
          <w:ilvl w:val="0"/>
          <w:numId w:val="0"/>
        </w:numPr>
        <w:ind w:hanging="0" w:start="720" w:end="0"/>
        <w:rPr/>
      </w:pPr>
      <w:r>
        <w:rPr/>
      </w:r>
    </w:p>
    <w:p>
      <w:pPr>
        <w:pStyle w:val="Heading4"/>
        <w:ind w:hanging="0" w:start="0"/>
        <w:rPr/>
      </w:pPr>
      <w:bookmarkStart w:id="642" w:name="__RefHeading___Toc502573841"/>
      <w:bookmarkStart w:id="643" w:name="_Energy_Efficiency_Performance"/>
      <w:bookmarkEnd w:id="642"/>
      <w:bookmarkEnd w:id="643"/>
      <w:r>
        <w:rPr/>
        <w:t>Energy Efficiency Performance Program</w:t>
      </w:r>
    </w:p>
    <w:p>
      <w:pPr>
        <w:pStyle w:val="Heading4"/>
        <w:numPr>
          <w:ilvl w:val="0"/>
          <w:numId w:val="0"/>
        </w:numPr>
        <w:ind w:hanging="0" w:start="1080" w:end="0"/>
        <w:rPr/>
      </w:pPr>
      <w:r>
        <w:rPr/>
      </w:r>
    </w:p>
    <w:p>
      <w:pPr>
        <w:pStyle w:val="Heading5"/>
        <w:ind w:hanging="0" w:start="0"/>
        <w:rPr/>
      </w:pPr>
      <w:r>
        <w:rPr/>
        <w:t>Background and Purpose</w:t>
      </w:r>
    </w:p>
    <w:p>
      <w:pPr>
        <w:pStyle w:val="Normal"/>
        <w:rPr/>
      </w:pPr>
      <w:r>
        <w:rPr/>
      </w:r>
    </w:p>
    <w:p>
      <w:pPr>
        <w:pStyle w:val="Normal"/>
        <w:rPr/>
      </w:pPr>
      <w:r>
        <w:rPr/>
        <w:t>The Energy Efficiency Performance (EEP) program encourages the use of performance-based contracts that require service providers to guarantee the energy cost savings that result from energy efficiency retrofits.</w:t>
      </w:r>
    </w:p>
    <w:p>
      <w:pPr>
        <w:pStyle w:val="Normal"/>
        <w:rPr/>
      </w:pPr>
      <w:r>
        <w:rPr/>
      </w:r>
    </w:p>
    <w:p>
      <w:pPr>
        <w:pStyle w:val="Heading5"/>
        <w:ind w:hanging="0" w:start="0"/>
        <w:rPr/>
      </w:pPr>
      <w:r>
        <w:rPr/>
        <w:t>Eligible Technologies and Applications</w:t>
      </w:r>
    </w:p>
    <w:p>
      <w:pPr>
        <w:pStyle w:val="Normal"/>
        <w:rPr/>
      </w:pPr>
      <w:r>
        <w:rPr/>
      </w:r>
    </w:p>
    <w:p>
      <w:pPr>
        <w:pStyle w:val="Normal"/>
        <w:rPr/>
      </w:pPr>
      <w:r>
        <w:rPr/>
        <w:t>Projects must produce verifiable electricity or natural gas energy savings and be located at the Host Customer site.  Projects must demonstrate energy savings through measurement and verification activities for a one-year performance period.</w:t>
      </w:r>
    </w:p>
    <w:p>
      <w:pPr>
        <w:pStyle w:val="Normal"/>
        <w:rPr/>
      </w:pPr>
      <w:r>
        <w:rPr/>
      </w:r>
    </w:p>
    <w:p>
      <w:pPr>
        <w:pStyle w:val="Heading5"/>
        <w:ind w:hanging="0" w:start="0"/>
        <w:rPr/>
      </w:pPr>
      <w:r>
        <w:rPr/>
        <w:t>Eligible Recipients</w:t>
      </w:r>
    </w:p>
    <w:p>
      <w:pPr>
        <w:pStyle w:val="Normal"/>
        <w:rPr/>
      </w:pPr>
      <w:r>
        <w:rPr/>
      </w:r>
    </w:p>
    <w:p>
      <w:pPr>
        <w:pStyle w:val="Normal"/>
        <w:rPr/>
      </w:pPr>
      <w:r>
        <w:rPr/>
        <w:t xml:space="preserve">The EEP program is available on a pilot basis in 23 Northeast Wisconsin counties. </w:t>
      </w:r>
    </w:p>
    <w:p>
      <w:pPr>
        <w:pStyle w:val="Normal"/>
        <w:rPr/>
      </w:pPr>
      <w:r>
        <w:rPr/>
        <w:t>New and existing professional providers of energy efficiency products and services may participate as project "Sponsors."  Commercial and industrial customers within the pilot territories participate in the program indirectly through a Sponsor and are known within the program as "Host Customers."</w:t>
      </w:r>
    </w:p>
    <w:p>
      <w:pPr>
        <w:pStyle w:val="Normal"/>
        <w:rPr/>
      </w:pPr>
      <w:r>
        <w:rPr/>
      </w:r>
    </w:p>
    <w:p>
      <w:pPr>
        <w:pStyle w:val="Heading5"/>
        <w:ind w:hanging="0" w:start="0"/>
        <w:rPr/>
      </w:pPr>
      <w:r>
        <w:rPr/>
        <w:t>Description</w:t>
      </w:r>
    </w:p>
    <w:p>
      <w:pPr>
        <w:pStyle w:val="Normal"/>
        <w:rPr/>
      </w:pPr>
      <w:r>
        <w:rPr/>
      </w:r>
    </w:p>
    <w:p>
      <w:pPr>
        <w:pStyle w:val="Normal"/>
        <w:rPr/>
      </w:pPr>
      <w:r>
        <w:rPr/>
        <w:t xml:space="preserve">The EEP program supports service providers by providing training, sharing the financial risk of performance guarantees in the case of energy-efficiency retrofits, and paying incentives for projects that meet or exceed performance guarantees.  The program rewards Sponsors whose projects perform well. In option 1, the program will pay the Sponsor 75 percent of the projected savings, after the project meets the annual savings goal. In option 2, the program will pay 150 percent of the projected savings, if the project meets the first annual savings goal and guarantees the customer similar savings for two additional years. </w:t>
      </w:r>
    </w:p>
    <w:p>
      <w:pPr>
        <w:pStyle w:val="Normal"/>
        <w:rPr/>
      </w:pPr>
      <w:r>
        <w:rPr/>
      </w:r>
    </w:p>
    <w:p>
      <w:pPr>
        <w:pStyle w:val="Normal"/>
        <w:rPr/>
      </w:pPr>
      <w:r>
        <w:rPr/>
        <w:t xml:space="preserve">Sponsors begin by submitting a Qualifying Application that includes a business plan demonstrating the viability of a performance-based energy efficiency business offering and a technical description of the project.  If the Qualifying Application is accepted, Sponsors proceed with a project by submitting a Final Application that provides a refined description of the planned project.  Sponsors enter into a contract with the EEP program administrators, Schiller Associates.  Following installation and one year of measurement and verification, the Sponsor submits a Performance Report that documents savings from the project.  If the estimated energy savings have been achieved, the Sponsor receives a generous performance incentive. If the estimated energy savings have not been met, the EEP program reimburses the Sponsor for the cost of performing measurement &amp; verification activities in option 1, or risk sharing payments in option 2. </w:t>
      </w:r>
    </w:p>
    <w:p>
      <w:pPr>
        <w:pStyle w:val="Normal"/>
        <w:rPr/>
      </w:pPr>
      <w:r>
        <w:rPr/>
      </w:r>
    </w:p>
    <w:p>
      <w:pPr>
        <w:pStyle w:val="Heading5"/>
        <w:ind w:hanging="0" w:start="0"/>
        <w:rPr/>
      </w:pPr>
      <w:r>
        <w:rPr/>
        <w:t>Application</w:t>
      </w:r>
    </w:p>
    <w:p>
      <w:pPr>
        <w:pStyle w:val="Normal"/>
        <w:rPr/>
      </w:pPr>
      <w:r>
        <w:rPr/>
      </w:r>
    </w:p>
    <w:p>
      <w:pPr>
        <w:pStyle w:val="Normal"/>
        <w:rPr/>
      </w:pPr>
      <w:r>
        <w:rPr/>
        <w:t xml:space="preserve">The Sponsor develops a new business offering and prepares a business and marketing plan, with assistance, if needed.  The Sponsor identifies a project site and makes a guarantee to the customer of the energy cost savings that will result from the project.  The Sponsor signs a performance-based contract with the customer and an EEP Program contract with the program administrator, Schiller Associates.  If the project meets or exceeds expectations, the EEP Program will pay the Sponsor an incentive based on a generous portion of the guaranteed savings amount. If the project fails to produce the guaranteed savings, the EEP Program will pay a significant portion of the shortfall.  </w:t>
      </w:r>
    </w:p>
    <w:p>
      <w:pPr>
        <w:pStyle w:val="Normal"/>
        <w:rPr/>
      </w:pPr>
      <w:r>
        <w:rPr/>
      </w:r>
    </w:p>
    <w:p>
      <w:pPr>
        <w:pStyle w:val="Normal"/>
        <w:rPr/>
      </w:pPr>
      <w:r>
        <w:rPr/>
        <w:t>All projects must have approved Qualifying Applications by December 31, 2000.  Project installations must be completed by August 31, 2001.  All verification and performance reporting must be completed by December 31, 2002.</w:t>
      </w:r>
    </w:p>
    <w:p>
      <w:pPr>
        <w:pStyle w:val="Normal"/>
        <w:rPr/>
      </w:pPr>
      <w:r>
        <w:rPr/>
      </w:r>
    </w:p>
    <w:p>
      <w:pPr>
        <w:pStyle w:val="Heading5"/>
        <w:ind w:hanging="0" w:start="0"/>
        <w:rPr/>
      </w:pPr>
      <w:r>
        <w:rPr/>
        <w:t>Contact Information</w:t>
      </w:r>
    </w:p>
    <w:p>
      <w:pPr>
        <w:pStyle w:val="NormalWeb"/>
        <w:spacing w:before="0" w:after="0"/>
        <w:rPr/>
      </w:pPr>
      <w:r>
        <w:rPr/>
        <w:br/>
        <w:t>Manager, EEP Program</w:t>
        <w:br/>
        <w:t>Schiller Associates</w:t>
        <w:br/>
        <w:t>1333 Broadway, Ste. 1015</w:t>
        <w:br/>
        <w:t>Oakland, CA 94612</w:t>
      </w:r>
    </w:p>
    <w:p>
      <w:pPr>
        <w:pStyle w:val="NormalWeb"/>
        <w:spacing w:before="0" w:after="0"/>
        <w:rPr/>
      </w:pPr>
      <w:r>
        <w:rPr/>
        <w:t>Phone: (800) KW - THERM</w:t>
      </w:r>
    </w:p>
    <w:p>
      <w:pPr>
        <w:pStyle w:val="NormalWeb"/>
        <w:spacing w:before="0" w:after="0"/>
        <w:rPr/>
      </w:pPr>
      <w:r>
        <w:rPr/>
        <w:t>Fax: (608) 232-2301</w:t>
      </w:r>
    </w:p>
    <w:p>
      <w:pPr>
        <w:pStyle w:val="NormalWeb"/>
        <w:spacing w:before="0" w:after="0"/>
        <w:rPr/>
      </w:pPr>
      <w:r>
        <w:rPr>
          <w:rStyle w:val="Hyperlink"/>
        </w:rPr>
        <w:t>http://www.schiller.com</w:t>
      </w:r>
    </w:p>
    <w:p>
      <w:pPr>
        <w:pStyle w:val="Normal"/>
        <w:rPr/>
      </w:pPr>
      <w:r>
        <w:rPr/>
      </w:r>
    </w:p>
    <w:p>
      <w:pPr>
        <w:pStyle w:val="Heading5"/>
        <w:ind w:hanging="0" w:start="0"/>
        <w:rPr/>
      </w:pPr>
      <w:r>
        <w:rPr/>
        <w:t>Links to Application Materials</w:t>
      </w:r>
    </w:p>
    <w:p>
      <w:pPr>
        <w:pStyle w:val="Normal"/>
        <w:rPr/>
      </w:pPr>
      <w:r>
        <w:rPr/>
      </w:r>
    </w:p>
    <w:p>
      <w:pPr>
        <w:pStyle w:val="Normal"/>
        <w:rPr/>
      </w:pPr>
      <w:r>
        <w:rPr/>
        <w:t>Enrollment materials</w:t>
      </w:r>
    </w:p>
    <w:p>
      <w:pPr>
        <w:pStyle w:val="Normal"/>
        <w:rPr/>
      </w:pPr>
      <w:hyperlink r:id="rId613">
        <w:r>
          <w:rPr>
            <w:rStyle w:val="Hyperlink"/>
          </w:rPr>
          <w:t>http://www.wifocusonenergy.com/eep/index.html</w:t>
        </w:r>
      </w:hyperlink>
    </w:p>
    <w:p>
      <w:pPr>
        <w:pStyle w:val="Normal"/>
        <w:rPr/>
      </w:pPr>
      <w:r>
        <w:rPr/>
      </w:r>
    </w:p>
    <w:p>
      <w:pPr>
        <w:pStyle w:val="Heading5"/>
        <w:numPr>
          <w:ilvl w:val="0"/>
          <w:numId w:val="0"/>
        </w:numPr>
        <w:ind w:hanging="792" w:start="2232" w:end="0"/>
        <w:rPr/>
      </w:pPr>
      <w:r>
        <w:rPr/>
      </w:r>
      <w:r>
        <w:br w:type="page"/>
      </w:r>
    </w:p>
    <w:p>
      <w:pPr>
        <w:pStyle w:val="Normal"/>
        <w:tabs>
          <w:tab w:val="clear" w:pos="720"/>
          <w:tab w:val="left" w:pos="3540" w:leader="none"/>
        </w:tabs>
        <w:rPr/>
      </w:pPr>
      <w:r>
        <w:rPr/>
      </w:r>
    </w:p>
    <w:p>
      <w:pPr>
        <w:pStyle w:val="Heading1"/>
        <w:ind w:hanging="0" w:start="0"/>
        <w:rPr/>
      </w:pPr>
      <w:bookmarkStart w:id="644" w:name="__RefHeading___Toc502573842"/>
      <w:bookmarkEnd w:id="644"/>
      <w:r>
        <w:rPr/>
        <w:t>Wyoming</w:t>
      </w:r>
    </w:p>
    <w:p>
      <w:pPr>
        <w:pStyle w:val="Normal"/>
        <w:rPr/>
      </w:pPr>
      <w:r>
        <w:rPr/>
      </w:r>
    </w:p>
    <w:p>
      <w:pPr>
        <w:pStyle w:val="Heading2"/>
        <w:ind w:hanging="0" w:start="0"/>
        <w:rPr/>
      </w:pPr>
      <w:bookmarkStart w:id="645" w:name="__RefHeading___Toc502573843"/>
      <w:bookmarkEnd w:id="645"/>
      <w:r>
        <w:rPr/>
        <w:t>General</w:t>
      </w:r>
    </w:p>
    <w:p>
      <w:pPr>
        <w:pStyle w:val="Normal"/>
        <w:rPr/>
      </w:pPr>
      <w:r>
        <w:rPr/>
      </w:r>
    </w:p>
    <w:p>
      <w:pPr>
        <w:pStyle w:val="Heading3"/>
        <w:ind w:hanging="0" w:start="0"/>
        <w:rPr/>
      </w:pPr>
      <w:bookmarkStart w:id="646" w:name="__RefHeading___Toc502573844"/>
      <w:bookmarkEnd w:id="646"/>
      <w:r>
        <w:rPr/>
        <w:t>Grants</w:t>
      </w:r>
    </w:p>
    <w:p>
      <w:pPr>
        <w:pStyle w:val="Normal"/>
        <w:rPr/>
      </w:pPr>
      <w:r>
        <w:rPr/>
      </w:r>
    </w:p>
    <w:p>
      <w:pPr>
        <w:pStyle w:val="Heading4"/>
        <w:ind w:hanging="0" w:start="0"/>
        <w:rPr/>
      </w:pPr>
      <w:bookmarkStart w:id="647" w:name="__RefHeading___Toc502573845"/>
      <w:bookmarkEnd w:id="647"/>
      <w:r>
        <w:rPr/>
        <w:t>US DOE National Industrial Competitiveness Through Energy, Environment, and Economics</w:t>
      </w:r>
    </w:p>
    <w:p>
      <w:pPr>
        <w:pStyle w:val="Normal"/>
        <w:rPr/>
      </w:pPr>
      <w:r>
        <w:rPr/>
      </w:r>
    </w:p>
    <w:p>
      <w:pPr>
        <w:pStyle w:val="Heading5"/>
        <w:ind w:hanging="0" w:start="0"/>
        <w:rPr/>
      </w:pPr>
      <w:r>
        <w:rPr/>
        <w:t>Background and Purpose</w:t>
      </w:r>
    </w:p>
    <w:p>
      <w:pPr>
        <w:pStyle w:val="Normal"/>
        <w:rPr/>
      </w:pPr>
      <w:r>
        <w:rPr/>
      </w:r>
    </w:p>
    <w:p>
      <w:pPr>
        <w:pStyle w:val="BodyText"/>
        <w:rPr/>
      </w:pPr>
      <w:r>
        <w:rPr/>
        <w:t>National Industrial Competitiveness through Energy, Environment and Economics (NICE</w:t>
      </w:r>
      <w:r>
        <w:rPr>
          <w:vertAlign w:val="superscript"/>
        </w:rPr>
        <w:t>3</w:t>
      </w:r>
      <w:r>
        <w:rPr/>
        <w:t>) is a federal cost-sharing grant program funded by the U.S. Department of Energy (DOE) and administered with state energy office participation.  Selected applicants can receive up to $500,000 for projects that promote energy efficiency and waste reduction while benefiting the economy.</w:t>
      </w:r>
    </w:p>
    <w:p>
      <w:pPr>
        <w:pStyle w:val="BodyText"/>
        <w:rPr/>
      </w:pPr>
      <w:r>
        <w:rPr/>
      </w:r>
    </w:p>
    <w:p>
      <w:pPr>
        <w:pStyle w:val="Heading5"/>
        <w:ind w:hanging="0" w:start="0"/>
        <w:rPr/>
      </w:pPr>
      <w:r>
        <w:rPr/>
        <w:t>Eligible Technologies and Applications</w:t>
      </w:r>
    </w:p>
    <w:p>
      <w:pPr>
        <w:pStyle w:val="Normal"/>
        <w:rPr/>
      </w:pPr>
      <w:r>
        <w:rPr/>
      </w:r>
    </w:p>
    <w:p>
      <w:pPr>
        <w:pStyle w:val="Normal"/>
        <w:rPr/>
      </w:pPr>
      <w:r>
        <w:rPr/>
        <w:t>NICE</w:t>
      </w:r>
      <w:r>
        <w:rPr>
          <w:vertAlign w:val="superscript"/>
        </w:rPr>
        <w:t>3</w:t>
      </w:r>
      <w:r>
        <w:rPr/>
        <w:t xml:space="preserve"> funding is used for projects that simultaneously reduce energy use and waste generated by industrial processes while improving process economics.  Projects that receive funding involve the design, testing, or implementation of technologies that improve energy efficiency and reduce waste.  Projects that reduce or prevent pollution at the source, rather than at the end-of-the-pipe, are given preference.  In addition, funding is intended for demonstration projects and not research and development. Several areas are excluded from program participation. These include:</w:t>
      </w:r>
    </w:p>
    <w:p>
      <w:pPr>
        <w:pStyle w:val="Normal"/>
        <w:rPr/>
      </w:pPr>
      <w:r>
        <w:rPr/>
      </w:r>
    </w:p>
    <w:p>
      <w:pPr>
        <w:pStyle w:val="Normal"/>
        <w:numPr>
          <w:ilvl w:val="0"/>
          <w:numId w:val="110"/>
        </w:numPr>
        <w:rPr/>
      </w:pPr>
      <w:r>
        <w:rPr/>
        <w:t>Nuclear power generation</w:t>
      </w:r>
    </w:p>
    <w:p>
      <w:pPr>
        <w:pStyle w:val="Normal"/>
        <w:numPr>
          <w:ilvl w:val="0"/>
          <w:numId w:val="110"/>
        </w:numPr>
        <w:rPr/>
      </w:pPr>
      <w:r>
        <w:rPr/>
        <w:t>Remediation of sites</w:t>
      </w:r>
    </w:p>
    <w:p>
      <w:pPr>
        <w:pStyle w:val="Normal"/>
        <w:numPr>
          <w:ilvl w:val="0"/>
          <w:numId w:val="110"/>
        </w:numPr>
        <w:rPr/>
      </w:pPr>
      <w:r>
        <w:rPr/>
        <w:t>Treatment or storage of nuclear or mixed wastes resulting from nuclear power generation or remediation of sites</w:t>
      </w:r>
    </w:p>
    <w:p>
      <w:pPr>
        <w:pStyle w:val="Normal"/>
        <w:numPr>
          <w:ilvl w:val="0"/>
          <w:numId w:val="110"/>
        </w:numPr>
        <w:rPr/>
      </w:pPr>
      <w:r>
        <w:rPr/>
        <w:t>Weapons, games, and toys</w:t>
      </w:r>
    </w:p>
    <w:p>
      <w:pPr>
        <w:pStyle w:val="Normal"/>
        <w:numPr>
          <w:ilvl w:val="0"/>
          <w:numId w:val="110"/>
        </w:numPr>
        <w:rPr/>
      </w:pPr>
      <w:r>
        <w:rPr/>
        <w:t>Municipal waste</w:t>
      </w:r>
    </w:p>
    <w:p>
      <w:pPr>
        <w:pStyle w:val="bullet"/>
        <w:numPr>
          <w:ilvl w:val="0"/>
          <w:numId w:val="110"/>
        </w:numPr>
        <w:rPr/>
      </w:pPr>
      <w:r>
        <w:rPr/>
        <w:t>Software not directly related to industrial processes</w:t>
      </w:r>
    </w:p>
    <w:p>
      <w:pPr>
        <w:pStyle w:val="Normal"/>
        <w:numPr>
          <w:ilvl w:val="0"/>
          <w:numId w:val="110"/>
        </w:numPr>
        <w:rPr/>
      </w:pPr>
      <w:r>
        <w:rPr/>
        <w:t>Oil, gas, and coal exploration technologies.</w:t>
      </w:r>
    </w:p>
    <w:p>
      <w:pPr>
        <w:pStyle w:val="Normal"/>
        <w:rPr/>
      </w:pPr>
      <w:r>
        <w:rPr/>
      </w:r>
    </w:p>
    <w:p>
      <w:pPr>
        <w:pStyle w:val="Normal"/>
        <w:rPr/>
      </w:pPr>
      <w:r>
        <w:rPr/>
        <w:t>In addition, projects that are not relevant to the Energy Efficiency and Renewable Energy program priorities for industrial processes will not be funded.</w:t>
      </w:r>
    </w:p>
    <w:p>
      <w:pPr>
        <w:pStyle w:val="Normal"/>
        <w:rPr/>
      </w:pPr>
      <w:r>
        <w:rPr/>
      </w:r>
    </w:p>
    <w:p>
      <w:pPr>
        <w:pStyle w:val="Heading5"/>
        <w:ind w:hanging="0" w:start="0"/>
        <w:rPr/>
      </w:pPr>
      <w:r>
        <w:rPr/>
        <w:t>Eligible Recipients</w:t>
      </w:r>
    </w:p>
    <w:p>
      <w:pPr>
        <w:pStyle w:val="Normal"/>
        <w:rPr/>
      </w:pPr>
      <w:r>
        <w:rPr/>
      </w:r>
    </w:p>
    <w:p>
      <w:pPr>
        <w:pStyle w:val="Normal"/>
        <w:rPr/>
      </w:pPr>
      <w:r>
        <w:rPr/>
        <w:t>Funding is given to industries that have high energy consumption, relatively high emissions, and high pollution control costs.  The following industries have been targeted by the Office of Industrial Technologies to receive funding:</w:t>
      </w:r>
    </w:p>
    <w:p>
      <w:pPr>
        <w:pStyle w:val="Normal"/>
        <w:ind w:start="435" w:end="0"/>
        <w:rPr/>
      </w:pPr>
      <w:r>
        <w:rPr/>
      </w:r>
    </w:p>
    <w:p>
      <w:pPr>
        <w:pStyle w:val="Normal"/>
        <w:numPr>
          <w:ilvl w:val="0"/>
          <w:numId w:val="71"/>
        </w:numPr>
        <w:tabs>
          <w:tab w:val="clear" w:pos="720"/>
          <w:tab w:val="left" w:pos="360" w:leader="none"/>
          <w:tab w:val="left" w:pos="1440" w:leader="none"/>
        </w:tabs>
        <w:ind w:hanging="360" w:start="360" w:end="0"/>
        <w:rPr/>
      </w:pPr>
      <w:r>
        <w:rPr/>
        <w:t>Agriculture</w:t>
      </w:r>
    </w:p>
    <w:p>
      <w:pPr>
        <w:pStyle w:val="Normal"/>
        <w:numPr>
          <w:ilvl w:val="0"/>
          <w:numId w:val="104"/>
        </w:numPr>
        <w:tabs>
          <w:tab w:val="clear" w:pos="720"/>
          <w:tab w:val="left" w:pos="360" w:leader="none"/>
        </w:tabs>
        <w:ind w:hanging="360" w:start="360" w:end="0"/>
        <w:rPr/>
      </w:pPr>
      <w:r>
        <w:rPr/>
        <w:t>Forest Products</w:t>
      </w:r>
    </w:p>
    <w:p>
      <w:pPr>
        <w:pStyle w:val="Normal"/>
        <w:numPr>
          <w:ilvl w:val="0"/>
          <w:numId w:val="104"/>
        </w:numPr>
        <w:tabs>
          <w:tab w:val="clear" w:pos="720"/>
          <w:tab w:val="left" w:pos="360" w:leader="none"/>
          <w:tab w:val="left" w:pos="1440" w:leader="none"/>
        </w:tabs>
        <w:ind w:hanging="360" w:start="360" w:end="0"/>
        <w:rPr/>
      </w:pPr>
      <w:r>
        <w:rPr/>
        <w:t>Mining</w:t>
      </w:r>
    </w:p>
    <w:p>
      <w:pPr>
        <w:pStyle w:val="Normal"/>
        <w:numPr>
          <w:ilvl w:val="0"/>
          <w:numId w:val="104"/>
        </w:numPr>
        <w:tabs>
          <w:tab w:val="clear" w:pos="720"/>
          <w:tab w:val="left" w:pos="360" w:leader="none"/>
          <w:tab w:val="left" w:pos="1440" w:leader="none"/>
        </w:tabs>
        <w:ind w:hanging="360" w:start="360" w:end="0"/>
        <w:rPr/>
      </w:pPr>
      <w:r>
        <w:rPr/>
        <w:t>Aluminum</w:t>
      </w:r>
    </w:p>
    <w:p>
      <w:pPr>
        <w:pStyle w:val="Normal"/>
        <w:numPr>
          <w:ilvl w:val="0"/>
          <w:numId w:val="104"/>
        </w:numPr>
        <w:tabs>
          <w:tab w:val="clear" w:pos="720"/>
          <w:tab w:val="left" w:pos="360" w:leader="none"/>
          <w:tab w:val="left" w:pos="1440" w:leader="none"/>
        </w:tabs>
        <w:ind w:hanging="360" w:start="360" w:end="0"/>
        <w:rPr/>
      </w:pPr>
      <w:r>
        <w:rPr/>
        <w:t>Glass</w:t>
      </w:r>
    </w:p>
    <w:p>
      <w:pPr>
        <w:pStyle w:val="Normal"/>
        <w:numPr>
          <w:ilvl w:val="0"/>
          <w:numId w:val="104"/>
        </w:numPr>
        <w:tabs>
          <w:tab w:val="clear" w:pos="720"/>
          <w:tab w:val="left" w:pos="360" w:leader="none"/>
          <w:tab w:val="left" w:pos="1440" w:leader="none"/>
        </w:tabs>
        <w:ind w:hanging="360" w:start="360" w:end="0"/>
        <w:rPr/>
      </w:pPr>
      <w:r>
        <w:rPr/>
        <w:t>Petroleum Refining</w:t>
      </w:r>
    </w:p>
    <w:p>
      <w:pPr>
        <w:pStyle w:val="Normal"/>
        <w:numPr>
          <w:ilvl w:val="0"/>
          <w:numId w:val="104"/>
        </w:numPr>
        <w:tabs>
          <w:tab w:val="clear" w:pos="720"/>
          <w:tab w:val="left" w:pos="360" w:leader="none"/>
          <w:tab w:val="left" w:pos="1440" w:leader="none"/>
        </w:tabs>
        <w:ind w:hanging="360" w:start="360" w:end="0"/>
        <w:rPr/>
      </w:pPr>
      <w:r>
        <w:rPr/>
        <w:t>Chemicals</w:t>
      </w:r>
    </w:p>
    <w:p>
      <w:pPr>
        <w:pStyle w:val="Normal"/>
        <w:numPr>
          <w:ilvl w:val="0"/>
          <w:numId w:val="104"/>
        </w:numPr>
        <w:tabs>
          <w:tab w:val="clear" w:pos="720"/>
          <w:tab w:val="left" w:pos="360" w:leader="none"/>
          <w:tab w:val="left" w:pos="1440" w:leader="none"/>
        </w:tabs>
        <w:ind w:hanging="360" w:start="360" w:end="0"/>
        <w:rPr/>
      </w:pPr>
      <w:r>
        <w:rPr/>
        <w:t>Metal-Casting</w:t>
      </w:r>
    </w:p>
    <w:p>
      <w:pPr>
        <w:pStyle w:val="Normal"/>
        <w:numPr>
          <w:ilvl w:val="0"/>
          <w:numId w:val="104"/>
        </w:numPr>
        <w:tabs>
          <w:tab w:val="clear" w:pos="720"/>
          <w:tab w:val="left" w:pos="360" w:leader="none"/>
          <w:tab w:val="left" w:pos="1440" w:leader="none"/>
        </w:tabs>
        <w:ind w:hanging="360" w:start="360" w:end="0"/>
        <w:rPr/>
      </w:pPr>
      <w:r>
        <w:rPr/>
        <w:t>Steel</w:t>
      </w:r>
    </w:p>
    <w:p>
      <w:pPr>
        <w:pStyle w:val="BodyText"/>
        <w:rPr/>
      </w:pPr>
      <w:r>
        <w:rPr/>
      </w:r>
    </w:p>
    <w:p>
      <w:pPr>
        <w:pStyle w:val="BodyText"/>
        <w:rPr/>
      </w:pPr>
      <w:r>
        <w:rPr/>
        <w:t>Projects in the three energy efficiency and renewable energy sectors --- buildings, transportation, and power, will also be considered.</w:t>
      </w:r>
    </w:p>
    <w:p>
      <w:pPr>
        <w:pStyle w:val="BodyText"/>
        <w:rPr/>
      </w:pPr>
      <w:r>
        <w:rPr/>
      </w:r>
    </w:p>
    <w:p>
      <w:pPr>
        <w:pStyle w:val="Heading5"/>
        <w:ind w:hanging="0" w:start="0"/>
        <w:rPr/>
      </w:pPr>
      <w:r>
        <w:rPr/>
        <w:t>Description</w:t>
      </w:r>
    </w:p>
    <w:p>
      <w:pPr>
        <w:pStyle w:val="Normal"/>
        <w:rPr/>
      </w:pPr>
      <w:r>
        <w:rPr/>
      </w:r>
    </w:p>
    <w:p>
      <w:pPr>
        <w:pStyle w:val="Normal"/>
        <w:rPr/>
      </w:pPr>
      <w:r>
        <w:rPr/>
        <w:t>The NICE</w:t>
      </w:r>
      <w:r>
        <w:rPr>
          <w:vertAlign w:val="superscript"/>
        </w:rPr>
        <w:t>3</w:t>
      </w:r>
      <w:r>
        <w:rPr/>
        <w:t xml:space="preserve"> grant will be awarded to overcome the start-up risks for selected projects.  The grant is issued only once and must be cost-shared at a minimum of 50 percent by the industrial partner.  Awards are typically $250,000 but the maximum is $500,000.  The project may cover a period of three years with funds issued based on work progress.  Partnerships with industry, state, and national energy agencies are encouraged.</w:t>
      </w:r>
    </w:p>
    <w:p>
      <w:pPr>
        <w:pStyle w:val="Normal"/>
        <w:rPr/>
      </w:pPr>
      <w:r>
        <w:rPr/>
      </w:r>
    </w:p>
    <w:p>
      <w:pPr>
        <w:pStyle w:val="Normal"/>
        <w:rPr/>
      </w:pPr>
      <w:r>
        <w:rPr/>
        <w:t>The DOE evaluates projects on the following criteria:</w:t>
      </w:r>
    </w:p>
    <w:p>
      <w:pPr>
        <w:pStyle w:val="Normal"/>
        <w:rPr/>
      </w:pPr>
      <w:r>
        <w:rPr/>
      </w:r>
    </w:p>
    <w:p>
      <w:pPr>
        <w:pStyle w:val="Normal"/>
        <w:numPr>
          <w:ilvl w:val="0"/>
          <w:numId w:val="63"/>
        </w:numPr>
        <w:tabs>
          <w:tab w:val="clear" w:pos="720"/>
          <w:tab w:val="left" w:pos="1440" w:leader="none"/>
        </w:tabs>
        <w:rPr/>
      </w:pPr>
      <w:r>
        <w:rPr/>
        <w:t>Project purpose and waste prevention/reduction benefit</w:t>
      </w:r>
    </w:p>
    <w:p>
      <w:pPr>
        <w:pStyle w:val="Normal"/>
        <w:numPr>
          <w:ilvl w:val="0"/>
          <w:numId w:val="63"/>
        </w:numPr>
        <w:tabs>
          <w:tab w:val="clear" w:pos="720"/>
          <w:tab w:val="left" w:pos="1440" w:leader="none"/>
        </w:tabs>
        <w:rPr/>
      </w:pPr>
      <w:r>
        <w:rPr/>
        <w:t>Technical feasibility of the innovation</w:t>
      </w:r>
    </w:p>
    <w:p>
      <w:pPr>
        <w:pStyle w:val="Normal"/>
        <w:numPr>
          <w:ilvl w:val="0"/>
          <w:numId w:val="63"/>
        </w:numPr>
        <w:tabs>
          <w:tab w:val="clear" w:pos="720"/>
          <w:tab w:val="left" w:pos="1440" w:leader="none"/>
        </w:tabs>
        <w:rPr/>
      </w:pPr>
      <w:r>
        <w:rPr/>
        <w:t>Cost efficiency over conventional practice</w:t>
      </w:r>
    </w:p>
    <w:p>
      <w:pPr>
        <w:pStyle w:val="Normal"/>
        <w:numPr>
          <w:ilvl w:val="0"/>
          <w:numId w:val="63"/>
        </w:numPr>
        <w:tabs>
          <w:tab w:val="clear" w:pos="720"/>
          <w:tab w:val="left" w:pos="1440" w:leader="none"/>
        </w:tabs>
        <w:rPr/>
      </w:pPr>
      <w:r>
        <w:rPr/>
        <w:t>Expertise and capability of the applicant, principal investigator, and others</w:t>
      </w:r>
    </w:p>
    <w:p>
      <w:pPr>
        <w:pStyle w:val="Normal"/>
        <w:numPr>
          <w:ilvl w:val="0"/>
          <w:numId w:val="63"/>
        </w:numPr>
        <w:tabs>
          <w:tab w:val="clear" w:pos="720"/>
          <w:tab w:val="left" w:pos="1440" w:leader="none"/>
        </w:tabs>
        <w:rPr/>
      </w:pPr>
      <w:r>
        <w:rPr/>
        <w:t>Energy savings resulting from the demonstration and transferability</w:t>
      </w:r>
    </w:p>
    <w:p>
      <w:pPr>
        <w:pStyle w:val="Normal"/>
        <w:numPr>
          <w:ilvl w:val="0"/>
          <w:numId w:val="63"/>
        </w:numPr>
        <w:tabs>
          <w:tab w:val="clear" w:pos="720"/>
          <w:tab w:val="left" w:pos="1440" w:leader="none"/>
        </w:tabs>
        <w:rPr/>
      </w:pPr>
      <w:r>
        <w:rPr/>
        <w:t>Waste reduction/prevention savings</w:t>
      </w:r>
    </w:p>
    <w:p>
      <w:pPr>
        <w:pStyle w:val="Normal"/>
        <w:numPr>
          <w:ilvl w:val="0"/>
          <w:numId w:val="63"/>
        </w:numPr>
        <w:tabs>
          <w:tab w:val="clear" w:pos="720"/>
          <w:tab w:val="left" w:pos="1440" w:leader="none"/>
        </w:tabs>
        <w:rPr/>
      </w:pPr>
      <w:r>
        <w:rPr/>
        <w:t>Economic competitiveness of the application</w:t>
      </w:r>
    </w:p>
    <w:p>
      <w:pPr>
        <w:pStyle w:val="Normal"/>
        <w:numPr>
          <w:ilvl w:val="0"/>
          <w:numId w:val="63"/>
        </w:numPr>
        <w:tabs>
          <w:tab w:val="clear" w:pos="720"/>
          <w:tab w:val="left" w:pos="1440" w:leader="none"/>
        </w:tabs>
        <w:rPr/>
      </w:pPr>
      <w:r>
        <w:rPr/>
        <w:t>The likelihood that demonstration will result in wider industry use</w:t>
      </w:r>
    </w:p>
    <w:p>
      <w:pPr>
        <w:pStyle w:val="Normal"/>
        <w:numPr>
          <w:ilvl w:val="0"/>
          <w:numId w:val="63"/>
        </w:numPr>
        <w:tabs>
          <w:tab w:val="clear" w:pos="720"/>
          <w:tab w:val="left" w:pos="1440" w:leader="none"/>
        </w:tabs>
        <w:rPr/>
      </w:pPr>
      <w:r>
        <w:rPr/>
        <w:t>Labor efficiency and employment impacts</w:t>
      </w:r>
    </w:p>
    <w:p>
      <w:pPr>
        <w:pStyle w:val="Normal"/>
        <w:numPr>
          <w:ilvl w:val="0"/>
          <w:numId w:val="63"/>
        </w:numPr>
        <w:tabs>
          <w:tab w:val="clear" w:pos="720"/>
          <w:tab w:val="left" w:pos="1440" w:leader="none"/>
        </w:tabs>
        <w:rPr/>
      </w:pPr>
      <w:r>
        <w:rPr/>
        <w:t>Cost-sharing with industry, institutions, state, and local government.</w:t>
      </w:r>
    </w:p>
    <w:p>
      <w:pPr>
        <w:pStyle w:val="BodyText"/>
        <w:rPr/>
      </w:pPr>
      <w:r>
        <w:rPr/>
      </w:r>
    </w:p>
    <w:p>
      <w:pPr>
        <w:pStyle w:val="BodyText"/>
        <w:rPr/>
      </w:pPr>
      <w:r>
        <w:rPr/>
        <w:t>Projects are selected based on comparisons with nationwide submissions.</w:t>
      </w:r>
    </w:p>
    <w:p>
      <w:pPr>
        <w:pStyle w:val="BodyText"/>
        <w:rPr/>
      </w:pPr>
      <w:r>
        <w:rPr/>
      </w:r>
    </w:p>
    <w:p>
      <w:pPr>
        <w:pStyle w:val="Heading5"/>
        <w:ind w:hanging="0" w:start="0"/>
        <w:rPr/>
      </w:pPr>
      <w:r>
        <w:rPr/>
        <w:t>Application</w:t>
      </w:r>
    </w:p>
    <w:p>
      <w:pPr>
        <w:pStyle w:val="Normal"/>
        <w:rPr/>
      </w:pPr>
      <w:r>
        <w:rPr/>
      </w:r>
    </w:p>
    <w:p>
      <w:pPr>
        <w:pStyle w:val="Normal"/>
        <w:rPr/>
      </w:pPr>
      <w:r>
        <w:rPr/>
        <w:t xml:space="preserve">Industries must first submit an initial application to their state energy office. </w:t>
      </w:r>
    </w:p>
    <w:p>
      <w:pPr>
        <w:pStyle w:val="Normal"/>
        <w:rPr/>
      </w:pPr>
      <w:r>
        <w:rPr/>
      </w:r>
    </w:p>
    <w:p>
      <w:pPr>
        <w:pStyle w:val="Heading5"/>
        <w:ind w:hanging="0" w:start="0"/>
        <w:rPr/>
      </w:pPr>
      <w:r>
        <w:rPr/>
        <w:t>Contact Information</w:t>
      </w:r>
    </w:p>
    <w:p>
      <w:pPr>
        <w:pStyle w:val="Normal"/>
        <w:rPr/>
      </w:pPr>
      <w:r>
        <w:rPr/>
      </w:r>
    </w:p>
    <w:p>
      <w:pPr>
        <w:pStyle w:val="NormalWeb"/>
        <w:spacing w:before="0" w:after="0"/>
        <w:rPr/>
      </w:pPr>
      <w:r>
        <w:rPr>
          <w:rStyle w:val="Strong"/>
          <w:b w:val="false"/>
        </w:rPr>
        <w:t>John S. Nunley</w:t>
      </w:r>
      <w:r>
        <w:rPr/>
        <w:br/>
        <w:t xml:space="preserve">Economic and Community Development </w:t>
        <w:br/>
        <w:t>Energy Division</w:t>
        <w:br/>
        <w:t>122 W. 25th Street, 1st Floor, East Wing</w:t>
        <w:br/>
        <w:t>Cheyenne, WY 82002</w:t>
        <w:br/>
        <w:t>Phone: (307) 777-2804</w:t>
        <w:br/>
        <w:t xml:space="preserve">Fax: (307) 777-5840 </w:t>
        <w:br/>
        <w:t xml:space="preserve">Email: </w:t>
      </w:r>
      <w:hyperlink r:id="rId614">
        <w:r>
          <w:rPr>
            <w:rStyle w:val="Hyperlink"/>
          </w:rPr>
          <w:t>jnunley@missc.state.wy.us</w:t>
        </w:r>
      </w:hyperlink>
      <w:r>
        <w:rPr/>
        <w:t xml:space="preserve"> </w:t>
      </w:r>
    </w:p>
    <w:p>
      <w:pPr>
        <w:pStyle w:val="NormalWeb"/>
        <w:spacing w:before="0" w:after="0"/>
        <w:rPr/>
      </w:pPr>
      <w:r>
        <w:rPr/>
        <w:br/>
      </w:r>
    </w:p>
    <w:p>
      <w:pPr>
        <w:pStyle w:val="BodyText"/>
        <w:rPr/>
      </w:pPr>
      <w:r>
        <w:rPr/>
      </w:r>
    </w:p>
    <w:p>
      <w:pPr>
        <w:pStyle w:val="Heading4"/>
        <w:numPr>
          <w:ilvl w:val="0"/>
          <w:numId w:val="0"/>
        </w:numPr>
        <w:ind w:hanging="648" w:start="1728" w:end="0"/>
        <w:rPr/>
      </w:pPr>
      <w:r>
        <w:rPr/>
      </w:r>
    </w:p>
    <w:p>
      <w:pPr>
        <w:pStyle w:val="Normal"/>
        <w:rPr/>
      </w:pPr>
      <w:r>
        <w:rPr/>
      </w:r>
    </w:p>
    <w:p>
      <w:pPr>
        <w:pStyle w:val="NormalWeb"/>
        <w:spacing w:before="0" w:after="0"/>
        <w:rPr/>
      </w:pPr>
      <w:r>
        <w:rPr/>
      </w:r>
    </w:p>
    <w:p>
      <w:pPr>
        <w:pStyle w:val="NormalWeb"/>
        <w:spacing w:before="0" w:after="0"/>
        <w:rPr/>
      </w:pPr>
      <w:r>
        <w:rPr/>
      </w:r>
    </w:p>
    <w:p>
      <w:pPr>
        <w:pStyle w:val="Heading1"/>
        <w:numPr>
          <w:ilvl w:val="0"/>
          <w:numId w:val="0"/>
        </w:numPr>
        <w:ind w:hanging="0" w:start="0"/>
        <w:rPr/>
      </w:pPr>
      <w:r>
        <w:rPr/>
        <w:t xml:space="preserve"> </w:t>
      </w:r>
    </w:p>
    <w:p>
      <w:pPr>
        <w:pStyle w:val="Normal"/>
        <w:rPr/>
      </w:pPr>
      <w:r>
        <w:rPr/>
      </w:r>
    </w:p>
    <w:p>
      <w:pPr>
        <w:pStyle w:val="Normal"/>
        <w:rPr/>
      </w:pPr>
      <w:r>
        <w:rPr/>
      </w:r>
      <w:bookmarkStart w:id="648" w:name="_Federal_10_Percent"/>
      <w:bookmarkStart w:id="649" w:name="_Federal_Renewable_Energy"/>
      <w:bookmarkStart w:id="650" w:name="_Modified_Accelerated_Cost"/>
      <w:bookmarkStart w:id="651" w:name="_Renewable_Energy_Resources"/>
      <w:bookmarkStart w:id="652" w:name="_Alternative_Energy_Bond"/>
      <w:bookmarkStart w:id="653" w:name="_Illinois_Clean_Energy"/>
      <w:bookmarkStart w:id="654" w:name="_Special_Assessments_for"/>
      <w:bookmarkStart w:id="655" w:name="_Industrial_Energy_Efficiency"/>
      <w:bookmarkStart w:id="656" w:name="_System_Benefits_Charge_2"/>
      <w:bookmarkStart w:id="657" w:name="_Investment_Tax_Credit"/>
      <w:bookmarkStart w:id="658" w:name="_Green_Building_Tax"/>
      <w:bookmarkStart w:id="659" w:name="_Renewable_Research_and"/>
      <w:bookmarkStart w:id="660" w:name="_Energy_Efficient_Water"/>
      <w:bookmarkStart w:id="661" w:name="_New_Construction_Program"/>
      <w:bookmarkStart w:id="662" w:name="_Standard_Performance_Contract"/>
      <w:bookmarkStart w:id="663" w:name="_Ohio_Air_Quality"/>
      <w:bookmarkStart w:id="664" w:name="_Conversion_Facilities_Tax"/>
      <w:bookmarkStart w:id="665" w:name="_Sales_Tax_Exemption_2"/>
      <w:bookmarkStart w:id="666" w:name="_Renewable_Energy_Collaborative"/>
      <w:bookmarkStart w:id="667" w:name="_Income_Tax_Credit"/>
      <w:bookmarkStart w:id="668" w:name="_Property_Tax_Exemption_6"/>
      <w:bookmarkStart w:id="669" w:name="_PV_and_Small"/>
      <w:bookmarkStart w:id="670" w:name="_The_Narragansett_Electric"/>
      <w:bookmarkStart w:id="671" w:name="_Pollution_Abatement_Equipment_1"/>
      <w:bookmarkStart w:id="672" w:name="_Pollution_Control_Equipment"/>
      <w:bookmarkStart w:id="673" w:name="_Renewable_Energy_Property_1"/>
      <w:bookmarkStart w:id="674" w:name="_Sales_Tax_Credit"/>
      <w:bookmarkStart w:id="675" w:name="_Property_Tax_Exemption_2"/>
      <w:bookmarkStart w:id="676" w:name="_Solar_Energy_Device"/>
      <w:bookmarkStart w:id="677" w:name="_Energy_Efficiency_Goal"/>
      <w:bookmarkStart w:id="678" w:name="_Austin_Energy_Air"/>
      <w:bookmarkStart w:id="679" w:name="_Central_Power_and"/>
      <w:bookmarkStart w:id="680" w:name="_Southwestern_Electric_Power’s"/>
      <w:bookmarkStart w:id="681" w:name="_West_Texas_Utilities"/>
      <w:bookmarkStart w:id="682" w:name="_Sales_Tax_Exemption"/>
      <w:bookmarkStart w:id="683" w:name="_Renewable_Energy_Tax"/>
      <w:bookmarkStart w:id="684" w:name="_Local_Option_Property_1"/>
      <w:bookmarkStart w:id="685" w:name="_Sales_Tax_Exemption_1"/>
      <w:bookmarkStart w:id="686" w:name="_Efficiency_Vermont"/>
      <w:bookmarkStart w:id="687" w:name="_Property_Tax_Exemption_3"/>
      <w:bookmarkStart w:id="688" w:name="_Property_Tax_Exemption_5"/>
      <w:bookmarkStart w:id="689" w:name="_Sales_and_Use"/>
      <w:bookmarkStart w:id="690" w:name="_Large_Systems_Sales"/>
      <w:bookmarkStart w:id="691" w:name="_Plug_and_Play"/>
      <w:bookmarkStart w:id="692" w:name="_Northwest_Energy_Efficiency"/>
      <w:bookmarkStart w:id="693" w:name="_Wisconsin_Focus_on"/>
      <w:bookmarkStart w:id="694" w:name="_Construction_Grants"/>
      <w:bookmarkStart w:id="695" w:name="_WisconSUN_Demonstration_Grants"/>
      <w:bookmarkStart w:id="696" w:name="_Equipment_Installation_Rewards"/>
      <w:bookmarkStart w:id="697" w:name="_Solar_and_Wind_2"/>
      <w:bookmarkStart w:id="698" w:name="_Energy_Efficiency_Performance"/>
      <w:bookmarkStart w:id="699" w:name="_Federal_10_Percent"/>
      <w:bookmarkStart w:id="700" w:name="_Federal_Renewable_Energy"/>
      <w:bookmarkStart w:id="701" w:name="_Modified_Accelerated_Cost"/>
      <w:bookmarkStart w:id="702" w:name="_Renewable_Energy_Resources"/>
      <w:bookmarkStart w:id="703" w:name="_Alternative_Energy_Bond"/>
      <w:bookmarkStart w:id="704" w:name="_Illinois_Clean_Energy"/>
      <w:bookmarkStart w:id="705" w:name="_Special_Assessments_for"/>
      <w:bookmarkStart w:id="706" w:name="_Industrial_Energy_Efficiency"/>
      <w:bookmarkStart w:id="707" w:name="_System_Benefits_Charge_2"/>
      <w:bookmarkStart w:id="708" w:name="_Investment_Tax_Credit"/>
      <w:bookmarkStart w:id="709" w:name="_Green_Building_Tax"/>
      <w:bookmarkStart w:id="710" w:name="_Renewable_Research_and"/>
      <w:bookmarkStart w:id="711" w:name="_Energy_Efficient_Water"/>
      <w:bookmarkStart w:id="712" w:name="_New_Construction_Program"/>
      <w:bookmarkStart w:id="713" w:name="_Standard_Performance_Contract"/>
      <w:bookmarkStart w:id="714" w:name="_Ohio_Air_Quality"/>
      <w:bookmarkStart w:id="715" w:name="_Conversion_Facilities_Tax"/>
      <w:bookmarkStart w:id="716" w:name="_Sales_Tax_Exemption_2"/>
      <w:bookmarkStart w:id="717" w:name="_Renewable_Energy_Collaborative"/>
      <w:bookmarkStart w:id="718" w:name="_Income_Tax_Credit"/>
      <w:bookmarkStart w:id="719" w:name="_Property_Tax_Exemption_6"/>
      <w:bookmarkStart w:id="720" w:name="_PV_and_Small"/>
      <w:bookmarkStart w:id="721" w:name="_The_Narragansett_Electric"/>
      <w:bookmarkStart w:id="722" w:name="_Pollution_Abatement_Equipment_1"/>
      <w:bookmarkStart w:id="723" w:name="_Pollution_Control_Equipment"/>
      <w:bookmarkStart w:id="724" w:name="_Renewable_Energy_Property_1"/>
      <w:bookmarkStart w:id="725" w:name="_Sales_Tax_Credit"/>
      <w:bookmarkStart w:id="726" w:name="_Property_Tax_Exemption_2"/>
      <w:bookmarkStart w:id="727" w:name="_Solar_Energy_Device"/>
      <w:bookmarkStart w:id="728" w:name="_Energy_Efficiency_Goal"/>
      <w:bookmarkStart w:id="729" w:name="_Austin_Energy_Air"/>
      <w:bookmarkStart w:id="730" w:name="_Central_Power_and"/>
      <w:bookmarkStart w:id="731" w:name="_Southwestern_Electric_Power’s"/>
      <w:bookmarkStart w:id="732" w:name="_West_Texas_Utilities"/>
      <w:bookmarkStart w:id="733" w:name="_Sales_Tax_Exemption"/>
      <w:bookmarkStart w:id="734" w:name="_Renewable_Energy_Tax"/>
      <w:bookmarkStart w:id="735" w:name="_Local_Option_Property_1"/>
      <w:bookmarkStart w:id="736" w:name="_Sales_Tax_Exemption_1"/>
      <w:bookmarkStart w:id="737" w:name="_Efficiency_Vermont"/>
      <w:bookmarkStart w:id="738" w:name="_Property_Tax_Exemption_3"/>
      <w:bookmarkStart w:id="739" w:name="_Property_Tax_Exemption_5"/>
      <w:bookmarkStart w:id="740" w:name="_Sales_and_Use"/>
      <w:bookmarkStart w:id="741" w:name="_Large_Systems_Sales"/>
      <w:bookmarkStart w:id="742" w:name="_Plug_and_Play"/>
      <w:bookmarkStart w:id="743" w:name="_Northwest_Energy_Efficiency"/>
      <w:bookmarkStart w:id="744" w:name="_Wisconsin_Focus_on"/>
      <w:bookmarkStart w:id="745" w:name="_Construction_Grants"/>
      <w:bookmarkStart w:id="746" w:name="_WisconSUN_Demonstration_Grants"/>
      <w:bookmarkStart w:id="747" w:name="_Equipment_Installation_Rewards"/>
      <w:bookmarkStart w:id="748" w:name="_Solar_and_Wind_2"/>
      <w:bookmarkStart w:id="749" w:name="_Energy_Efficiency_Performance"/>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sectPr>
      <w:footerReference w:type="default" r:id="rId615"/>
      <w:footnotePr>
        <w:numFmt w:val="decimal"/>
      </w:footnotePr>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53035" cy="175260"/>
              <wp:effectExtent l="0" t="0" r="0" b="0"/>
              <wp:wrapSquare wrapText="bothSides"/>
              <wp:docPr id="4"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numPr>
          <w:ilvl w:val="0"/>
          <w:numId w:val="0"/>
        </w:numPr>
        <w:ind w:hanging="0" w:start="0"/>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rPr>
        <w:t xml:space="preserve">This section reflects in large part the content of the following document: Solar Energy Industries Association.  Federal 5-Year Depreciation Schedule for Solar Energy Property.  </w:t>
      </w:r>
    </w:p>
  </w:footnote>
  <w:footnote w:id="3">
    <w:p>
      <w:pPr>
        <w:pStyle w:val="FootnoteText"/>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rPr>
        <w:t>Rhode Island also provides a property tax exemption for certain pollution control facilities; however, for this exemption, the definition of pollution control facilities is very restrictive.</w:t>
      </w:r>
    </w:p>
  </w:footnote>
  <w:footnote w:id="4">
    <w:p>
      <w:pPr>
        <w:pStyle w:val="Heading4"/>
        <w:numPr>
          <w:ilvl w:val="0"/>
          <w:numId w:val="0"/>
        </w:numPr>
        <w:ind w:hanging="0" w:start="0"/>
        <w:rPr/>
      </w:pPr>
      <w:r>
        <w:rPr>
          <w:rStyle w:val="FootnoteCharacters"/>
        </w:rPr>
        <w:footnoteRef/>
      </w:r>
      <w:r>
        <w:rPr>
          <w:b w:val="false"/>
          <w:sz w:val="20"/>
        </w:rPr>
        <w:t xml:space="preserve"> </w:t>
      </w:r>
      <w:r>
        <w:rPr>
          <w:b w:val="false"/>
          <w:sz w:val="20"/>
        </w:rPr>
        <w:t>In addition to the funds and incentives described in this section, Wisconsin has three tax incentives for pollution abatement equipment --- 1) Sales and Use Tax Exemption for Pollution Abatement Equipment, 2) Property Tax Exemption for Pollution Abatement Equipment, and 3) Accelerated Amoritization for Pollution Abatement Equipment ---- however, further review of the corresponding statutes and discussions with officials revealed that these will not likely pertain to distributed energy resources.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0"/>
      <w:lvlJc w:val="start"/>
      <w:pPr>
        <w:tabs>
          <w:tab w:val="num" w:pos="720"/>
        </w:tabs>
        <w:ind w:start="720" w:hanging="720"/>
      </w:pPr>
      <w:rPr/>
    </w:lvl>
    <w:lvl w:ilvl="1">
      <w:start w:val="1"/>
      <w:pStyle w:val="Heading2"/>
      <w:numFmt w:val="decimal"/>
      <w:lvlText w:val="%1.%2."/>
      <w:lvlJc w:val="start"/>
      <w:pPr>
        <w:tabs>
          <w:tab w:val="num" w:pos="1080"/>
        </w:tabs>
        <w:ind w:start="1080" w:hanging="720"/>
      </w:pPr>
      <w:rPr/>
    </w:lvl>
    <w:lvl w:ilvl="2">
      <w:start w:val="1"/>
      <w:pStyle w:val="Heading3"/>
      <w:numFmt w:val="decimal"/>
      <w:lvlText w:val="%1.%2.%3."/>
      <w:lvlJc w:val="start"/>
      <w:pPr>
        <w:tabs>
          <w:tab w:val="num" w:pos="1440"/>
        </w:tabs>
        <w:ind w:start="1224" w:hanging="504"/>
      </w:pPr>
      <w:rPr/>
    </w:lvl>
    <w:lvl w:ilvl="3">
      <w:start w:val="1"/>
      <w:pStyle w:val="Heading4"/>
      <w:numFmt w:val="decimal"/>
      <w:lvlText w:val="%1.%2.%3.%4."/>
      <w:lvlJc w:val="start"/>
      <w:pPr>
        <w:tabs>
          <w:tab w:val="num" w:pos="2160"/>
        </w:tabs>
        <w:ind w:start="2160" w:hanging="1080"/>
      </w:pPr>
      <w:rPr/>
    </w:lvl>
    <w:lvl w:ilvl="4">
      <w:start w:val="1"/>
      <w:pStyle w:val="Heading5"/>
      <w:numFmt w:val="decimal"/>
      <w:lvlText w:val="%1.%2.%3.%4.%5."/>
      <w:lvlJc w:val="start"/>
      <w:pPr>
        <w:tabs>
          <w:tab w:val="num" w:pos="2520"/>
        </w:tabs>
        <w:ind w:start="2232" w:hanging="792"/>
      </w:pPr>
      <w:rPr/>
    </w:lvl>
    <w:lvl w:ilvl="5">
      <w:start w:val="1"/>
      <w:pStyle w:val="Heading6"/>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1080"/>
        </w:tabs>
        <w:ind w:start="1080" w:hanging="360"/>
      </w:pPr>
      <w:rPr>
        <w:rFonts w:ascii="Wingdings" w:hAnsi="Wingdings" w:cs="Wingdings" w:hint="default"/>
        <w:sz w:val="20"/>
      </w:rPr>
    </w:lvl>
    <w:lvl w:ilvl="1">
      <w:start w:val="1"/>
      <w:numFmt w:val="bullet"/>
      <w:lvlText w:val="o"/>
      <w:lvlJc w:val="start"/>
      <w:pPr>
        <w:tabs>
          <w:tab w:val="num" w:pos="360"/>
        </w:tabs>
        <w:ind w:start="360" w:hanging="360"/>
      </w:pPr>
      <w:rPr>
        <w:rFonts w:ascii="Courier New" w:hAnsi="Courier New" w:cs="Courier New" w:hint="default"/>
        <w:sz w:val="20"/>
      </w:rPr>
    </w:lvl>
    <w:lvl w:ilvl="2">
      <w:start w:val="1"/>
      <w:numFmt w:val="bullet"/>
      <w:lvlText w:val=""/>
      <w:lvlJc w:val="start"/>
      <w:pPr>
        <w:tabs>
          <w:tab w:val="num" w:pos="1080"/>
        </w:tabs>
        <w:ind w:start="1080" w:hanging="360"/>
      </w:pPr>
      <w:rPr>
        <w:rFonts w:ascii="Wingdings" w:hAnsi="Wingdings" w:cs="Wingdings" w:hint="default"/>
        <w:sz w:val="20"/>
      </w:rPr>
    </w:lvl>
    <w:lvl w:ilvl="3">
      <w:start w:val="1"/>
      <w:numFmt w:val="bullet"/>
      <w:lvlText w:val=""/>
      <w:lvlJc w:val="start"/>
      <w:pPr>
        <w:tabs>
          <w:tab w:val="num" w:pos="1800"/>
        </w:tabs>
        <w:ind w:start="1800" w:hanging="360"/>
      </w:pPr>
      <w:rPr>
        <w:rFonts w:ascii="Symbol" w:hAnsi="Symbol" w:cs="Symbol" w:hint="default"/>
        <w:color w:val="000000"/>
      </w:rPr>
    </w:lvl>
    <w:lvl w:ilvl="4">
      <w:start w:val="1"/>
      <w:numFmt w:val="bullet"/>
      <w:lvlText w:val=""/>
      <w:lvlJc w:val="start"/>
      <w:pPr>
        <w:tabs>
          <w:tab w:val="num" w:pos="2520"/>
        </w:tabs>
        <w:ind w:start="2520" w:hanging="360"/>
      </w:pPr>
      <w:rPr>
        <w:rFonts w:ascii="Wingdings" w:hAnsi="Wingdings" w:cs="Wingdings" w:hint="default"/>
        <w:sz w:val="20"/>
      </w:rPr>
    </w:lvl>
    <w:lvl w:ilvl="5">
      <w:start w:val="1"/>
      <w:numFmt w:val="bullet"/>
      <w:lvlText w:val=""/>
      <w:lvlJc w:val="start"/>
      <w:pPr>
        <w:tabs>
          <w:tab w:val="num" w:pos="3240"/>
        </w:tabs>
        <w:ind w:start="3240" w:hanging="360"/>
      </w:pPr>
      <w:rPr>
        <w:rFonts w:ascii="Wingdings" w:hAnsi="Wingdings" w:cs="Wingdings" w:hint="default"/>
        <w:sz w:val="20"/>
      </w:rPr>
    </w:lvl>
    <w:lvl w:ilvl="6">
      <w:start w:val="1"/>
      <w:numFmt w:val="bullet"/>
      <w:lvlText w:val=""/>
      <w:lvlJc w:val="start"/>
      <w:pPr>
        <w:tabs>
          <w:tab w:val="num" w:pos="3960"/>
        </w:tabs>
        <w:ind w:start="3960" w:hanging="360"/>
      </w:pPr>
      <w:rPr>
        <w:rFonts w:ascii="Wingdings" w:hAnsi="Wingdings" w:cs="Wingdings" w:hint="default"/>
        <w:sz w:val="20"/>
      </w:rPr>
    </w:lvl>
    <w:lvl w:ilvl="7">
      <w:start w:val="1"/>
      <w:numFmt w:val="bullet"/>
      <w:lvlText w:val=""/>
      <w:lvlJc w:val="start"/>
      <w:pPr>
        <w:tabs>
          <w:tab w:val="num" w:pos="4680"/>
        </w:tabs>
        <w:ind w:start="4680" w:hanging="360"/>
      </w:pPr>
      <w:rPr>
        <w:rFonts w:ascii="Wingdings" w:hAnsi="Wingdings" w:cs="Wingdings" w:hint="default"/>
        <w:sz w:val="20"/>
      </w:rPr>
    </w:lvl>
    <w:lvl w:ilvl="8">
      <w:start w:val="1"/>
      <w:numFmt w:val="bullet"/>
      <w:lvlText w:val=""/>
      <w:lvlJc w:val="start"/>
      <w:pPr>
        <w:tabs>
          <w:tab w:val="num" w:pos="5400"/>
        </w:tabs>
        <w:ind w:start="5400" w:hanging="360"/>
      </w:pPr>
      <w:rPr>
        <w:rFonts w:ascii="Wingdings" w:hAnsi="Wingdings" w:cs="Wingdings" w:hint="default"/>
        <w:sz w:val="20"/>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sz w:val="20"/>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sz w:val="20"/>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numFmt w:val="bullet"/>
      <w:lvlText w:val=""/>
      <w:lvlJc w:val="start"/>
      <w:pPr>
        <w:tabs>
          <w:tab w:val="num" w:pos="360"/>
        </w:tabs>
        <w:ind w:start="0" w:hanging="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color w:val="000000"/>
      </w:rPr>
    </w:lvl>
  </w:abstractNum>
  <w:abstractNum w:abstractNumId="22">
    <w:lvl w:ilvl="0">
      <w:start w:val="1"/>
      <w:numFmt w:val="bullet"/>
      <w:lvlText w:val=""/>
      <w:lvlJc w:val="start"/>
      <w:pPr>
        <w:tabs>
          <w:tab w:val="num" w:pos="360"/>
        </w:tabs>
        <w:ind w:start="360" w:hanging="360"/>
      </w:pPr>
      <w:rPr>
        <w:rFonts w:ascii="Symbol" w:hAnsi="Symbol" w:cs="Symbol" w:hint="default"/>
        <w:color w:val="000000"/>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sz w:val="20"/>
      </w:rPr>
    </w:lvl>
  </w:abstractNum>
  <w:abstractNum w:abstractNumId="25">
    <w:lvl w:ilvl="0">
      <w:start w:val="1"/>
      <w:numFmt w:val="bullet"/>
      <w:lvlText w:val=""/>
      <w:lvlJc w:val="start"/>
      <w:pPr>
        <w:tabs>
          <w:tab w:val="num" w:pos="360"/>
        </w:tabs>
        <w:ind w:start="360" w:hanging="360"/>
      </w:pPr>
      <w:rPr>
        <w:rFonts w:ascii="Symbol" w:hAnsi="Symbol" w:cs="Symbol" w:hint="default"/>
        <w:color w:val="000000"/>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color w:val="000000"/>
      </w:rPr>
    </w:lvl>
  </w:abstractNum>
  <w:abstractNum w:abstractNumId="28">
    <w:lvl w:ilvl="0">
      <w:start w:val="1"/>
      <w:numFmt w:val="bullet"/>
      <w:lvlText w:val=""/>
      <w:lvlJc w:val="start"/>
      <w:pPr>
        <w:tabs>
          <w:tab w:val="num" w:pos="360"/>
        </w:tabs>
        <w:ind w:start="360" w:hanging="360"/>
      </w:pPr>
      <w:rPr>
        <w:rFonts w:ascii="Symbol" w:hAnsi="Symbol" w:cs="Symbol" w:hint="default"/>
        <w:sz w:val="20"/>
      </w:rPr>
    </w:lvl>
  </w:abstractNum>
  <w:abstractNum w:abstractNumId="29">
    <w:lvl w:ilvl="0">
      <w:numFmt w:val="bullet"/>
      <w:lvlText w:val=""/>
      <w:lvlJc w:val="start"/>
      <w:pPr>
        <w:tabs>
          <w:tab w:val="num" w:pos="360"/>
        </w:tabs>
        <w:ind w:start="0" w:hanging="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1080"/>
        </w:tabs>
        <w:ind w:start="1080" w:hanging="360"/>
      </w:pPr>
      <w:rPr>
        <w:rFonts w:ascii="Wingdings" w:hAnsi="Wingdings" w:cs="Wingdings" w:hint="default"/>
        <w:sz w:val="20"/>
      </w:rPr>
    </w:lvl>
    <w:lvl w:ilvl="1">
      <w:start w:val="1"/>
      <w:numFmt w:val="bullet"/>
      <w:lvlText w:val="o"/>
      <w:lvlJc w:val="start"/>
      <w:pPr>
        <w:tabs>
          <w:tab w:val="num" w:pos="360"/>
        </w:tabs>
        <w:ind w:start="360" w:hanging="360"/>
      </w:pPr>
      <w:rPr>
        <w:rFonts w:ascii="Courier New" w:hAnsi="Courier New" w:cs="Courier New" w:hint="default"/>
        <w:sz w:val="20"/>
      </w:rPr>
    </w:lvl>
    <w:lvl w:ilvl="2">
      <w:start w:val="1"/>
      <w:numFmt w:val="bullet"/>
      <w:lvlText w:val=""/>
      <w:lvlJc w:val="start"/>
      <w:pPr>
        <w:tabs>
          <w:tab w:val="num" w:pos="1080"/>
        </w:tabs>
        <w:ind w:start="1080" w:hanging="360"/>
      </w:pPr>
      <w:rPr>
        <w:rFonts w:ascii="Symbol" w:hAnsi="Symbol" w:cs="Symbol" w:hint="default"/>
        <w:color w:val="000000"/>
      </w:rPr>
    </w:lvl>
    <w:lvl w:ilvl="3">
      <w:start w:val="1"/>
      <w:numFmt w:val="bullet"/>
      <w:lvlText w:val=""/>
      <w:lvlJc w:val="start"/>
      <w:pPr>
        <w:tabs>
          <w:tab w:val="num" w:pos="1800"/>
        </w:tabs>
        <w:ind w:start="1800" w:hanging="360"/>
      </w:pPr>
      <w:rPr>
        <w:rFonts w:ascii="Wingdings" w:hAnsi="Wingdings" w:cs="Wingdings" w:hint="default"/>
        <w:sz w:val="20"/>
      </w:rPr>
    </w:lvl>
    <w:lvl w:ilvl="4">
      <w:start w:val="1"/>
      <w:numFmt w:val="bullet"/>
      <w:lvlText w:val=""/>
      <w:lvlJc w:val="start"/>
      <w:pPr>
        <w:tabs>
          <w:tab w:val="num" w:pos="2520"/>
        </w:tabs>
        <w:ind w:start="2520" w:hanging="360"/>
      </w:pPr>
      <w:rPr>
        <w:rFonts w:ascii="Wingdings" w:hAnsi="Wingdings" w:cs="Wingdings" w:hint="default"/>
        <w:sz w:val="20"/>
      </w:rPr>
    </w:lvl>
    <w:lvl w:ilvl="5">
      <w:start w:val="1"/>
      <w:numFmt w:val="bullet"/>
      <w:lvlText w:val=""/>
      <w:lvlJc w:val="start"/>
      <w:pPr>
        <w:tabs>
          <w:tab w:val="num" w:pos="3240"/>
        </w:tabs>
        <w:ind w:start="3240" w:hanging="360"/>
      </w:pPr>
      <w:rPr>
        <w:rFonts w:ascii="Wingdings" w:hAnsi="Wingdings" w:cs="Wingdings" w:hint="default"/>
        <w:sz w:val="20"/>
      </w:rPr>
    </w:lvl>
    <w:lvl w:ilvl="6">
      <w:start w:val="1"/>
      <w:numFmt w:val="bullet"/>
      <w:lvlText w:val=""/>
      <w:lvlJc w:val="start"/>
      <w:pPr>
        <w:tabs>
          <w:tab w:val="num" w:pos="3960"/>
        </w:tabs>
        <w:ind w:start="3960" w:hanging="360"/>
      </w:pPr>
      <w:rPr>
        <w:rFonts w:ascii="Wingdings" w:hAnsi="Wingdings" w:cs="Wingdings" w:hint="default"/>
        <w:sz w:val="20"/>
      </w:rPr>
    </w:lvl>
    <w:lvl w:ilvl="7">
      <w:start w:val="1"/>
      <w:numFmt w:val="bullet"/>
      <w:lvlText w:val=""/>
      <w:lvlJc w:val="start"/>
      <w:pPr>
        <w:tabs>
          <w:tab w:val="num" w:pos="4680"/>
        </w:tabs>
        <w:ind w:start="4680" w:hanging="360"/>
      </w:pPr>
      <w:rPr>
        <w:rFonts w:ascii="Wingdings" w:hAnsi="Wingdings" w:cs="Wingdings" w:hint="default"/>
        <w:sz w:val="20"/>
      </w:rPr>
    </w:lvl>
    <w:lvl w:ilvl="8">
      <w:start w:val="1"/>
      <w:numFmt w:val="bullet"/>
      <w:lvlText w:val=""/>
      <w:lvlJc w:val="start"/>
      <w:pPr>
        <w:tabs>
          <w:tab w:val="num" w:pos="5400"/>
        </w:tabs>
        <w:ind w:start="5400" w:hanging="360"/>
      </w:pPr>
      <w:rPr>
        <w:rFonts w:ascii="Wingdings" w:hAnsi="Wingdings" w:cs="Wingdings" w:hint="default"/>
        <w:sz w:val="20"/>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sz w:val="20"/>
      </w:rPr>
    </w:lvl>
  </w:abstractNum>
  <w:abstractNum w:abstractNumId="34">
    <w:lvl w:ilvl="0">
      <w:numFmt w:val="bullet"/>
      <w:lvlText w:val=""/>
      <w:lvlJc w:val="start"/>
      <w:pPr>
        <w:tabs>
          <w:tab w:val="num" w:pos="360"/>
        </w:tabs>
        <w:ind w:start="0" w:hanging="0"/>
      </w:pPr>
      <w:rPr>
        <w:rFonts w:ascii="Symbol" w:hAnsi="Symbol" w:cs="Symbol" w:hint="default"/>
      </w:rPr>
    </w:lvl>
  </w:abstractNum>
  <w:abstractNum w:abstractNumId="35">
    <w:lvl w:ilvl="0">
      <w:numFmt w:val="bullet"/>
      <w:lvlText w:val=""/>
      <w:lvlJc w:val="start"/>
      <w:pPr>
        <w:tabs>
          <w:tab w:val="num" w:pos="360"/>
        </w:tabs>
        <w:ind w:start="0" w:hanging="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color w:val="000000"/>
      </w:rPr>
    </w:lvl>
  </w:abstractNum>
  <w:abstractNum w:abstractNumId="37">
    <w:lvl w:ilvl="0">
      <w:start w:val="1"/>
      <w:numFmt w:val="bullet"/>
      <w:lvlText w:val=""/>
      <w:lvlJc w:val="start"/>
      <w:pPr>
        <w:tabs>
          <w:tab w:val="num" w:pos="360"/>
        </w:tabs>
        <w:ind w:start="360" w:hanging="360"/>
      </w:pPr>
      <w:rPr>
        <w:rFonts w:ascii="Symbol" w:hAnsi="Symbol" w:cs="Symbol" w:hint="default"/>
        <w:color w:val="000000"/>
      </w:rPr>
    </w:lvl>
  </w:abstractNum>
  <w:abstractNum w:abstractNumId="38">
    <w:lvl w:ilvl="0">
      <w:start w:val="1"/>
      <w:numFmt w:val="bullet"/>
      <w:lvlText w:val=""/>
      <w:lvlJc w:val="start"/>
      <w:pPr>
        <w:tabs>
          <w:tab w:val="num" w:pos="360"/>
        </w:tabs>
        <w:ind w:start="360" w:hanging="360"/>
      </w:pPr>
      <w:rPr>
        <w:rFonts w:ascii="Symbol" w:hAnsi="Symbol" w:cs="Symbol" w:hint="default"/>
        <w:color w:val="000000"/>
      </w:rPr>
    </w:lvl>
  </w:abstractNum>
  <w:abstractNum w:abstractNumId="39">
    <w:lvl w:ilvl="0">
      <w:start w:val="1"/>
      <w:numFmt w:val="bullet"/>
      <w:lvlText w:val=""/>
      <w:lvlJc w:val="start"/>
      <w:pPr>
        <w:tabs>
          <w:tab w:val="num" w:pos="360"/>
        </w:tabs>
        <w:ind w:start="360" w:hanging="360"/>
      </w:pPr>
      <w:rPr>
        <w:rFonts w:ascii="Symbol" w:hAnsi="Symbol" w:cs="Symbol" w:hint="default"/>
        <w:color w:val="000000"/>
      </w:rPr>
    </w:lvl>
  </w:abstractNum>
  <w:abstractNum w:abstractNumId="40">
    <w:lvl w:ilvl="0">
      <w:start w:val="1"/>
      <w:numFmt w:val="bullet"/>
      <w:lvlText w:val=""/>
      <w:lvlJc w:val="start"/>
      <w:pPr>
        <w:tabs>
          <w:tab w:val="num" w:pos="720"/>
        </w:tabs>
        <w:ind w:start="720" w:hanging="360"/>
      </w:pPr>
      <w:rPr>
        <w:rFonts w:ascii="Symbol" w:hAnsi="Symbol" w:cs="Symbol" w:hint="default"/>
      </w:rPr>
    </w:lvl>
  </w:abstractNum>
  <w:abstractNum w:abstractNumId="41">
    <w:lvl w:ilvl="0">
      <w:start w:val="1"/>
      <w:numFmt w:val="bullet"/>
      <w:lvlText w:val=""/>
      <w:lvlJc w:val="start"/>
      <w:pPr>
        <w:tabs>
          <w:tab w:val="num" w:pos="360"/>
        </w:tabs>
        <w:ind w:start="360" w:hanging="360"/>
      </w:pPr>
      <w:rPr>
        <w:rFonts w:ascii="Symbol" w:hAnsi="Symbol" w:cs="Symbol" w:hint="default"/>
        <w:sz w:val="20"/>
      </w:rPr>
    </w:lvl>
  </w:abstractNum>
  <w:abstractNum w:abstractNumId="42">
    <w:lvl w:ilvl="0">
      <w:start w:val="1"/>
      <w:numFmt w:val="bullet"/>
      <w:lvlText w:val=""/>
      <w:lvlJc w:val="start"/>
      <w:pPr>
        <w:tabs>
          <w:tab w:val="num" w:pos="360"/>
        </w:tabs>
        <w:ind w:start="360" w:hanging="360"/>
      </w:pPr>
      <w:rPr>
        <w:rFonts w:ascii="Symbol" w:hAnsi="Symbol" w:cs="Symbol" w:hint="default"/>
        <w:color w:val="000000"/>
      </w:rPr>
    </w:lvl>
  </w:abstractNum>
  <w:abstractNum w:abstractNumId="43">
    <w:lvl w:ilvl="0">
      <w:start w:val="1"/>
      <w:numFmt w:val="bullet"/>
      <w:lvlText w:val=""/>
      <w:lvlJc w:val="start"/>
      <w:pPr>
        <w:tabs>
          <w:tab w:val="num" w:pos="720"/>
        </w:tabs>
        <w:ind w:start="720" w:hanging="360"/>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start w:val="1"/>
      <w:numFmt w:val="bullet"/>
      <w:lvlText w:val=""/>
      <w:lvlJc w:val="start"/>
      <w:pPr>
        <w:tabs>
          <w:tab w:val="num" w:pos="360"/>
        </w:tabs>
        <w:ind w:start="360" w:hanging="360"/>
      </w:pPr>
      <w:rPr>
        <w:rFonts w:ascii="Symbol" w:hAnsi="Symbol" w:cs="Symbol" w:hint="default"/>
        <w:color w:val="000000"/>
      </w:rPr>
    </w:lvl>
  </w:abstractNum>
  <w:abstractNum w:abstractNumId="48">
    <w:lvl w:ilvl="0">
      <w:start w:val="1"/>
      <w:numFmt w:val="bullet"/>
      <w:lvlText w:val=""/>
      <w:lvlJc w:val="start"/>
      <w:pPr>
        <w:tabs>
          <w:tab w:val="num" w:pos="360"/>
        </w:tabs>
        <w:ind w:start="360" w:hanging="360"/>
      </w:pPr>
      <w:rPr>
        <w:rFonts w:ascii="Symbol" w:hAnsi="Symbol" w:cs="Symbol" w:hint="default"/>
        <w:color w:val="000000"/>
      </w:rPr>
    </w:lvl>
  </w:abstractNum>
  <w:abstractNum w:abstractNumId="49">
    <w:lvl w:ilvl="0">
      <w:start w:val="1"/>
      <w:numFmt w:val="bullet"/>
      <w:lvlText w:val=""/>
      <w:lvlJc w:val="start"/>
      <w:pPr>
        <w:tabs>
          <w:tab w:val="num" w:pos="360"/>
        </w:tabs>
        <w:ind w:start="360" w:hanging="360"/>
      </w:pPr>
      <w:rPr>
        <w:rFonts w:ascii="Symbol" w:hAnsi="Symbol" w:cs="Symbol" w:hint="default"/>
        <w:sz w:val="20"/>
      </w:rPr>
    </w:lvl>
  </w:abstractNum>
  <w:abstractNum w:abstractNumId="50">
    <w:lvl w:ilvl="0">
      <w:start w:val="1"/>
      <w:numFmt w:val="bullet"/>
      <w:lvlText w:val=""/>
      <w:lvlJc w:val="start"/>
      <w:pPr>
        <w:tabs>
          <w:tab w:val="num" w:pos="360"/>
        </w:tabs>
        <w:ind w:start="360" w:hanging="360"/>
      </w:pPr>
      <w:rPr>
        <w:rFonts w:ascii="Symbol" w:hAnsi="Symbol" w:cs="Symbol" w:hint="default"/>
        <w:sz w:val="20"/>
      </w:rPr>
    </w:lvl>
  </w:abstractNum>
  <w:abstractNum w:abstractNumId="51">
    <w:lvl w:ilvl="0">
      <w:start w:val="1"/>
      <w:numFmt w:val="bullet"/>
      <w:lvlText w:val=""/>
      <w:lvlJc w:val="start"/>
      <w:pPr>
        <w:tabs>
          <w:tab w:val="num" w:pos="360"/>
        </w:tabs>
        <w:ind w:start="360" w:hanging="360"/>
      </w:pPr>
      <w:rPr>
        <w:rFonts w:ascii="Symbol" w:hAnsi="Symbol" w:cs="Symbol" w:hint="default"/>
      </w:rPr>
    </w:lvl>
  </w:abstractNum>
  <w:abstractNum w:abstractNumId="52">
    <w:lvl w:ilvl="0">
      <w:start w:val="1"/>
      <w:numFmt w:val="bullet"/>
      <w:lvlText w:val=""/>
      <w:lvlJc w:val="start"/>
      <w:pPr>
        <w:tabs>
          <w:tab w:val="num" w:pos="1080"/>
        </w:tabs>
        <w:ind w:start="1080" w:hanging="360"/>
      </w:pPr>
      <w:rPr>
        <w:rFonts w:ascii="Symbol" w:hAnsi="Symbol" w:cs="Symbol" w:hint="default"/>
      </w:rPr>
    </w:lvl>
  </w:abstractNum>
  <w:abstractNum w:abstractNumId="53">
    <w:lvl w:ilvl="0">
      <w:start w:val="1"/>
      <w:numFmt w:val="bullet"/>
      <w:lvlText w:val=""/>
      <w:lvlJc w:val="start"/>
      <w:pPr>
        <w:tabs>
          <w:tab w:val="num" w:pos="360"/>
        </w:tabs>
        <w:ind w:start="360" w:hanging="360"/>
      </w:pPr>
      <w:rPr>
        <w:rFonts w:ascii="Symbol" w:hAnsi="Symbol" w:cs="Symbol" w:hint="default"/>
        <w:color w:val="000000"/>
      </w:rPr>
    </w:lvl>
  </w:abstractNum>
  <w:abstractNum w:abstractNumId="54">
    <w:lvl w:ilvl="0">
      <w:start w:val="1"/>
      <w:numFmt w:val="bullet"/>
      <w:lvlText w:val=""/>
      <w:lvlJc w:val="start"/>
      <w:pPr>
        <w:tabs>
          <w:tab w:val="num" w:pos="360"/>
        </w:tabs>
        <w:ind w:start="360" w:hanging="360"/>
      </w:pPr>
      <w:rPr>
        <w:rFonts w:ascii="Symbol" w:hAnsi="Symbol" w:cs="Symbol" w:hint="default"/>
        <w:sz w:val="20"/>
      </w:rPr>
    </w:lvl>
  </w:abstractNum>
  <w:abstractNum w:abstractNumId="55">
    <w:lvl w:ilvl="0">
      <w:numFmt w:val="bullet"/>
      <w:lvlText w:val=""/>
      <w:lvlJc w:val="start"/>
      <w:pPr>
        <w:tabs>
          <w:tab w:val="num" w:pos="360"/>
        </w:tabs>
        <w:ind w:start="0" w:hanging="0"/>
      </w:pPr>
      <w:rPr>
        <w:rFonts w:ascii="Symbol" w:hAnsi="Symbol" w:cs="Symbol" w:hint="default"/>
      </w:rPr>
    </w:lvl>
  </w:abstractNum>
  <w:abstractNum w:abstractNumId="56">
    <w:lvl w:ilvl="0">
      <w:start w:val="1"/>
      <w:numFmt w:val="bullet"/>
      <w:lvlText w:val=""/>
      <w:lvlJc w:val="start"/>
      <w:pPr>
        <w:tabs>
          <w:tab w:val="num" w:pos="720"/>
        </w:tabs>
        <w:ind w:start="720" w:hanging="360"/>
      </w:pPr>
      <w:rPr>
        <w:rFonts w:ascii="Symbol" w:hAnsi="Symbol" w:cs="Symbol" w:hint="default"/>
      </w:rPr>
    </w:lvl>
  </w:abstractNum>
  <w:abstractNum w:abstractNumId="57">
    <w:lvl w:ilvl="0">
      <w:start w:val="1"/>
      <w:numFmt w:val="bullet"/>
      <w:lvlText w:val=""/>
      <w:lvlJc w:val="start"/>
      <w:pPr>
        <w:tabs>
          <w:tab w:val="num" w:pos="720"/>
        </w:tabs>
        <w:ind w:start="720" w:hanging="360"/>
      </w:pPr>
      <w:rPr>
        <w:rFonts w:ascii="Symbol" w:hAnsi="Symbol" w:cs="Symbol" w:hint="default"/>
      </w:rPr>
    </w:lvl>
  </w:abstractNum>
  <w:abstractNum w:abstractNumId="58">
    <w:lvl w:ilvl="0">
      <w:start w:val="1"/>
      <w:numFmt w:val="bullet"/>
      <w:lvlText w:val=""/>
      <w:lvlJc w:val="start"/>
      <w:pPr>
        <w:tabs>
          <w:tab w:val="num" w:pos="360"/>
        </w:tabs>
        <w:ind w:start="360" w:hanging="360"/>
      </w:pPr>
      <w:rPr>
        <w:rFonts w:ascii="Symbol" w:hAnsi="Symbol" w:cs="Symbol" w:hint="default"/>
        <w:sz w:val="20"/>
      </w:rPr>
    </w:lvl>
  </w:abstractNum>
  <w:abstractNum w:abstractNumId="59">
    <w:lvl w:ilvl="0">
      <w:start w:val="1"/>
      <w:numFmt w:val="bullet"/>
      <w:lvlText w:val=""/>
      <w:lvlJc w:val="start"/>
      <w:pPr>
        <w:tabs>
          <w:tab w:val="num" w:pos="720"/>
        </w:tabs>
        <w:ind w:start="720" w:hanging="360"/>
      </w:pPr>
      <w:rPr>
        <w:rFonts w:ascii="Symbol" w:hAnsi="Symbol" w:cs="Symbol" w:hint="default"/>
        <w:color w:val="000000"/>
      </w:rPr>
    </w:lvl>
  </w:abstractNum>
  <w:abstractNum w:abstractNumId="60">
    <w:lvl w:ilvl="0">
      <w:start w:val="1"/>
      <w:numFmt w:val="bullet"/>
      <w:lvlText w:val=""/>
      <w:lvlJc w:val="start"/>
      <w:pPr>
        <w:tabs>
          <w:tab w:val="num" w:pos="360"/>
        </w:tabs>
        <w:ind w:start="360" w:hanging="360"/>
      </w:pPr>
      <w:rPr>
        <w:rFonts w:ascii="Symbol" w:hAnsi="Symbol" w:cs="Symbol" w:hint="default"/>
      </w:rPr>
    </w:lvl>
  </w:abstractNum>
  <w:abstractNum w:abstractNumId="61">
    <w:lvl w:ilvl="0">
      <w:start w:val="1"/>
      <w:numFmt w:val="bullet"/>
      <w:lvlText w:val=""/>
      <w:lvlJc w:val="start"/>
      <w:pPr>
        <w:tabs>
          <w:tab w:val="num" w:pos="360"/>
        </w:tabs>
        <w:ind w:start="360" w:hanging="360"/>
      </w:pPr>
      <w:rPr>
        <w:rFonts w:ascii="Symbol" w:hAnsi="Symbol" w:cs="Symbol" w:hint="default"/>
        <w:color w:val="000000"/>
      </w:rPr>
    </w:lvl>
  </w:abstractNum>
  <w:abstractNum w:abstractNumId="62">
    <w:lvl w:ilvl="0">
      <w:start w:val="1"/>
      <w:numFmt w:val="bullet"/>
      <w:lvlText w:val=""/>
      <w:lvlJc w:val="start"/>
      <w:pPr>
        <w:tabs>
          <w:tab w:val="num" w:pos="360"/>
        </w:tabs>
        <w:ind w:start="360" w:hanging="360"/>
      </w:pPr>
      <w:rPr>
        <w:rFonts w:ascii="Symbol" w:hAnsi="Symbol" w:cs="Symbol" w:hint="default"/>
      </w:rPr>
    </w:lvl>
  </w:abstractNum>
  <w:abstractNum w:abstractNumId="63">
    <w:lvl w:ilvl="0">
      <w:start w:val="1"/>
      <w:numFmt w:val="bullet"/>
      <w:lvlText w:val=""/>
      <w:lvlJc w:val="start"/>
      <w:pPr>
        <w:tabs>
          <w:tab w:val="num" w:pos="360"/>
        </w:tabs>
        <w:ind w:start="360" w:hanging="360"/>
      </w:pPr>
      <w:rPr>
        <w:rFonts w:ascii="Symbol" w:hAnsi="Symbol" w:cs="Symbol" w:hint="default"/>
        <w:color w:val="000000"/>
      </w:rPr>
    </w:lvl>
  </w:abstractNum>
  <w:abstractNum w:abstractNumId="64">
    <w:lvl w:ilvl="0">
      <w:start w:val="1"/>
      <w:numFmt w:val="bullet"/>
      <w:lvlText w:val=""/>
      <w:lvlJc w:val="start"/>
      <w:pPr>
        <w:tabs>
          <w:tab w:val="num" w:pos="720"/>
        </w:tabs>
        <w:ind w:start="720" w:hanging="360"/>
      </w:pPr>
      <w:rPr>
        <w:rFonts w:ascii="Symbol" w:hAnsi="Symbol" w:cs="Symbol" w:hint="default"/>
      </w:rPr>
    </w:lvl>
  </w:abstractNum>
  <w:abstractNum w:abstractNumId="65">
    <w:lvl w:ilvl="0">
      <w:numFmt w:val="bullet"/>
      <w:lvlText w:val=""/>
      <w:lvlJc w:val="start"/>
      <w:pPr>
        <w:tabs>
          <w:tab w:val="num" w:pos="360"/>
        </w:tabs>
        <w:ind w:start="0" w:hanging="0"/>
      </w:pPr>
      <w:rPr>
        <w:rFonts w:ascii="Symbol" w:hAnsi="Symbol" w:cs="Symbol" w:hint="default"/>
      </w:rPr>
    </w:lvl>
  </w:abstractNum>
  <w:abstractNum w:abstractNumId="66">
    <w:lvl w:ilvl="0">
      <w:start w:val="1"/>
      <w:numFmt w:val="bullet"/>
      <w:lvlText w:val=""/>
      <w:lvlJc w:val="start"/>
      <w:pPr>
        <w:tabs>
          <w:tab w:val="num" w:pos="360"/>
        </w:tabs>
        <w:ind w:start="360" w:hanging="360"/>
      </w:pPr>
      <w:rPr>
        <w:rFonts w:ascii="Symbol" w:hAnsi="Symbol" w:cs="Symbol" w:hint="default"/>
        <w:sz w:val="20"/>
      </w:rPr>
    </w:lvl>
  </w:abstractNum>
  <w:abstractNum w:abstractNumId="67">
    <w:lvl w:ilvl="0">
      <w:start w:val="1"/>
      <w:numFmt w:val="bullet"/>
      <w:lvlText w:val=""/>
      <w:lvlJc w:val="start"/>
      <w:pPr>
        <w:tabs>
          <w:tab w:val="num" w:pos="360"/>
        </w:tabs>
        <w:ind w:start="360" w:hanging="360"/>
      </w:pPr>
      <w:rPr>
        <w:rFonts w:ascii="Symbol" w:hAnsi="Symbol" w:cs="Symbol" w:hint="default"/>
        <w:color w:val="000000"/>
      </w:rPr>
    </w:lvl>
  </w:abstractNum>
  <w:abstractNum w:abstractNumId="68">
    <w:lvl w:ilvl="0">
      <w:start w:val="1"/>
      <w:numFmt w:val="bullet"/>
      <w:lvlText w:val=""/>
      <w:lvlJc w:val="start"/>
      <w:pPr>
        <w:tabs>
          <w:tab w:val="num" w:pos="1440"/>
        </w:tabs>
        <w:ind w:start="1440" w:hanging="360"/>
      </w:pPr>
      <w:rPr>
        <w:rFonts w:ascii="Symbol" w:hAnsi="Symbol" w:cs="Symbol" w:hint="default"/>
        <w:color w:val="000000"/>
      </w:rPr>
    </w:lvl>
  </w:abstractNum>
  <w:abstractNum w:abstractNumId="69">
    <w:lvl w:ilvl="0">
      <w:start w:val="1"/>
      <w:numFmt w:val="bullet"/>
      <w:lvlText w:val=""/>
      <w:lvlJc w:val="start"/>
      <w:pPr>
        <w:tabs>
          <w:tab w:val="num" w:pos="360"/>
        </w:tabs>
        <w:ind w:start="360" w:hanging="360"/>
      </w:pPr>
      <w:rPr>
        <w:rFonts w:ascii="Symbol" w:hAnsi="Symbol" w:cs="Symbol" w:hint="default"/>
      </w:rPr>
    </w:lvl>
  </w:abstractNum>
  <w:abstractNum w:abstractNumId="70">
    <w:lvl w:ilvl="0">
      <w:start w:val="1"/>
      <w:numFmt w:val="bullet"/>
      <w:lvlText w:val=""/>
      <w:lvlJc w:val="start"/>
      <w:pPr>
        <w:tabs>
          <w:tab w:val="num" w:pos="1080"/>
        </w:tabs>
        <w:ind w:start="1080" w:hanging="360"/>
      </w:pPr>
      <w:rPr>
        <w:rFonts w:ascii="Wingdings" w:hAnsi="Wingdings" w:cs="Wingdings" w:hint="default"/>
        <w:sz w:val="20"/>
      </w:rPr>
    </w:lvl>
    <w:lvl w:ilvl="1">
      <w:start w:val="1"/>
      <w:numFmt w:val="bullet"/>
      <w:lvlText w:val="o"/>
      <w:lvlJc w:val="start"/>
      <w:pPr>
        <w:tabs>
          <w:tab w:val="num" w:pos="360"/>
        </w:tabs>
        <w:ind w:start="360" w:hanging="360"/>
      </w:pPr>
      <w:rPr>
        <w:rFonts w:ascii="Courier New" w:hAnsi="Courier New" w:cs="Courier New" w:hint="default"/>
        <w:sz w:val="20"/>
      </w:rPr>
    </w:lvl>
    <w:lvl w:ilvl="2">
      <w:start w:val="1"/>
      <w:numFmt w:val="bullet"/>
      <w:lvlText w:val=""/>
      <w:lvlJc w:val="start"/>
      <w:pPr>
        <w:tabs>
          <w:tab w:val="num" w:pos="1080"/>
        </w:tabs>
        <w:ind w:start="1080" w:hanging="360"/>
      </w:pPr>
      <w:rPr>
        <w:rFonts w:ascii="Symbol" w:hAnsi="Symbol" w:cs="Symbol" w:hint="default"/>
        <w:color w:val="000000"/>
      </w:rPr>
    </w:lvl>
    <w:lvl w:ilvl="3">
      <w:start w:val="1"/>
      <w:numFmt w:val="bullet"/>
      <w:lvlText w:val=""/>
      <w:lvlJc w:val="start"/>
      <w:pPr>
        <w:tabs>
          <w:tab w:val="num" w:pos="1800"/>
        </w:tabs>
        <w:ind w:start="1800" w:hanging="360"/>
      </w:pPr>
      <w:rPr>
        <w:rFonts w:ascii="Symbol" w:hAnsi="Symbol" w:cs="Symbol" w:hint="default"/>
        <w:color w:val="000000"/>
      </w:rPr>
    </w:lvl>
    <w:lvl w:ilvl="4">
      <w:start w:val="1"/>
      <w:numFmt w:val="bullet"/>
      <w:lvlText w:val=""/>
      <w:lvlJc w:val="start"/>
      <w:pPr>
        <w:tabs>
          <w:tab w:val="num" w:pos="2520"/>
        </w:tabs>
        <w:ind w:start="2520" w:hanging="360"/>
      </w:pPr>
      <w:rPr>
        <w:rFonts w:ascii="Wingdings" w:hAnsi="Wingdings" w:cs="Wingdings" w:hint="default"/>
        <w:sz w:val="20"/>
      </w:rPr>
    </w:lvl>
    <w:lvl w:ilvl="5">
      <w:start w:val="1"/>
      <w:numFmt w:val="bullet"/>
      <w:lvlText w:val=""/>
      <w:lvlJc w:val="start"/>
      <w:pPr>
        <w:tabs>
          <w:tab w:val="num" w:pos="3240"/>
        </w:tabs>
        <w:ind w:start="3240" w:hanging="360"/>
      </w:pPr>
      <w:rPr>
        <w:rFonts w:ascii="Wingdings" w:hAnsi="Wingdings" w:cs="Wingdings" w:hint="default"/>
        <w:sz w:val="20"/>
      </w:rPr>
    </w:lvl>
    <w:lvl w:ilvl="6">
      <w:start w:val="1"/>
      <w:numFmt w:val="bullet"/>
      <w:lvlText w:val=""/>
      <w:lvlJc w:val="start"/>
      <w:pPr>
        <w:tabs>
          <w:tab w:val="num" w:pos="3960"/>
        </w:tabs>
        <w:ind w:start="3960" w:hanging="360"/>
      </w:pPr>
      <w:rPr>
        <w:rFonts w:ascii="Wingdings" w:hAnsi="Wingdings" w:cs="Wingdings" w:hint="default"/>
        <w:sz w:val="20"/>
      </w:rPr>
    </w:lvl>
    <w:lvl w:ilvl="7">
      <w:start w:val="1"/>
      <w:numFmt w:val="bullet"/>
      <w:lvlText w:val=""/>
      <w:lvlJc w:val="start"/>
      <w:pPr>
        <w:tabs>
          <w:tab w:val="num" w:pos="4680"/>
        </w:tabs>
        <w:ind w:start="4680" w:hanging="360"/>
      </w:pPr>
      <w:rPr>
        <w:rFonts w:ascii="Wingdings" w:hAnsi="Wingdings" w:cs="Wingdings" w:hint="default"/>
        <w:sz w:val="20"/>
      </w:rPr>
    </w:lvl>
    <w:lvl w:ilvl="8">
      <w:start w:val="1"/>
      <w:numFmt w:val="bullet"/>
      <w:lvlText w:val=""/>
      <w:lvlJc w:val="start"/>
      <w:pPr>
        <w:tabs>
          <w:tab w:val="num" w:pos="5400"/>
        </w:tabs>
        <w:ind w:start="5400" w:hanging="360"/>
      </w:pPr>
      <w:rPr>
        <w:rFonts w:ascii="Wingdings" w:hAnsi="Wingdings" w:cs="Wingdings" w:hint="default"/>
        <w:sz w:val="20"/>
      </w:rPr>
    </w:lvl>
  </w:abstractNum>
  <w:abstractNum w:abstractNumId="71">
    <w:lvl w:ilvl="0">
      <w:start w:val="1"/>
      <w:numFmt w:val="bullet"/>
      <w:lvlText w:val=""/>
      <w:lvlJc w:val="start"/>
      <w:pPr>
        <w:tabs>
          <w:tab w:val="num" w:pos="795"/>
        </w:tabs>
        <w:ind w:start="795" w:hanging="360"/>
      </w:pPr>
      <w:rPr>
        <w:rFonts w:ascii="Symbol" w:hAnsi="Symbol" w:cs="Symbol" w:hint="default"/>
        <w:color w:val="000000"/>
      </w:rPr>
    </w:lvl>
  </w:abstractNum>
  <w:abstractNum w:abstractNumId="72">
    <w:lvl w:ilvl="0">
      <w:start w:val="1"/>
      <w:numFmt w:val="bullet"/>
      <w:lvlText w:val=""/>
      <w:lvlJc w:val="start"/>
      <w:pPr>
        <w:tabs>
          <w:tab w:val="num" w:pos="360"/>
        </w:tabs>
        <w:ind w:start="360" w:hanging="360"/>
      </w:pPr>
      <w:rPr>
        <w:rFonts w:ascii="Symbol" w:hAnsi="Symbol" w:cs="Symbol" w:hint="default"/>
        <w:sz w:val="20"/>
      </w:rPr>
    </w:lvl>
  </w:abstractNum>
  <w:abstractNum w:abstractNumId="73">
    <w:lvl w:ilvl="0">
      <w:numFmt w:val="bullet"/>
      <w:lvlText w:val=""/>
      <w:lvlJc w:val="start"/>
      <w:pPr>
        <w:tabs>
          <w:tab w:val="num" w:pos="360"/>
        </w:tabs>
        <w:ind w:start="0" w:hanging="0"/>
      </w:pPr>
      <w:rPr>
        <w:rFonts w:ascii="Symbol" w:hAnsi="Symbol" w:cs="Symbol" w:hint="default"/>
      </w:rPr>
    </w:lvl>
  </w:abstractNum>
  <w:abstractNum w:abstractNumId="74">
    <w:lvl w:ilvl="0">
      <w:start w:val="1"/>
      <w:numFmt w:val="bullet"/>
      <w:lvlText w:val=""/>
      <w:lvlJc w:val="start"/>
      <w:pPr>
        <w:tabs>
          <w:tab w:val="num" w:pos="360"/>
        </w:tabs>
        <w:ind w:start="360" w:hanging="360"/>
      </w:pPr>
      <w:rPr>
        <w:rFonts w:ascii="Symbol" w:hAnsi="Symbol" w:cs="Symbol" w:hint="default"/>
        <w:sz w:val="20"/>
      </w:rPr>
    </w:lvl>
  </w:abstractNum>
  <w:abstractNum w:abstractNumId="75">
    <w:lvl w:ilvl="0">
      <w:start w:val="1"/>
      <w:numFmt w:val="bullet"/>
      <w:lvlText w:val=""/>
      <w:lvlJc w:val="start"/>
      <w:pPr>
        <w:tabs>
          <w:tab w:val="num" w:pos="360"/>
        </w:tabs>
        <w:ind w:start="360" w:hanging="360"/>
      </w:pPr>
      <w:rPr>
        <w:rFonts w:ascii="Symbol" w:hAnsi="Symbol" w:cs="Symbol" w:hint="default"/>
      </w:rPr>
    </w:lvl>
  </w:abstractNum>
  <w:abstractNum w:abstractNumId="76">
    <w:lvl w:ilvl="0">
      <w:start w:val="1"/>
      <w:numFmt w:val="bullet"/>
      <w:lvlText w:val=""/>
      <w:lvlJc w:val="start"/>
      <w:pPr>
        <w:tabs>
          <w:tab w:val="num" w:pos="360"/>
        </w:tabs>
        <w:ind w:start="360" w:hanging="360"/>
      </w:pPr>
      <w:rPr>
        <w:rFonts w:ascii="Symbol" w:hAnsi="Symbol" w:cs="Symbol" w:hint="default"/>
      </w:rPr>
    </w:lvl>
  </w:abstractNum>
  <w:abstractNum w:abstractNumId="77">
    <w:lvl w:ilvl="0">
      <w:start w:val="1"/>
      <w:numFmt w:val="bullet"/>
      <w:lvlText w:val=""/>
      <w:lvlJc w:val="start"/>
      <w:pPr>
        <w:tabs>
          <w:tab w:val="num" w:pos="360"/>
        </w:tabs>
        <w:ind w:start="360" w:hanging="360"/>
      </w:pPr>
      <w:rPr>
        <w:rFonts w:ascii="Symbol" w:hAnsi="Symbol" w:cs="Symbol" w:hint="default"/>
        <w:sz w:val="20"/>
      </w:rPr>
    </w:lvl>
  </w:abstractNum>
  <w:abstractNum w:abstractNumId="78">
    <w:lvl w:ilvl="0">
      <w:start w:val="1"/>
      <w:numFmt w:val="bullet"/>
      <w:lvlText w:val=""/>
      <w:lvlJc w:val="start"/>
      <w:pPr>
        <w:tabs>
          <w:tab w:val="num" w:pos="720"/>
        </w:tabs>
        <w:ind w:start="720" w:hanging="360"/>
      </w:pPr>
      <w:rPr>
        <w:rFonts w:ascii="Symbol" w:hAnsi="Symbol" w:cs="Symbol" w:hint="default"/>
      </w:rPr>
    </w:lvl>
  </w:abstractNum>
  <w:abstractNum w:abstractNumId="79">
    <w:lvl w:ilvl="0">
      <w:start w:val="1"/>
      <w:numFmt w:val="bullet"/>
      <w:lvlText w:val=""/>
      <w:lvlJc w:val="start"/>
      <w:pPr>
        <w:tabs>
          <w:tab w:val="num" w:pos="360"/>
        </w:tabs>
        <w:ind w:start="360" w:hanging="360"/>
      </w:pPr>
      <w:rPr>
        <w:rFonts w:ascii="Symbol" w:hAnsi="Symbol" w:cs="Symbol" w:hint="default"/>
      </w:rPr>
    </w:lvl>
  </w:abstractNum>
  <w:abstractNum w:abstractNumId="80">
    <w:lvl w:ilvl="0">
      <w:start w:val="1"/>
      <w:numFmt w:val="bullet"/>
      <w:lvlText w:val=""/>
      <w:lvlJc w:val="start"/>
      <w:pPr>
        <w:tabs>
          <w:tab w:val="num" w:pos="720"/>
        </w:tabs>
        <w:ind w:start="720" w:hanging="360"/>
      </w:pPr>
      <w:rPr>
        <w:rFonts w:ascii="Symbol" w:hAnsi="Symbol" w:cs="Symbol" w:hint="default"/>
      </w:rPr>
    </w:lvl>
  </w:abstractNum>
  <w:abstractNum w:abstractNumId="81">
    <w:lvl w:ilvl="0">
      <w:numFmt w:val="bullet"/>
      <w:lvlText w:val=""/>
      <w:lvlJc w:val="start"/>
      <w:pPr>
        <w:tabs>
          <w:tab w:val="num" w:pos="360"/>
        </w:tabs>
        <w:ind w:start="0" w:hanging="0"/>
      </w:pPr>
      <w:rPr>
        <w:rFonts w:ascii="Symbol" w:hAnsi="Symbol" w:cs="Symbol" w:hint="default"/>
      </w:rPr>
    </w:lvl>
  </w:abstractNum>
  <w:abstractNum w:abstractNumId="82">
    <w:lvl w:ilvl="0">
      <w:numFmt w:val="bullet"/>
      <w:lvlText w:val=""/>
      <w:lvlJc w:val="start"/>
      <w:pPr>
        <w:tabs>
          <w:tab w:val="num" w:pos="360"/>
        </w:tabs>
        <w:ind w:start="1080" w:hanging="360"/>
      </w:pPr>
      <w:rPr>
        <w:rFonts w:ascii="Symbol" w:hAnsi="Symbol" w:cs="Symbol" w:hint="default"/>
      </w:rPr>
    </w:lvl>
  </w:abstractNum>
  <w:abstractNum w:abstractNumId="83">
    <w:lvl w:ilvl="0">
      <w:start w:val="1"/>
      <w:numFmt w:val="bullet"/>
      <w:lvlText w:val=""/>
      <w:lvlJc w:val="start"/>
      <w:pPr>
        <w:tabs>
          <w:tab w:val="num" w:pos="360"/>
        </w:tabs>
        <w:ind w:start="360" w:hanging="360"/>
      </w:pPr>
      <w:rPr>
        <w:rFonts w:ascii="Symbol" w:hAnsi="Symbol" w:cs="Symbol" w:hint="default"/>
      </w:rPr>
    </w:lvl>
  </w:abstractNum>
  <w:abstractNum w:abstractNumId="84">
    <w:lvl w:ilvl="0">
      <w:start w:val="1"/>
      <w:numFmt w:val="bullet"/>
      <w:lvlText w:val=""/>
      <w:lvlJc w:val="start"/>
      <w:pPr>
        <w:tabs>
          <w:tab w:val="num" w:pos="360"/>
        </w:tabs>
        <w:ind w:start="360" w:hanging="360"/>
      </w:pPr>
      <w:rPr>
        <w:rFonts w:ascii="Symbol" w:hAnsi="Symbol" w:cs="Symbol" w:hint="default"/>
        <w:color w:val="000000"/>
      </w:rPr>
    </w:lvl>
  </w:abstractNum>
  <w:abstractNum w:abstractNumId="85">
    <w:lvl w:ilvl="0">
      <w:start w:val="1"/>
      <w:numFmt w:val="bullet"/>
      <w:lvlText w:val=""/>
      <w:lvlJc w:val="start"/>
      <w:pPr>
        <w:tabs>
          <w:tab w:val="num" w:pos="360"/>
        </w:tabs>
        <w:ind w:start="360" w:hanging="360"/>
      </w:pPr>
      <w:rPr>
        <w:rFonts w:ascii="Symbol" w:hAnsi="Symbol" w:cs="Symbol" w:hint="default"/>
      </w:rPr>
    </w:lvl>
  </w:abstractNum>
  <w:abstractNum w:abstractNumId="86">
    <w:lvl w:ilvl="0">
      <w:start w:val="1"/>
      <w:numFmt w:val="bullet"/>
      <w:lvlText w:val=""/>
      <w:lvlJc w:val="start"/>
      <w:pPr>
        <w:tabs>
          <w:tab w:val="num" w:pos="360"/>
        </w:tabs>
        <w:ind w:start="360" w:hanging="360"/>
      </w:pPr>
      <w:rPr>
        <w:rFonts w:ascii="Symbol" w:hAnsi="Symbol" w:cs="Symbol" w:hint="default"/>
        <w:color w:val="000000"/>
      </w:rPr>
    </w:lvl>
  </w:abstractNum>
  <w:abstractNum w:abstractNumId="87">
    <w:lvl w:ilvl="0">
      <w:start w:val="1"/>
      <w:numFmt w:val="bullet"/>
      <w:lvlText w:val=""/>
      <w:lvlJc w:val="start"/>
      <w:pPr>
        <w:tabs>
          <w:tab w:val="num" w:pos="360"/>
        </w:tabs>
        <w:ind w:start="360" w:hanging="360"/>
      </w:pPr>
      <w:rPr>
        <w:rFonts w:ascii="Symbol" w:hAnsi="Symbol" w:cs="Symbol" w:hint="default"/>
      </w:rPr>
    </w:lvl>
  </w:abstractNum>
  <w:abstractNum w:abstractNumId="88">
    <w:lvl w:ilvl="0">
      <w:start w:val="1"/>
      <w:numFmt w:val="bullet"/>
      <w:lvlText w:val=""/>
      <w:lvlJc w:val="start"/>
      <w:pPr>
        <w:tabs>
          <w:tab w:val="num" w:pos="360"/>
        </w:tabs>
        <w:ind w:start="360" w:hanging="360"/>
      </w:pPr>
      <w:rPr>
        <w:rFonts w:ascii="Symbol" w:hAnsi="Symbol" w:cs="Symbol" w:hint="default"/>
        <w:sz w:val="20"/>
      </w:rPr>
    </w:lvl>
  </w:abstractNum>
  <w:abstractNum w:abstractNumId="89">
    <w:lvl w:ilvl="0">
      <w:start w:val="1"/>
      <w:numFmt w:val="bullet"/>
      <w:lvlText w:val=""/>
      <w:lvlJc w:val="start"/>
      <w:pPr>
        <w:tabs>
          <w:tab w:val="num" w:pos="360"/>
        </w:tabs>
        <w:ind w:start="360" w:hanging="360"/>
      </w:pPr>
      <w:rPr>
        <w:rFonts w:ascii="Symbol" w:hAnsi="Symbol" w:cs="Symbol" w:hint="default"/>
      </w:rPr>
    </w:lvl>
  </w:abstractNum>
  <w:abstractNum w:abstractNumId="90">
    <w:lvl w:ilvl="0">
      <w:start w:val="1"/>
      <w:numFmt w:val="bullet"/>
      <w:lvlText w:val=""/>
      <w:lvlJc w:val="start"/>
      <w:pPr>
        <w:tabs>
          <w:tab w:val="num" w:pos="360"/>
        </w:tabs>
        <w:ind w:start="360" w:hanging="360"/>
      </w:pPr>
      <w:rPr>
        <w:rFonts w:ascii="Symbol" w:hAnsi="Symbol" w:cs="Symbol" w:hint="default"/>
      </w:rPr>
    </w:lvl>
  </w:abstractNum>
  <w:abstractNum w:abstractNumId="91">
    <w:lvl w:ilvl="0">
      <w:numFmt w:val="bullet"/>
      <w:lvlText w:val=""/>
      <w:lvlJc w:val="start"/>
      <w:pPr>
        <w:tabs>
          <w:tab w:val="num" w:pos="360"/>
        </w:tabs>
        <w:ind w:start="0" w:hanging="0"/>
      </w:pPr>
      <w:rPr>
        <w:rFonts w:ascii="Symbol" w:hAnsi="Symbol" w:cs="Symbol" w:hint="default"/>
      </w:rPr>
    </w:lvl>
  </w:abstractNum>
  <w:abstractNum w:abstractNumId="92">
    <w:lvl w:ilvl="0">
      <w:start w:val="1"/>
      <w:numFmt w:val="bullet"/>
      <w:lvlText w:val=""/>
      <w:lvlJc w:val="start"/>
      <w:pPr>
        <w:tabs>
          <w:tab w:val="num" w:pos="1080"/>
        </w:tabs>
        <w:ind w:start="1080" w:hanging="360"/>
      </w:pPr>
      <w:rPr>
        <w:rFonts w:ascii="Symbol" w:hAnsi="Symbol" w:cs="Symbol" w:hint="default"/>
        <w:color w:val="000000"/>
      </w:rPr>
    </w:lvl>
  </w:abstractNum>
  <w:abstractNum w:abstractNumId="93">
    <w:lvl w:ilvl="0">
      <w:start w:val="1"/>
      <w:numFmt w:val="bullet"/>
      <w:lvlText w:val=""/>
      <w:lvlJc w:val="start"/>
      <w:pPr>
        <w:tabs>
          <w:tab w:val="num" w:pos="360"/>
        </w:tabs>
        <w:ind w:start="360" w:hanging="360"/>
      </w:pPr>
      <w:rPr>
        <w:rFonts w:ascii="Symbol" w:hAnsi="Symbol" w:cs="Symbol" w:hint="default"/>
      </w:rPr>
    </w:lvl>
  </w:abstractNum>
  <w:abstractNum w:abstractNumId="94">
    <w:lvl w:ilvl="0">
      <w:numFmt w:val="bullet"/>
      <w:lvlText w:val=""/>
      <w:lvlJc w:val="start"/>
      <w:pPr>
        <w:tabs>
          <w:tab w:val="num" w:pos="360"/>
        </w:tabs>
        <w:ind w:start="0" w:hanging="0"/>
      </w:pPr>
      <w:rPr>
        <w:rFonts w:ascii="Symbol" w:hAnsi="Symbol" w:cs="Symbol" w:hint="default"/>
      </w:rPr>
    </w:lvl>
  </w:abstractNum>
  <w:abstractNum w:abstractNumId="95">
    <w:lvl w:ilvl="0">
      <w:start w:val="1"/>
      <w:numFmt w:val="bullet"/>
      <w:lvlText w:val=""/>
      <w:lvlJc w:val="start"/>
      <w:pPr>
        <w:tabs>
          <w:tab w:val="num" w:pos="360"/>
        </w:tabs>
        <w:ind w:start="360" w:hanging="360"/>
      </w:pPr>
      <w:rPr>
        <w:rFonts w:ascii="Symbol" w:hAnsi="Symbol" w:cs="Symbol" w:hint="default"/>
        <w:color w:val="000000"/>
      </w:rPr>
    </w:lvl>
  </w:abstractNum>
  <w:abstractNum w:abstractNumId="96">
    <w:lvl w:ilvl="0">
      <w:start w:val="1"/>
      <w:numFmt w:val="bullet"/>
      <w:lvlText w:val=""/>
      <w:lvlJc w:val="start"/>
      <w:pPr>
        <w:tabs>
          <w:tab w:val="num" w:pos="720"/>
        </w:tabs>
        <w:ind w:start="720" w:hanging="360"/>
      </w:pPr>
      <w:rPr>
        <w:rFonts w:ascii="Symbol" w:hAnsi="Symbol" w:cs="Symbol" w:hint="default"/>
      </w:rPr>
    </w:lvl>
  </w:abstractNum>
  <w:abstractNum w:abstractNumId="97">
    <w:lvl w:ilvl="0">
      <w:start w:val="1"/>
      <w:numFmt w:val="bullet"/>
      <w:lvlText w:val=""/>
      <w:lvlJc w:val="start"/>
      <w:pPr>
        <w:tabs>
          <w:tab w:val="num" w:pos="360"/>
        </w:tabs>
        <w:ind w:start="360" w:hanging="360"/>
      </w:pPr>
      <w:rPr>
        <w:rFonts w:ascii="Symbol" w:hAnsi="Symbol" w:cs="Symbol" w:hint="default"/>
      </w:rPr>
    </w:lvl>
  </w:abstractNum>
  <w:abstractNum w:abstractNumId="98">
    <w:lvl w:ilvl="0">
      <w:start w:val="1"/>
      <w:numFmt w:val="bullet"/>
      <w:lvlText w:val=""/>
      <w:lvlJc w:val="start"/>
      <w:pPr>
        <w:tabs>
          <w:tab w:val="num" w:pos="360"/>
        </w:tabs>
        <w:ind w:start="360" w:hanging="360"/>
      </w:pPr>
      <w:rPr>
        <w:rFonts w:ascii="Symbol" w:hAnsi="Symbol" w:cs="Symbol" w:hint="default"/>
        <w:sz w:val="20"/>
      </w:rPr>
    </w:lvl>
  </w:abstractNum>
  <w:abstractNum w:abstractNumId="99">
    <w:lvl w:ilvl="0">
      <w:start w:val="1"/>
      <w:numFmt w:val="bullet"/>
      <w:lvlText w:val=""/>
      <w:lvlJc w:val="start"/>
      <w:pPr>
        <w:tabs>
          <w:tab w:val="num" w:pos="360"/>
        </w:tabs>
        <w:ind w:start="360" w:hanging="360"/>
      </w:pPr>
      <w:rPr>
        <w:rFonts w:ascii="Symbol" w:hAnsi="Symbol" w:cs="Symbol" w:hint="default"/>
        <w:color w:val="000000"/>
      </w:rPr>
    </w:lvl>
  </w:abstractNum>
  <w:abstractNum w:abstractNumId="100">
    <w:lvl w:ilvl="0">
      <w:start w:val="1"/>
      <w:numFmt w:val="bullet"/>
      <w:lvlText w:val=""/>
      <w:lvlJc w:val="start"/>
      <w:pPr>
        <w:tabs>
          <w:tab w:val="num" w:pos="360"/>
        </w:tabs>
        <w:ind w:start="360" w:hanging="360"/>
      </w:pPr>
      <w:rPr>
        <w:rFonts w:ascii="Symbol" w:hAnsi="Symbol" w:cs="Symbol" w:hint="default"/>
        <w:color w:val="000000"/>
      </w:rPr>
    </w:lvl>
  </w:abstractNum>
  <w:abstractNum w:abstractNumId="101">
    <w:lvl w:ilvl="0">
      <w:start w:val="1"/>
      <w:numFmt w:val="bullet"/>
      <w:lvlText w:val=""/>
      <w:lvlJc w:val="start"/>
      <w:pPr>
        <w:tabs>
          <w:tab w:val="num" w:pos="360"/>
        </w:tabs>
        <w:ind w:start="360" w:hanging="360"/>
      </w:pPr>
      <w:rPr>
        <w:rFonts w:ascii="Symbol" w:hAnsi="Symbol" w:cs="Symbol" w:hint="default"/>
      </w:rPr>
    </w:lvl>
  </w:abstractNum>
  <w:abstractNum w:abstractNumId="102">
    <w:lvl w:ilvl="0">
      <w:start w:val="1"/>
      <w:numFmt w:val="bullet"/>
      <w:lvlText w:val=""/>
      <w:lvlJc w:val="start"/>
      <w:pPr>
        <w:tabs>
          <w:tab w:val="num" w:pos="360"/>
        </w:tabs>
        <w:ind w:start="360" w:hanging="360"/>
      </w:pPr>
      <w:rPr>
        <w:rFonts w:ascii="Symbol" w:hAnsi="Symbol" w:cs="Symbol" w:hint="default"/>
        <w:sz w:val="20"/>
      </w:rPr>
    </w:lvl>
  </w:abstractNum>
  <w:abstractNum w:abstractNumId="103">
    <w:lvl w:ilvl="0">
      <w:start w:val="1"/>
      <w:numFmt w:val="bullet"/>
      <w:lvlText w:val=""/>
      <w:lvlJc w:val="start"/>
      <w:pPr>
        <w:tabs>
          <w:tab w:val="num" w:pos="360"/>
        </w:tabs>
        <w:ind w:start="360" w:hanging="360"/>
      </w:pPr>
      <w:rPr>
        <w:rFonts w:ascii="Symbol" w:hAnsi="Symbol" w:cs="Symbol" w:hint="default"/>
      </w:rPr>
    </w:lvl>
  </w:abstractNum>
  <w:abstractNum w:abstractNumId="104">
    <w:lvl w:ilvl="0">
      <w:start w:val="1"/>
      <w:numFmt w:val="bullet"/>
      <w:lvlText w:val=""/>
      <w:lvlJc w:val="start"/>
      <w:pPr>
        <w:tabs>
          <w:tab w:val="num" w:pos="795"/>
        </w:tabs>
        <w:ind w:start="795" w:hanging="360"/>
      </w:pPr>
      <w:rPr>
        <w:rFonts w:ascii="Symbol" w:hAnsi="Symbol" w:cs="Symbol" w:hint="default"/>
        <w:color w:val="000000"/>
      </w:rPr>
    </w:lvl>
  </w:abstractNum>
  <w:abstractNum w:abstractNumId="105">
    <w:lvl w:ilvl="0">
      <w:start w:val="1"/>
      <w:numFmt w:val="bullet"/>
      <w:lvlText w:val=""/>
      <w:lvlJc w:val="start"/>
      <w:pPr>
        <w:tabs>
          <w:tab w:val="num" w:pos="360"/>
        </w:tabs>
        <w:ind w:start="360" w:hanging="360"/>
      </w:pPr>
      <w:rPr>
        <w:rFonts w:ascii="Symbol" w:hAnsi="Symbol" w:cs="Symbol" w:hint="default"/>
      </w:rPr>
    </w:lvl>
  </w:abstractNum>
  <w:abstractNum w:abstractNumId="106">
    <w:lvl w:ilvl="0">
      <w:start w:val="1"/>
      <w:numFmt w:val="bullet"/>
      <w:lvlText w:val=""/>
      <w:lvlJc w:val="start"/>
      <w:pPr>
        <w:tabs>
          <w:tab w:val="num" w:pos="360"/>
        </w:tabs>
        <w:ind w:start="360" w:hanging="360"/>
      </w:pPr>
      <w:rPr>
        <w:rFonts w:ascii="Symbol" w:hAnsi="Symbol" w:cs="Symbol" w:hint="default"/>
      </w:rPr>
    </w:lvl>
  </w:abstractNum>
  <w:abstractNum w:abstractNumId="107">
    <w:lvl w:ilvl="0">
      <w:start w:val="1"/>
      <w:numFmt w:val="bullet"/>
      <w:lvlText w:val=""/>
      <w:lvlJc w:val="start"/>
      <w:pPr>
        <w:tabs>
          <w:tab w:val="num" w:pos="360"/>
        </w:tabs>
        <w:ind w:start="360" w:hanging="360"/>
      </w:pPr>
      <w:rPr>
        <w:rFonts w:ascii="Symbol" w:hAnsi="Symbol" w:cs="Symbol" w:hint="default"/>
        <w:sz w:val="20"/>
      </w:rPr>
    </w:lvl>
  </w:abstractNum>
  <w:abstractNum w:abstractNumId="108">
    <w:lvl w:ilvl="0">
      <w:numFmt w:val="bullet"/>
      <w:lvlText w:val=""/>
      <w:lvlJc w:val="start"/>
      <w:pPr>
        <w:tabs>
          <w:tab w:val="num" w:pos="360"/>
        </w:tabs>
        <w:ind w:start="0" w:hanging="0"/>
      </w:pPr>
      <w:rPr>
        <w:rFonts w:ascii="Symbol" w:hAnsi="Symbol" w:cs="Symbol" w:hint="default"/>
      </w:rPr>
    </w:lvl>
  </w:abstractNum>
  <w:abstractNum w:abstractNumId="109">
    <w:lvl w:ilvl="0">
      <w:start w:val="1"/>
      <w:numFmt w:val="bullet"/>
      <w:lvlText w:val=""/>
      <w:lvlJc w:val="start"/>
      <w:pPr>
        <w:tabs>
          <w:tab w:val="num" w:pos="360"/>
        </w:tabs>
        <w:ind w:start="360" w:hanging="360"/>
      </w:pPr>
      <w:rPr>
        <w:rFonts w:ascii="Symbol" w:hAnsi="Symbol" w:cs="Symbol" w:hint="default"/>
      </w:rPr>
    </w:lvl>
  </w:abstractNum>
  <w:abstractNum w:abstractNumId="110">
    <w:lvl w:ilvl="0">
      <w:start w:val="1"/>
      <w:numFmt w:val="bullet"/>
      <w:lvlText w:val=""/>
      <w:lvlJc w:val="start"/>
      <w:pPr>
        <w:tabs>
          <w:tab w:val="num" w:pos="360"/>
        </w:tabs>
        <w:ind w:start="360" w:hanging="360"/>
      </w:pPr>
      <w:rPr>
        <w:rFonts w:ascii="Symbol" w:hAnsi="Symbol" w:cs="Symbol" w:hint="default"/>
      </w:rPr>
    </w:lvl>
  </w:abstractNum>
  <w:abstractNum w:abstractNumId="111">
    <w:lvl w:ilvl="0">
      <w:numFmt w:val="bullet"/>
      <w:lvlText w:val=""/>
      <w:lvlJc w:val="start"/>
      <w:pPr>
        <w:tabs>
          <w:tab w:val="num" w:pos="360"/>
        </w:tabs>
        <w:ind w:start="0" w:hanging="0"/>
      </w:pPr>
      <w:rPr>
        <w:rFonts w:ascii="Symbol" w:hAnsi="Symbol" w:cs="Symbol" w:hint="default"/>
      </w:rPr>
    </w:lvl>
  </w:abstractNum>
  <w:abstractNum w:abstractNumId="112">
    <w:lvl w:ilvl="0">
      <w:start w:val="1"/>
      <w:numFmt w:val="bullet"/>
      <w:lvlText w:val=""/>
      <w:lvlJc w:val="start"/>
      <w:pPr>
        <w:tabs>
          <w:tab w:val="num" w:pos="720"/>
        </w:tabs>
        <w:ind w:start="720" w:hanging="360"/>
      </w:pPr>
      <w:rPr>
        <w:rFonts w:ascii="Symbol" w:hAnsi="Symbol" w:cs="Symbol" w:hint="default"/>
      </w:rPr>
    </w:lvl>
  </w:abstractNum>
  <w:abstractNum w:abstractNumId="113">
    <w:lvl w:ilvl="0">
      <w:start w:val="1"/>
      <w:numFmt w:val="bullet"/>
      <w:lvlText w:val=""/>
      <w:lvlJc w:val="start"/>
      <w:pPr>
        <w:tabs>
          <w:tab w:val="num" w:pos="360"/>
        </w:tabs>
        <w:ind w:start="360" w:hanging="360"/>
      </w:pPr>
      <w:rPr>
        <w:rFonts w:ascii="Symbol" w:hAnsi="Symbol" w:cs="Symbol" w:hint="default"/>
      </w:rPr>
    </w:lvl>
  </w:abstractNum>
  <w:abstractNum w:abstractNumId="114">
    <w:lvl w:ilvl="0">
      <w:start w:val="1"/>
      <w:numFmt w:val="bullet"/>
      <w:lvlText w:val=""/>
      <w:lvlJc w:val="start"/>
      <w:pPr>
        <w:tabs>
          <w:tab w:val="num" w:pos="360"/>
        </w:tabs>
        <w:ind w:start="360" w:hanging="360"/>
      </w:pPr>
      <w:rPr>
        <w:rFonts w:ascii="Symbol" w:hAnsi="Symbol" w:cs="Symbol" w:hint="default"/>
      </w:rPr>
    </w:lvl>
  </w:abstractNum>
  <w:abstractNum w:abstractNumId="115">
    <w:lvl w:ilvl="0">
      <w:start w:val="1"/>
      <w:numFmt w:val="bullet"/>
      <w:lvlText w:val=""/>
      <w:lvlJc w:val="start"/>
      <w:pPr>
        <w:tabs>
          <w:tab w:val="num" w:pos="360"/>
        </w:tabs>
        <w:ind w:start="360" w:hanging="360"/>
      </w:pPr>
      <w:rPr>
        <w:rFonts w:ascii="Symbol" w:hAnsi="Symbol" w:cs="Symbol" w:hint="default"/>
        <w:sz w:val="20"/>
      </w:rPr>
    </w:lvl>
  </w:abstractNum>
  <w:abstractNum w:abstractNumId="116">
    <w:lvl w:ilvl="0">
      <w:start w:val="1"/>
      <w:numFmt w:val="bullet"/>
      <w:lvlText w:val=""/>
      <w:lvlJc w:val="start"/>
      <w:pPr>
        <w:tabs>
          <w:tab w:val="num" w:pos="360"/>
        </w:tabs>
        <w:ind w:start="360" w:hanging="360"/>
      </w:pPr>
      <w:rPr>
        <w:rFonts w:ascii="Symbol" w:hAnsi="Symbol" w:cs="Symbol" w:hint="default"/>
        <w:color w:val="000000"/>
      </w:rPr>
    </w:lvl>
  </w:abstractNum>
  <w:abstractNum w:abstractNumId="117">
    <w:lvl w:ilvl="0">
      <w:start w:val="1"/>
      <w:numFmt w:val="bullet"/>
      <w:lvlText w:val=""/>
      <w:lvlJc w:val="start"/>
      <w:pPr>
        <w:tabs>
          <w:tab w:val="num" w:pos="360"/>
        </w:tabs>
        <w:ind w:start="360" w:hanging="360"/>
      </w:pPr>
      <w:rPr>
        <w:rFonts w:ascii="Symbol" w:hAnsi="Symbol" w:cs="Symbol" w:hint="default"/>
        <w:color w:val="000000"/>
      </w:rPr>
    </w:lvl>
  </w:abstractNum>
  <w:abstractNum w:abstractNumId="118">
    <w:lvl w:ilvl="0">
      <w:start w:val="1"/>
      <w:numFmt w:val="bullet"/>
      <w:lvlText w:val=""/>
      <w:lvlJc w:val="start"/>
      <w:pPr>
        <w:tabs>
          <w:tab w:val="num" w:pos="360"/>
        </w:tabs>
        <w:ind w:start="360" w:hanging="360"/>
      </w:pPr>
      <w:rPr>
        <w:rFonts w:ascii="Symbol" w:hAnsi="Symbol" w:cs="Symbol" w:hint="default"/>
        <w:color w:val="000000"/>
      </w:rPr>
    </w:lvl>
  </w:abstractNum>
  <w:abstractNum w:abstractNumId="119">
    <w:lvl w:ilvl="0">
      <w:numFmt w:val="bullet"/>
      <w:lvlText w:val=""/>
      <w:lvlJc w:val="start"/>
      <w:pPr>
        <w:tabs>
          <w:tab w:val="num" w:pos="360"/>
        </w:tabs>
        <w:ind w:start="0" w:hanging="0"/>
      </w:pPr>
      <w:rPr>
        <w:rFonts w:ascii="Symbol" w:hAnsi="Symbol" w:cs="Symbol" w:hint="default"/>
      </w:rPr>
    </w:lvl>
  </w:abstractNum>
  <w:abstractNum w:abstractNumId="120">
    <w:lvl w:ilvl="0">
      <w:start w:val="1"/>
      <w:numFmt w:val="bullet"/>
      <w:lvlText w:val=""/>
      <w:lvlJc w:val="start"/>
      <w:pPr>
        <w:tabs>
          <w:tab w:val="num" w:pos="360"/>
        </w:tabs>
        <w:ind w:start="360" w:hanging="360"/>
      </w:pPr>
      <w:rPr>
        <w:rFonts w:ascii="Symbol" w:hAnsi="Symbol" w:cs="Symbol" w:hint="default"/>
      </w:rPr>
    </w:lvl>
  </w:abstractNum>
  <w:abstractNum w:abstractNumId="121">
    <w:lvl w:ilvl="0">
      <w:start w:val="1"/>
      <w:numFmt w:val="bullet"/>
      <w:lvlText w:val=""/>
      <w:lvlJc w:val="start"/>
      <w:pPr>
        <w:tabs>
          <w:tab w:val="num" w:pos="360"/>
        </w:tabs>
        <w:ind w:start="360" w:hanging="360"/>
      </w:pPr>
      <w:rPr>
        <w:rFonts w:ascii="Symbol" w:hAnsi="Symbol" w:cs="Symbol" w:hint="default"/>
        <w:sz w:val="20"/>
      </w:rPr>
    </w:lvl>
  </w:abstractNum>
  <w:abstractNum w:abstractNumId="122">
    <w:lvl w:ilvl="0">
      <w:start w:val="1"/>
      <w:numFmt w:val="bullet"/>
      <w:lvlText w:val=""/>
      <w:lvlJc w:val="start"/>
      <w:pPr>
        <w:tabs>
          <w:tab w:val="num" w:pos="360"/>
        </w:tabs>
        <w:ind w:start="360" w:hanging="360"/>
      </w:pPr>
      <w:rPr>
        <w:rFonts w:ascii="Symbol" w:hAnsi="Symbol" w:cs="Symbol" w:hint="default"/>
      </w:rPr>
    </w:lvl>
  </w:abstractNum>
  <w:abstractNum w:abstractNumId="123">
    <w:lvl w:ilvl="0">
      <w:start w:val="1"/>
      <w:numFmt w:val="bullet"/>
      <w:lvlText w:val=""/>
      <w:lvlJc w:val="start"/>
      <w:pPr>
        <w:tabs>
          <w:tab w:val="num" w:pos="360"/>
        </w:tabs>
        <w:ind w:start="360" w:hanging="360"/>
      </w:pPr>
      <w:rPr>
        <w:rFonts w:ascii="Symbol" w:hAnsi="Symbol" w:cs="Symbol" w:hint="default"/>
        <w:color w:val="000000"/>
      </w:rPr>
    </w:lvl>
    <w:lvl w:ilvl="1">
      <w:start w:val="1"/>
      <w:numFmt w:val="bullet"/>
      <w:lvlText w:val=""/>
      <w:lvlJc w:val="start"/>
      <w:pPr>
        <w:tabs>
          <w:tab w:val="num" w:pos="720"/>
        </w:tabs>
        <w:ind w:start="1440" w:hanging="360"/>
      </w:pPr>
      <w:rPr>
        <w:rFonts w:ascii="Symbol" w:hAnsi="Symbol" w:cs="Symbol" w:hint="default"/>
        <w:color w:val="000000"/>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4">
    <w:lvl w:ilvl="0">
      <w:start w:val="1"/>
      <w:numFmt w:val="bullet"/>
      <w:lvlText w:val=""/>
      <w:lvlJc w:val="start"/>
      <w:pPr>
        <w:tabs>
          <w:tab w:val="num" w:pos="360"/>
        </w:tabs>
        <w:ind w:start="360" w:hanging="360"/>
      </w:pPr>
      <w:rPr>
        <w:rFonts w:ascii="Symbol" w:hAnsi="Symbol" w:cs="Symbol" w:hint="default"/>
        <w:color w:val="000000"/>
      </w:rPr>
    </w:lvl>
  </w:abstractNum>
  <w:abstractNum w:abstractNumId="125">
    <w:lvl w:ilvl="0">
      <w:start w:val="1"/>
      <w:numFmt w:val="bullet"/>
      <w:lvlText w:val=""/>
      <w:lvlJc w:val="start"/>
      <w:pPr>
        <w:tabs>
          <w:tab w:val="num" w:pos="360"/>
        </w:tabs>
        <w:ind w:start="360" w:hanging="360"/>
      </w:pPr>
      <w:rPr>
        <w:rFonts w:ascii="Symbol" w:hAnsi="Symbol" w:cs="Symbol" w:hint="default"/>
        <w:color w:val="000000"/>
      </w:rPr>
    </w:lvl>
  </w:abstractNum>
  <w:abstractNum w:abstractNumId="126">
    <w:lvl w:ilvl="0">
      <w:start w:val="1"/>
      <w:numFmt w:val="bullet"/>
      <w:lvlText w:val=""/>
      <w:lvlJc w:val="start"/>
      <w:pPr>
        <w:tabs>
          <w:tab w:val="num" w:pos="360"/>
        </w:tabs>
        <w:ind w:start="360" w:hanging="360"/>
      </w:pPr>
      <w:rPr>
        <w:rFonts w:ascii="Symbol" w:hAnsi="Symbol" w:cs="Symbol" w:hint="default"/>
        <w:color w:val="000000"/>
      </w:rPr>
    </w:lvl>
  </w:abstractNum>
  <w:abstractNum w:abstractNumId="127">
    <w:lvl w:ilvl="0">
      <w:start w:val="1"/>
      <w:numFmt w:val="bullet"/>
      <w:lvlText w:val=""/>
      <w:lvlJc w:val="start"/>
      <w:pPr>
        <w:tabs>
          <w:tab w:val="num" w:pos="360"/>
        </w:tabs>
        <w:ind w:start="360" w:hanging="360"/>
      </w:pPr>
      <w:rPr>
        <w:rFonts w:ascii="Symbol" w:hAnsi="Symbol" w:cs="Symbol" w:hint="default"/>
        <w:color w:val="000000"/>
      </w:rPr>
    </w:lvl>
  </w:abstractNum>
  <w:abstractNum w:abstractNumId="128">
    <w:lvl w:ilvl="0">
      <w:numFmt w:val="bullet"/>
      <w:lvlText w:val=""/>
      <w:lvlJc w:val="start"/>
      <w:pPr>
        <w:tabs>
          <w:tab w:val="num" w:pos="360"/>
        </w:tabs>
        <w:ind w:start="720" w:hanging="360"/>
      </w:pPr>
      <w:rPr>
        <w:rFonts w:ascii="Symbol" w:hAnsi="Symbol" w:cs="Symbol" w:hint="default"/>
      </w:rPr>
    </w:lvl>
  </w:abstractNum>
  <w:abstractNum w:abstractNumId="129">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aps/>
      <w:kern w:val="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numPr>
        <w:ilvl w:val="4"/>
        <w:numId w:val="1"/>
      </w:numPr>
      <w:tabs>
        <w:tab w:val="clear" w:pos="720"/>
        <w:tab w:val="left" w:pos="3888" w:leader="none"/>
      </w:tabs>
      <w:outlineLvl w:val="4"/>
    </w:pPr>
    <w:rPr>
      <w:b/>
      <w:i/>
    </w:rPr>
  </w:style>
  <w:style w:type="paragraph" w:styleId="Heading6">
    <w:name w:val="heading 6"/>
    <w:basedOn w:val="Normal"/>
    <w:next w:val="Normal"/>
    <w:qFormat/>
    <w:pPr>
      <w:numPr>
        <w:ilvl w:val="5"/>
        <w:numId w:val="1"/>
      </w:numPr>
      <w:outlineLvl w:val="5"/>
    </w:pPr>
    <w:rPr>
      <w:i/>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color w:val="00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Wingdings" w:hAnsi="Wingdings" w:cs="Wingdings"/>
      <w:sz w:val="20"/>
    </w:rPr>
  </w:style>
  <w:style w:type="character" w:styleId="WW8Num19z0">
    <w:name w:val="WW8Num19z0"/>
    <w:qFormat/>
    <w:rPr/>
  </w:style>
  <w:style w:type="character" w:styleId="WW8Num20z0">
    <w:name w:val="WW8Num20z0"/>
    <w:qFormat/>
    <w:rPr>
      <w:rFonts w:ascii="Symbol" w:hAnsi="Symbol" w:cs="Symbol"/>
      <w:sz w:val="20"/>
    </w:rPr>
  </w:style>
  <w:style w:type="character" w:styleId="WW8Num20z1">
    <w:name w:val="WW8Num20z1"/>
    <w:qFormat/>
    <w:rPr>
      <w:rFonts w:ascii="Courier New" w:hAnsi="Courier New" w:cs="Courier New"/>
      <w:sz w:val="20"/>
    </w:rPr>
  </w:style>
  <w:style w:type="character" w:styleId="WW8Num20z2">
    <w:name w:val="WW8Num20z2"/>
    <w:qFormat/>
    <w:rPr>
      <w:rFonts w:ascii="Wingdings" w:hAnsi="Wingdings" w:cs="Wingdings"/>
      <w:sz w:val="20"/>
    </w:rPr>
  </w:style>
  <w:style w:type="character" w:styleId="WW8Num21z0">
    <w:name w:val="WW8Num21z0"/>
    <w:qFormat/>
    <w:rPr>
      <w:rFonts w:ascii="Symbol" w:hAnsi="Symbol" w:cs="Symbol"/>
      <w:sz w:val="20"/>
    </w:rPr>
  </w:style>
  <w:style w:type="character" w:styleId="WW8Num21z1">
    <w:name w:val="WW8Num21z1"/>
    <w:qFormat/>
    <w:rPr>
      <w:rFonts w:ascii="Courier New" w:hAnsi="Courier New" w:cs="Courier New"/>
      <w:sz w:val="20"/>
    </w:rPr>
  </w:style>
  <w:style w:type="character" w:styleId="WW8Num21z2">
    <w:name w:val="WW8Num21z2"/>
    <w:qFormat/>
    <w:rPr>
      <w:rFonts w:ascii="Wingdings" w:hAnsi="Wingdings" w:cs="Wingdings"/>
      <w:sz w:val="20"/>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Wingdings" w:hAnsi="Wingdings" w:cs="Wingdings"/>
      <w:sz w:val="20"/>
    </w:rPr>
  </w:style>
  <w:style w:type="character" w:styleId="WW8Num25z1">
    <w:name w:val="WW8Num25z1"/>
    <w:qFormat/>
    <w:rPr>
      <w:rFonts w:ascii="Courier New" w:hAnsi="Courier New" w:cs="Courier New"/>
      <w:sz w:val="20"/>
    </w:rPr>
  </w:style>
  <w:style w:type="character" w:styleId="WW8Num25z3">
    <w:name w:val="WW8Num25z3"/>
    <w:qFormat/>
    <w:rPr>
      <w:rFonts w:ascii="Symbol" w:hAnsi="Symbol" w:cs="Symbol"/>
      <w:color w:val="000000"/>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sz w:val="20"/>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Symbol" w:hAnsi="Symbol" w:cs="Symbol"/>
      <w:color w:val="000000"/>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color w:val="000000"/>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color w:val="00000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color w:val="000000"/>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sz w:val="20"/>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color w:val="000000"/>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color w:val="000000"/>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Symbol" w:hAnsi="Symbol" w:cs="Symbol"/>
      <w:color w:val="000000"/>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color w:val="000000"/>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sz w:val="20"/>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Symbol" w:hAnsi="Symbol" w:cs="Symbol"/>
      <w:color w:val="000000"/>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color w:val="000000"/>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Symbol" w:hAnsi="Symbol" w:cs="Symbol"/>
      <w:color w:val="000000"/>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style>
  <w:style w:type="character" w:styleId="WW8Num57z0">
    <w:name w:val="WW8Num57z0"/>
    <w:qFormat/>
    <w:rPr>
      <w:rFonts w:ascii="Symbol" w:hAnsi="Symbol" w:cs="Symbol"/>
      <w:color w:val="000000"/>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style>
  <w:style w:type="character" w:styleId="WW8Num59z0">
    <w:name w:val="WW8Num59z0"/>
    <w:qFormat/>
    <w:rPr>
      <w:rFonts w:ascii="Symbol" w:hAnsi="Symbol" w:cs="Symbol"/>
      <w:color w:val="000000"/>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0z0">
    <w:name w:val="WW8Num60z0"/>
    <w:qFormat/>
    <w:rPr>
      <w:rFonts w:ascii="Symbol" w:hAnsi="Symbol" w:cs="Symbol"/>
    </w:rPr>
  </w:style>
  <w:style w:type="character" w:styleId="WW8Num62z0">
    <w:name w:val="WW8Num62z0"/>
    <w:qFormat/>
    <w:rPr/>
  </w:style>
  <w:style w:type="character" w:styleId="WW8Num63z0">
    <w:name w:val="WW8Num63z0"/>
    <w:qFormat/>
    <w:rPr>
      <w:rFonts w:ascii="Symbol" w:hAnsi="Symbol" w:cs="Symbol"/>
      <w:color w:val="000000"/>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3z3">
    <w:name w:val="WW8Num63z3"/>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sz w:val="20"/>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Symbol" w:hAnsi="Symbol" w:cs="Symbol"/>
      <w:color w:val="000000"/>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rFonts w:ascii="Symbol" w:hAnsi="Symbol" w:cs="Symbol"/>
    </w:rPr>
  </w:style>
  <w:style w:type="character" w:styleId="WW8Num73z0">
    <w:name w:val="WW8Num73z0"/>
    <w:qFormat/>
    <w:rPr/>
  </w:style>
  <w:style w:type="character" w:styleId="WW8Num75z0">
    <w:name w:val="WW8Num75z0"/>
    <w:qFormat/>
    <w:rPr>
      <w:rFonts w:ascii="Symbol" w:hAnsi="Symbol" w:cs="Symbol"/>
    </w:rPr>
  </w:style>
  <w:style w:type="character" w:styleId="WW8Num76z0">
    <w:name w:val="WW8Num76z0"/>
    <w:qFormat/>
    <w:rPr/>
  </w:style>
  <w:style w:type="character" w:styleId="WW8Num78z0">
    <w:name w:val="WW8Num78z0"/>
    <w:qFormat/>
    <w:rPr>
      <w:rFonts w:ascii="Symbol" w:hAnsi="Symbol" w:cs="Symbol"/>
      <w:color w:val="000000"/>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8z3">
    <w:name w:val="WW8Num78z3"/>
    <w:qFormat/>
    <w:rPr>
      <w:rFonts w:ascii="Symbol" w:hAnsi="Symbol" w:cs="Symbol"/>
    </w:rPr>
  </w:style>
  <w:style w:type="character" w:styleId="WW8Num79z0">
    <w:name w:val="WW8Num79z0"/>
    <w:qFormat/>
    <w:rPr/>
  </w:style>
  <w:style w:type="character" w:styleId="WW8Num80z0">
    <w:name w:val="WW8Num80z0"/>
    <w:qFormat/>
    <w:rPr/>
  </w:style>
  <w:style w:type="character" w:styleId="WW8Num81z0">
    <w:name w:val="WW8Num81z0"/>
    <w:qFormat/>
    <w:rPr>
      <w:rFonts w:ascii="Symbol" w:hAnsi="Symbol" w:cs="Symbol"/>
      <w:sz w:val="20"/>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1z3">
    <w:name w:val="WW8Num81z3"/>
    <w:qFormat/>
    <w:rPr>
      <w:rFonts w:ascii="Symbol" w:hAnsi="Symbol" w:cs="Symbol"/>
    </w:rPr>
  </w:style>
  <w:style w:type="character" w:styleId="WW8Num82z0">
    <w:name w:val="WW8Num82z0"/>
    <w:qFormat/>
    <w:rPr/>
  </w:style>
  <w:style w:type="character" w:styleId="WW8Num83z0">
    <w:name w:val="WW8Num83z0"/>
    <w:qFormat/>
    <w:rPr>
      <w:rFonts w:ascii="Symbol" w:hAnsi="Symbol" w:cs="Symbol"/>
      <w:sz w:val="20"/>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3z3">
    <w:name w:val="WW8Num83z3"/>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style>
  <w:style w:type="character" w:styleId="WW8Num89z0">
    <w:name w:val="WW8Num89z0"/>
    <w:qFormat/>
    <w:rPr>
      <w:rFonts w:ascii="Symbol" w:hAnsi="Symbol" w:cs="Symbol"/>
    </w:rPr>
  </w:style>
  <w:style w:type="character" w:styleId="WW8Num90z0">
    <w:name w:val="WW8Num90z0"/>
    <w:qFormat/>
    <w:rPr>
      <w:rFonts w:ascii="Symbol" w:hAnsi="Symbol" w:cs="Symbol"/>
      <w:sz w:val="20"/>
    </w:rPr>
  </w:style>
  <w:style w:type="character" w:styleId="WW8Num90z2">
    <w:name w:val="WW8Num90z2"/>
    <w:qFormat/>
    <w:rPr>
      <w:rFonts w:ascii="Wingdings" w:hAnsi="Wingdings" w:cs="Wingdings"/>
      <w:sz w:val="20"/>
    </w:rPr>
  </w:style>
  <w:style w:type="character" w:styleId="WW8Num91z0">
    <w:name w:val="WW8Num91z0"/>
    <w:qFormat/>
    <w:rPr>
      <w:rFonts w:ascii="Symbol" w:hAnsi="Symbol" w:cs="Symbol"/>
      <w:sz w:val="20"/>
    </w:rPr>
  </w:style>
  <w:style w:type="character" w:styleId="WW8Num91z1">
    <w:name w:val="WW8Num91z1"/>
    <w:qFormat/>
    <w:rPr>
      <w:rFonts w:ascii="Courier New" w:hAnsi="Courier New" w:cs="Courier New"/>
      <w:sz w:val="20"/>
    </w:rPr>
  </w:style>
  <w:style w:type="character" w:styleId="WW8Num91z2">
    <w:name w:val="WW8Num91z2"/>
    <w:qFormat/>
    <w:rPr>
      <w:rFonts w:ascii="Wingdings" w:hAnsi="Wingdings" w:cs="Wingdings"/>
      <w:sz w:val="20"/>
    </w:rPr>
  </w:style>
  <w:style w:type="character" w:styleId="WW8Num92z0">
    <w:name w:val="WW8Num92z0"/>
    <w:qFormat/>
    <w:rPr>
      <w:rFonts w:ascii="Symbol" w:hAnsi="Symbol" w:cs="Symbol"/>
    </w:rPr>
  </w:style>
  <w:style w:type="character" w:styleId="WW8Num93z0">
    <w:name w:val="WW8Num93z0"/>
    <w:qFormat/>
    <w:rPr>
      <w:rFonts w:ascii="Wingdings" w:hAnsi="Wingdings" w:cs="Wingdings"/>
      <w:sz w:val="20"/>
    </w:rPr>
  </w:style>
  <w:style w:type="character" w:styleId="WW8Num93z1">
    <w:name w:val="WW8Num93z1"/>
    <w:qFormat/>
    <w:rPr>
      <w:rFonts w:ascii="Courier New" w:hAnsi="Courier New" w:cs="Courier New"/>
      <w:sz w:val="20"/>
    </w:rPr>
  </w:style>
  <w:style w:type="character" w:styleId="WW8Num93z2">
    <w:name w:val="WW8Num93z2"/>
    <w:qFormat/>
    <w:rPr>
      <w:rFonts w:ascii="Symbol" w:hAnsi="Symbol" w:cs="Symbol"/>
      <w:color w:val="000000"/>
    </w:rPr>
  </w:style>
  <w:style w:type="character" w:styleId="WW8Num94z0">
    <w:name w:val="WW8Num94z0"/>
    <w:qFormat/>
    <w:rPr>
      <w:rFonts w:ascii="Times New Roman" w:hAnsi="Times New Roman" w:cs="Times New Roman"/>
      <w:b w:val="false"/>
      <w:i w:val="false"/>
      <w:sz w:val="24"/>
    </w:rPr>
  </w:style>
  <w:style w:type="character" w:styleId="WW8Num94z3">
    <w:name w:val="WW8Num94z3"/>
    <w:qFormat/>
    <w:rPr>
      <w:rFonts w:ascii="Times New Roman" w:hAnsi="Times New Roman" w:cs="Times New Roman"/>
      <w:sz w:val="24"/>
    </w:rPr>
  </w:style>
  <w:style w:type="character" w:styleId="WW8Num95z0">
    <w:name w:val="WW8Num95z0"/>
    <w:qFormat/>
    <w:rPr/>
  </w:style>
  <w:style w:type="character" w:styleId="WW8Num96z0">
    <w:name w:val="WW8Num96z0"/>
    <w:qFormat/>
    <w:rPr>
      <w:rFonts w:ascii="Wingdings" w:hAnsi="Wingdings" w:cs="Wingdings"/>
      <w:sz w:val="20"/>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sz w:val="20"/>
    </w:rPr>
  </w:style>
  <w:style w:type="character" w:styleId="WW8Num101z0">
    <w:name w:val="WW8Num101z0"/>
    <w:qFormat/>
    <w:rPr>
      <w:rFonts w:ascii="Symbol" w:hAnsi="Symbol" w:cs="Symbol"/>
    </w:rPr>
  </w:style>
  <w:style w:type="character" w:styleId="WW8Num102z0">
    <w:name w:val="WW8Num102z0"/>
    <w:qFormat/>
    <w:rPr>
      <w:rFonts w:ascii="Symbol" w:hAnsi="Symbol" w:cs="Symbol"/>
      <w:sz w:val="20"/>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2z3">
    <w:name w:val="WW8Num102z3"/>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color w:val="000000"/>
    </w:rPr>
  </w:style>
  <w:style w:type="character" w:styleId="WW8Num104z1">
    <w:name w:val="WW8Num104z1"/>
    <w:qFormat/>
    <w:rPr>
      <w:rFonts w:ascii="Symbol" w:hAnsi="Symbol" w:cs="Symbol"/>
    </w:rPr>
  </w:style>
  <w:style w:type="character" w:styleId="WW8Num104z2">
    <w:name w:val="WW8Num104z2"/>
    <w:qFormat/>
    <w:rPr>
      <w:rFonts w:ascii="Wingdings" w:hAnsi="Wingdings" w:cs="Wingdings"/>
    </w:rPr>
  </w:style>
  <w:style w:type="character" w:styleId="WW8Num104z4">
    <w:name w:val="WW8Num104z4"/>
    <w:qFormat/>
    <w:rPr>
      <w:rFonts w:ascii="Courier New" w:hAnsi="Courier New" w:cs="Courier New"/>
    </w:rPr>
  </w:style>
  <w:style w:type="character" w:styleId="WW8Num105z0">
    <w:name w:val="WW8Num105z0"/>
    <w:qFormat/>
    <w:rPr>
      <w:rFonts w:ascii="Symbol" w:hAnsi="Symbol" w:cs="Symbol"/>
      <w:color w:val="000000"/>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5z3">
    <w:name w:val="WW8Num105z3"/>
    <w:qFormat/>
    <w:rPr>
      <w:rFonts w:ascii="Symbol" w:hAnsi="Symbol" w:cs="Symbol"/>
    </w:rPr>
  </w:style>
  <w:style w:type="character" w:styleId="WW8Num106z0">
    <w:name w:val="WW8Num106z0"/>
    <w:qFormat/>
    <w:rPr>
      <w:rFonts w:ascii="Symbol" w:hAnsi="Symbol" w:cs="Symbol"/>
      <w:color w:val="000000"/>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6z3">
    <w:name w:val="WW8Num106z3"/>
    <w:qFormat/>
    <w:rPr>
      <w:rFonts w:ascii="Symbol" w:hAnsi="Symbol" w:cs="Symbol"/>
    </w:rPr>
  </w:style>
  <w:style w:type="character" w:styleId="WW8Num107z0">
    <w:name w:val="WW8Num107z0"/>
    <w:qFormat/>
    <w:rPr>
      <w:rFonts w:ascii="Symbol" w:hAnsi="Symbol" w:cs="Symbol"/>
      <w:sz w:val="20"/>
    </w:rPr>
  </w:style>
  <w:style w:type="character" w:styleId="WW8Num107z1">
    <w:name w:val="WW8Num107z1"/>
    <w:qFormat/>
    <w:rPr>
      <w:rFonts w:ascii="Courier New" w:hAnsi="Courier New" w:cs="Courier New"/>
      <w:sz w:val="20"/>
    </w:rPr>
  </w:style>
  <w:style w:type="character" w:styleId="WW8Num107z2">
    <w:name w:val="WW8Num107z2"/>
    <w:qFormat/>
    <w:rPr>
      <w:rFonts w:ascii="Wingdings" w:hAnsi="Wingdings" w:cs="Wingdings"/>
      <w:sz w:val="20"/>
    </w:rPr>
  </w:style>
  <w:style w:type="character" w:styleId="WW8Num108z0">
    <w:name w:val="WW8Num108z0"/>
    <w:qFormat/>
    <w:rPr>
      <w:rFonts w:ascii="Symbol" w:hAnsi="Symbol" w:cs="Symbol"/>
      <w:sz w:val="20"/>
    </w:rPr>
  </w:style>
  <w:style w:type="character" w:styleId="WW8Num108z1">
    <w:name w:val="WW8Num108z1"/>
    <w:qFormat/>
    <w:rPr>
      <w:rFonts w:ascii="Courier New" w:hAnsi="Courier New" w:cs="Courier New"/>
      <w:sz w:val="20"/>
    </w:rPr>
  </w:style>
  <w:style w:type="character" w:styleId="WW8Num108z2">
    <w:name w:val="WW8Num108z2"/>
    <w:qFormat/>
    <w:rPr>
      <w:rFonts w:ascii="Wingdings" w:hAnsi="Wingdings" w:cs="Wingdings"/>
      <w:sz w:val="20"/>
    </w:rPr>
  </w:style>
  <w:style w:type="character" w:styleId="WW8Num110z0">
    <w:name w:val="WW8Num110z0"/>
    <w:qFormat/>
    <w:rPr>
      <w:rFonts w:ascii="Symbol" w:hAnsi="Symbol" w:cs="Symbol"/>
      <w:sz w:val="20"/>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0z3">
    <w:name w:val="WW8Num110z3"/>
    <w:qFormat/>
    <w:rPr>
      <w:rFonts w:ascii="Symbol" w:hAnsi="Symbol" w:cs="Symbol"/>
    </w:rPr>
  </w:style>
  <w:style w:type="character" w:styleId="WW8Num111z0">
    <w:name w:val="WW8Num111z0"/>
    <w:qFormat/>
    <w:rPr>
      <w:rFonts w:ascii="Symbol" w:hAnsi="Symbol" w:cs="Symbol"/>
      <w:color w:val="000000"/>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1z3">
    <w:name w:val="WW8Num111z3"/>
    <w:qFormat/>
    <w:rPr>
      <w:rFonts w:ascii="Symbol" w:hAnsi="Symbol" w:cs="Symbol"/>
    </w:rPr>
  </w:style>
  <w:style w:type="character" w:styleId="WW8Num112z0">
    <w:name w:val="WW8Num112z0"/>
    <w:qFormat/>
    <w:rPr>
      <w:rFonts w:ascii="Symbol" w:hAnsi="Symbol" w:cs="Symbol"/>
      <w:color w:val="000000"/>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2z3">
    <w:name w:val="WW8Num112z3"/>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6z0">
    <w:name w:val="WW8Num116z0"/>
    <w:qFormat/>
    <w:rPr>
      <w:rFonts w:ascii="Symbol" w:hAnsi="Symbol" w:cs="Symbol"/>
    </w:rPr>
  </w:style>
  <w:style w:type="character" w:styleId="WW8Num117z0">
    <w:name w:val="WW8Num117z0"/>
    <w:qFormat/>
    <w:rPr>
      <w:rFonts w:ascii="Symbol" w:hAnsi="Symbol" w:cs="Symbol"/>
      <w:sz w:val="20"/>
    </w:rPr>
  </w:style>
  <w:style w:type="character" w:styleId="WW8Num117z1">
    <w:name w:val="WW8Num117z1"/>
    <w:qFormat/>
    <w:rPr>
      <w:rFonts w:ascii="Courier New" w:hAnsi="Courier New" w:cs="Courier New"/>
      <w:sz w:val="20"/>
    </w:rPr>
  </w:style>
  <w:style w:type="character" w:styleId="WW8Num117z2">
    <w:name w:val="WW8Num117z2"/>
    <w:qFormat/>
    <w:rPr>
      <w:rFonts w:ascii="Wingdings" w:hAnsi="Wingdings" w:cs="Wingdings"/>
      <w:sz w:val="20"/>
    </w:rPr>
  </w:style>
  <w:style w:type="character" w:styleId="WW8Num118z0">
    <w:name w:val="WW8Num118z0"/>
    <w:qFormat/>
    <w:rPr>
      <w:rFonts w:ascii="Symbol" w:hAnsi="Symbol" w:cs="Symbol"/>
      <w:color w:val="000000"/>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rFonts w:ascii="Symbol" w:hAnsi="Symbol" w:cs="Symbol"/>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7z0">
    <w:name w:val="WW8Num127z0"/>
    <w:qFormat/>
    <w:rPr>
      <w:rFonts w:ascii="Symbol" w:hAnsi="Symbol" w:cs="Symbol"/>
      <w:color w:val="000000"/>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7z3">
    <w:name w:val="WW8Num127z3"/>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30z0">
    <w:name w:val="WW8Num130z0"/>
    <w:qFormat/>
    <w:rPr>
      <w:rFonts w:ascii="Symbol" w:hAnsi="Symbol" w:cs="Symbol"/>
      <w:color w:val="000000"/>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0z3">
    <w:name w:val="WW8Num130z3"/>
    <w:qFormat/>
    <w:rPr>
      <w:rFonts w:ascii="Symbol" w:hAnsi="Symbol" w:cs="Symbol"/>
    </w:rPr>
  </w:style>
  <w:style w:type="character" w:styleId="WW8Num131z0">
    <w:name w:val="WW8Num131z0"/>
    <w:qFormat/>
    <w:rPr>
      <w:rFonts w:ascii="Symbol" w:hAnsi="Symbol" w:cs="Symbol"/>
      <w:sz w:val="20"/>
    </w:rPr>
  </w:style>
  <w:style w:type="character" w:styleId="WW8Num131z1">
    <w:name w:val="WW8Num131z1"/>
    <w:qFormat/>
    <w:rPr>
      <w:rFonts w:ascii="Courier New" w:hAnsi="Courier New" w:cs="Courier New"/>
      <w:sz w:val="20"/>
    </w:rPr>
  </w:style>
  <w:style w:type="character" w:styleId="WW8Num131z2">
    <w:name w:val="WW8Num131z2"/>
    <w:qFormat/>
    <w:rPr>
      <w:rFonts w:ascii="Wingdings" w:hAnsi="Wingdings" w:cs="Wingdings"/>
      <w:sz w:val="20"/>
    </w:rPr>
  </w:style>
  <w:style w:type="character" w:styleId="WW8Num132z0">
    <w:name w:val="WW8Num132z0"/>
    <w:qFormat/>
    <w:rPr>
      <w:rFonts w:ascii="Symbol" w:hAnsi="Symbol" w:cs="Symbol"/>
      <w:color w:val="000000"/>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2z3">
    <w:name w:val="WW8Num132z3"/>
    <w:qFormat/>
    <w:rPr>
      <w:rFonts w:ascii="Symbol" w:hAnsi="Symbol" w:cs="Symbol"/>
    </w:rPr>
  </w:style>
  <w:style w:type="character" w:styleId="WW8Num133z0">
    <w:name w:val="WW8Num133z0"/>
    <w:qFormat/>
    <w:rPr>
      <w:rFonts w:ascii="Symbol" w:hAnsi="Symbol" w:eastAsia="Times New Roman" w:cs="Times New Roman"/>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3z3">
    <w:name w:val="WW8Num133z3"/>
    <w:qFormat/>
    <w:rPr>
      <w:rFonts w:ascii="Symbol" w:hAnsi="Symbol" w:cs="Symbol"/>
    </w:rPr>
  </w:style>
  <w:style w:type="character" w:styleId="WW8Num134z0">
    <w:name w:val="WW8Num134z0"/>
    <w:qFormat/>
    <w:rPr>
      <w:rFonts w:ascii="Symbol" w:hAnsi="Symbol" w:cs="Symbol"/>
      <w:sz w:val="20"/>
    </w:rPr>
  </w:style>
  <w:style w:type="character" w:styleId="WW8Num134z1">
    <w:name w:val="WW8Num134z1"/>
    <w:qFormat/>
    <w:rPr>
      <w:rFonts w:ascii="Courier New" w:hAnsi="Courier New" w:cs="Courier New"/>
      <w:sz w:val="20"/>
    </w:rPr>
  </w:style>
  <w:style w:type="character" w:styleId="WW8Num134z2">
    <w:name w:val="WW8Num134z2"/>
    <w:qFormat/>
    <w:rPr>
      <w:rFonts w:ascii="Wingdings" w:hAnsi="Wingdings" w:cs="Wingdings"/>
      <w:sz w:val="20"/>
    </w:rPr>
  </w:style>
  <w:style w:type="character" w:styleId="WW8Num135z0">
    <w:name w:val="WW8Num135z0"/>
    <w:qFormat/>
    <w:rPr>
      <w:rFonts w:ascii="Symbol" w:hAnsi="Symbol" w:cs="Symbol"/>
      <w:color w:val="000000"/>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5z3">
    <w:name w:val="WW8Num135z3"/>
    <w:qFormat/>
    <w:rPr>
      <w:rFonts w:ascii="Symbol" w:hAnsi="Symbol" w:cs="Symbol"/>
    </w:rPr>
  </w:style>
  <w:style w:type="character" w:styleId="WW8Num136z0">
    <w:name w:val="WW8Num136z0"/>
    <w:qFormat/>
    <w:rPr>
      <w:rFonts w:ascii="Symbol" w:hAnsi="Symbol" w:cs="Symbol"/>
      <w:sz w:val="20"/>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rFonts w:ascii="Symbol" w:hAnsi="Symbol" w:cs="Symbol"/>
      <w:sz w:val="20"/>
    </w:rPr>
  </w:style>
  <w:style w:type="character" w:styleId="WW8Num137z1">
    <w:name w:val="WW8Num137z1"/>
    <w:qFormat/>
    <w:rPr>
      <w:rFonts w:ascii="Courier New" w:hAnsi="Courier New" w:cs="Courier New"/>
      <w:sz w:val="20"/>
    </w:rPr>
  </w:style>
  <w:style w:type="character" w:styleId="WW8Num137z2">
    <w:name w:val="WW8Num137z2"/>
    <w:qFormat/>
    <w:rPr>
      <w:rFonts w:ascii="Wingdings" w:hAnsi="Wingdings" w:cs="Wingdings"/>
      <w:sz w:val="20"/>
    </w:rPr>
  </w:style>
  <w:style w:type="character" w:styleId="WW8Num138z0">
    <w:name w:val="WW8Num138z0"/>
    <w:qFormat/>
    <w:rPr>
      <w:rFonts w:ascii="Symbol" w:hAnsi="Symbol" w:cs="Symbol"/>
      <w:sz w:val="20"/>
    </w:rPr>
  </w:style>
  <w:style w:type="character" w:styleId="WW8Num138z1">
    <w:name w:val="WW8Num138z1"/>
    <w:qFormat/>
    <w:rPr>
      <w:rFonts w:ascii="Courier New" w:hAnsi="Courier New" w:cs="Courier New"/>
      <w:sz w:val="20"/>
    </w:rPr>
  </w:style>
  <w:style w:type="character" w:styleId="WW8Num138z2">
    <w:name w:val="WW8Num138z2"/>
    <w:qFormat/>
    <w:rPr>
      <w:rFonts w:ascii="Wingdings" w:hAnsi="Wingdings" w:cs="Wingdings"/>
      <w:sz w:val="20"/>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142z0">
    <w:name w:val="WW8Num142z0"/>
    <w:qFormat/>
    <w:rPr>
      <w:rFonts w:ascii="Symbol" w:hAnsi="Symbol" w:cs="Symbol"/>
    </w:rPr>
  </w:style>
  <w:style w:type="character" w:styleId="WW8Num143z0">
    <w:name w:val="WW8Num143z0"/>
    <w:qFormat/>
    <w:rPr>
      <w:rFonts w:ascii="Symbol" w:hAnsi="Symbol" w:cs="Symbol"/>
      <w:sz w:val="20"/>
    </w:rPr>
  </w:style>
  <w:style w:type="character" w:styleId="WW8Num143z1">
    <w:name w:val="WW8Num143z1"/>
    <w:qFormat/>
    <w:rPr>
      <w:rFonts w:ascii="Courier New" w:hAnsi="Courier New" w:cs="Courier New"/>
      <w:sz w:val="20"/>
    </w:rPr>
  </w:style>
  <w:style w:type="character" w:styleId="WW8Num143z2">
    <w:name w:val="WW8Num143z2"/>
    <w:qFormat/>
    <w:rPr>
      <w:rFonts w:ascii="Wingdings" w:hAnsi="Wingdings" w:cs="Wingdings"/>
      <w:sz w:val="20"/>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6z0">
    <w:name w:val="WW8Num146z0"/>
    <w:qFormat/>
    <w:rPr>
      <w:rFonts w:ascii="Symbol" w:hAnsi="Symbol" w:cs="Symbol"/>
    </w:rPr>
  </w:style>
  <w:style w:type="character" w:styleId="WW8Num148z0">
    <w:name w:val="WW8Num148z0"/>
    <w:qFormat/>
    <w:rPr>
      <w:rFonts w:ascii="Symbol" w:hAnsi="Symbol" w:cs="Symbol"/>
      <w:color w:val="000000"/>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8z3">
    <w:name w:val="WW8Num148z3"/>
    <w:qFormat/>
    <w:rPr>
      <w:rFonts w:ascii="Symbol" w:hAnsi="Symbol" w:cs="Symbol"/>
    </w:rPr>
  </w:style>
  <w:style w:type="character" w:styleId="WW8Num149z0">
    <w:name w:val="WW8Num149z0"/>
    <w:qFormat/>
    <w:rPr>
      <w:rFonts w:ascii="Symbol" w:hAnsi="Symbol" w:cs="Symbol"/>
      <w:sz w:val="20"/>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49z3">
    <w:name w:val="WW8Num149z3"/>
    <w:qFormat/>
    <w:rPr>
      <w:rFonts w:ascii="Symbol" w:hAnsi="Symbol" w:cs="Symbol"/>
    </w:rPr>
  </w:style>
  <w:style w:type="character" w:styleId="WW8Num150z0">
    <w:name w:val="WW8Num150z0"/>
    <w:qFormat/>
    <w:rPr>
      <w:rFonts w:ascii="Symbol" w:hAnsi="Symbol" w:cs="Symbol"/>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8z0">
    <w:name w:val="WW8Num158z0"/>
    <w:qFormat/>
    <w:rPr>
      <w:rFonts w:ascii="Symbol" w:hAnsi="Symbol" w:cs="Symbol"/>
      <w:sz w:val="20"/>
    </w:rPr>
  </w:style>
  <w:style w:type="character" w:styleId="WW8Num158z1">
    <w:name w:val="WW8Num158z1"/>
    <w:qFormat/>
    <w:rPr>
      <w:rFonts w:ascii="Courier New" w:hAnsi="Courier New" w:cs="Courier New"/>
      <w:sz w:val="20"/>
    </w:rPr>
  </w:style>
  <w:style w:type="character" w:styleId="WW8Num158z2">
    <w:name w:val="WW8Num158z2"/>
    <w:qFormat/>
    <w:rPr>
      <w:rFonts w:ascii="Wingdings" w:hAnsi="Wingdings" w:cs="Wingdings"/>
      <w:sz w:val="20"/>
    </w:rPr>
  </w:style>
  <w:style w:type="character" w:styleId="WW8Num159z0">
    <w:name w:val="WW8Num159z0"/>
    <w:qFormat/>
    <w:rPr>
      <w:rFonts w:ascii="Symbol" w:hAnsi="Symbol" w:cs="Symbol"/>
      <w:sz w:val="20"/>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59z3">
    <w:name w:val="WW8Num159z3"/>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4z0">
    <w:name w:val="WW8Num164z0"/>
    <w:qFormat/>
    <w:rPr>
      <w:rFonts w:ascii="Symbol" w:hAnsi="Symbol" w:cs="Symbol"/>
      <w:sz w:val="20"/>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4z3">
    <w:name w:val="WW8Num164z3"/>
    <w:qFormat/>
    <w:rPr>
      <w:rFonts w:ascii="Symbol" w:hAnsi="Symbol" w:cs="Symbol"/>
    </w:rPr>
  </w:style>
  <w:style w:type="character" w:styleId="WW8Num165z0">
    <w:name w:val="WW8Num165z0"/>
    <w:qFormat/>
    <w:rPr>
      <w:rFonts w:ascii="Symbol" w:hAnsi="Symbol" w:cs="Symbol"/>
      <w:color w:val="000000"/>
    </w:rPr>
  </w:style>
  <w:style w:type="character" w:styleId="WW8Num165z1">
    <w:name w:val="WW8Num165z1"/>
    <w:qFormat/>
    <w:rPr>
      <w:rFonts w:ascii="Courier New" w:hAnsi="Courier New" w:cs="Courier New"/>
    </w:rPr>
  </w:style>
  <w:style w:type="character" w:styleId="WW8Num165z2">
    <w:name w:val="WW8Num165z2"/>
    <w:qFormat/>
    <w:rPr>
      <w:rFonts w:ascii="Wingdings" w:hAnsi="Wingdings" w:cs="Wingdings"/>
    </w:rPr>
  </w:style>
  <w:style w:type="character" w:styleId="WW8Num165z3">
    <w:name w:val="WW8Num165z3"/>
    <w:qFormat/>
    <w:rPr>
      <w:rFonts w:ascii="Symbol" w:hAnsi="Symbol" w:cs="Symbol"/>
    </w:rPr>
  </w:style>
  <w:style w:type="character" w:styleId="WW8Num166z0">
    <w:name w:val="WW8Num166z0"/>
    <w:qFormat/>
    <w:rPr>
      <w:rFonts w:ascii="Symbol" w:hAnsi="Symbol" w:cs="Symbol"/>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rFonts w:ascii="Symbol" w:hAnsi="Symbol" w:cs="Symbol"/>
      <w:color w:val="000000"/>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69z3">
    <w:name w:val="WW8Num169z3"/>
    <w:qFormat/>
    <w:rPr>
      <w:rFonts w:ascii="Symbol" w:hAnsi="Symbol" w:cs="Symbol"/>
    </w:rPr>
  </w:style>
  <w:style w:type="character" w:styleId="WW8Num170z0">
    <w:name w:val="WW8Num170z0"/>
    <w:qFormat/>
    <w:rPr>
      <w:rFonts w:ascii="Symbol" w:hAnsi="Symbol" w:cs="Symbol"/>
      <w:color w:val="000000"/>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0z3">
    <w:name w:val="WW8Num170z3"/>
    <w:qFormat/>
    <w:rPr>
      <w:rFonts w:ascii="Symbol" w:hAnsi="Symbol" w:cs="Symbol"/>
    </w:rPr>
  </w:style>
  <w:style w:type="character" w:styleId="WW8Num171z0">
    <w:name w:val="WW8Num171z0"/>
    <w:qFormat/>
    <w:rPr>
      <w:rFonts w:ascii="Symbol" w:hAnsi="Symbol" w:cs="Symbol"/>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2z0">
    <w:name w:val="WW8Num172z0"/>
    <w:qFormat/>
    <w:rPr/>
  </w:style>
  <w:style w:type="character" w:styleId="WW8Num173z0">
    <w:name w:val="WW8Num173z0"/>
    <w:qFormat/>
    <w:rPr>
      <w:rFonts w:ascii="Symbol" w:hAnsi="Symbol" w:cs="Symbol"/>
      <w:sz w:val="20"/>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3z3">
    <w:name w:val="WW8Num173z3"/>
    <w:qFormat/>
    <w:rPr>
      <w:rFonts w:ascii="Symbol" w:hAnsi="Symbol" w:cs="Symbol"/>
    </w:rPr>
  </w:style>
  <w:style w:type="character" w:styleId="WW8Num174z0">
    <w:name w:val="WW8Num174z0"/>
    <w:qFormat/>
    <w:rPr>
      <w:rFonts w:ascii="Symbol" w:hAnsi="Symbol" w:cs="Symbol"/>
      <w:color w:val="000000"/>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4z3">
    <w:name w:val="WW8Num174z3"/>
    <w:qFormat/>
    <w:rPr>
      <w:rFonts w:ascii="Symbol" w:hAnsi="Symbol" w:cs="Symbol"/>
    </w:rPr>
  </w:style>
  <w:style w:type="character" w:styleId="WW8Num175z0">
    <w:name w:val="WW8Num175z0"/>
    <w:qFormat/>
    <w:rPr>
      <w:rFonts w:ascii="Symbol" w:hAnsi="Symbol" w:cs="Symbol"/>
      <w:sz w:val="20"/>
    </w:rPr>
  </w:style>
  <w:style w:type="character" w:styleId="WW8Num175z1">
    <w:name w:val="WW8Num175z1"/>
    <w:qFormat/>
    <w:rPr>
      <w:rFonts w:ascii="Courier New" w:hAnsi="Courier New" w:cs="Courier New"/>
      <w:sz w:val="20"/>
    </w:rPr>
  </w:style>
  <w:style w:type="character" w:styleId="WW8Num175z2">
    <w:name w:val="WW8Num175z2"/>
    <w:qFormat/>
    <w:rPr>
      <w:rFonts w:ascii="Wingdings" w:hAnsi="Wingdings" w:cs="Wingdings"/>
      <w:sz w:val="20"/>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8z0">
    <w:name w:val="WW8Num178z0"/>
    <w:qFormat/>
    <w:rPr>
      <w:rFonts w:ascii="Symbol" w:hAnsi="Symbol" w:cs="Symbol"/>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9z0">
    <w:name w:val="WW8Num179z0"/>
    <w:qFormat/>
    <w:rPr>
      <w:rFonts w:ascii="Symbol" w:hAnsi="Symbol" w:cs="Symbol"/>
    </w:rPr>
  </w:style>
  <w:style w:type="character" w:styleId="WW8Num180z0">
    <w:name w:val="WW8Num180z0"/>
    <w:qFormat/>
    <w:rPr>
      <w:rFonts w:ascii="Symbol" w:hAnsi="Symbol" w:cs="Symbol"/>
      <w:sz w:val="20"/>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0z3">
    <w:name w:val="WW8Num180z3"/>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sz w:val="20"/>
    </w:rPr>
  </w:style>
  <w:style w:type="character" w:styleId="WW8Num182z1">
    <w:name w:val="WW8Num182z1"/>
    <w:qFormat/>
    <w:rPr>
      <w:rFonts w:ascii="Courier New" w:hAnsi="Courier New" w:cs="Courier New"/>
      <w:sz w:val="20"/>
    </w:rPr>
  </w:style>
  <w:style w:type="character" w:styleId="WW8Num182z2">
    <w:name w:val="WW8Num182z2"/>
    <w:qFormat/>
    <w:rPr>
      <w:rFonts w:ascii="Wingdings" w:hAnsi="Wingdings" w:cs="Wingdings"/>
      <w:sz w:val="20"/>
    </w:rPr>
  </w:style>
  <w:style w:type="character" w:styleId="WW8Num183z0">
    <w:name w:val="WW8Num183z0"/>
    <w:qFormat/>
    <w:rPr>
      <w:rFonts w:ascii="Symbol" w:hAnsi="Symbol" w:cs="Symbol"/>
      <w:color w:val="000000"/>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3z3">
    <w:name w:val="WW8Num183z3"/>
    <w:qFormat/>
    <w:rPr>
      <w:rFonts w:ascii="Symbol" w:hAnsi="Symbol" w:cs="Symbol"/>
    </w:rPr>
  </w:style>
  <w:style w:type="character" w:styleId="WW8Num184z0">
    <w:name w:val="WW8Num184z0"/>
    <w:qFormat/>
    <w:rPr>
      <w:rFonts w:ascii="Symbol" w:hAnsi="Symbol" w:cs="Symbol"/>
      <w:sz w:val="20"/>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4z3">
    <w:name w:val="WW8Num184z3"/>
    <w:qFormat/>
    <w:rPr>
      <w:rFonts w:ascii="Symbol" w:hAnsi="Symbol" w:cs="Symbol"/>
    </w:rPr>
  </w:style>
  <w:style w:type="character" w:styleId="WW8Num185z0">
    <w:name w:val="WW8Num185z0"/>
    <w:qFormat/>
    <w:rPr>
      <w:rFonts w:ascii="Symbol" w:hAnsi="Symbol" w:cs="Symbol"/>
      <w:sz w:val="20"/>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5z3">
    <w:name w:val="WW8Num185z3"/>
    <w:qFormat/>
    <w:rPr>
      <w:rFonts w:ascii="Symbol" w:hAnsi="Symbol" w:cs="Symbol"/>
    </w:rPr>
  </w:style>
  <w:style w:type="character" w:styleId="WW8Num186z0">
    <w:name w:val="WW8Num186z0"/>
    <w:qFormat/>
    <w:rPr>
      <w:rFonts w:ascii="Symbol" w:hAnsi="Symbol" w:cs="Symbol"/>
      <w:color w:val="000000"/>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6z3">
    <w:name w:val="WW8Num186z3"/>
    <w:qFormat/>
    <w:rPr>
      <w:rFonts w:ascii="Symbol" w:hAnsi="Symbol" w:cs="Symbol"/>
    </w:rPr>
  </w:style>
  <w:style w:type="character" w:styleId="WW8Num187z0">
    <w:name w:val="WW8Num187z0"/>
    <w:qFormat/>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style>
  <w:style w:type="character" w:styleId="WW8Num191z0">
    <w:name w:val="WW8Num191z0"/>
    <w:qFormat/>
    <w:rPr>
      <w:rFonts w:ascii="Symbol" w:hAnsi="Symbol" w:cs="Symbol"/>
      <w:color w:val="000000"/>
    </w:rPr>
  </w:style>
  <w:style w:type="character" w:styleId="WW8Num191z1">
    <w:name w:val="WW8Num191z1"/>
    <w:qFormat/>
    <w:rPr>
      <w:rFonts w:ascii="Courier New" w:hAnsi="Courier New" w:cs="Courier New"/>
    </w:rPr>
  </w:style>
  <w:style w:type="character" w:styleId="WW8Num191z2">
    <w:name w:val="WW8Num191z2"/>
    <w:qFormat/>
    <w:rPr>
      <w:rFonts w:ascii="Wingdings" w:hAnsi="Wingdings" w:cs="Wingdings"/>
    </w:rPr>
  </w:style>
  <w:style w:type="character" w:styleId="WW8Num191z3">
    <w:name w:val="WW8Num191z3"/>
    <w:qFormat/>
    <w:rPr>
      <w:rFonts w:ascii="Symbol" w:hAnsi="Symbol" w:cs="Symbol"/>
    </w:rPr>
  </w:style>
  <w:style w:type="character" w:styleId="WW8Num192z0">
    <w:name w:val="WW8Num192z0"/>
    <w:qFormat/>
    <w:rPr>
      <w:rFonts w:ascii="Symbol" w:hAnsi="Symbol" w:cs="Symbol"/>
      <w:color w:val="000000"/>
    </w:rPr>
  </w:style>
  <w:style w:type="character" w:styleId="WW8Num192z1">
    <w:name w:val="WW8Num192z1"/>
    <w:qFormat/>
    <w:rPr>
      <w:rFonts w:ascii="Courier New" w:hAnsi="Courier New" w:cs="Courier New"/>
    </w:rPr>
  </w:style>
  <w:style w:type="character" w:styleId="WW8Num192z2">
    <w:name w:val="WW8Num192z2"/>
    <w:qFormat/>
    <w:rPr>
      <w:rFonts w:ascii="Wingdings" w:hAnsi="Wingdings" w:cs="Wingdings"/>
    </w:rPr>
  </w:style>
  <w:style w:type="character" w:styleId="WW8Num192z3">
    <w:name w:val="WW8Num192z3"/>
    <w:qFormat/>
    <w:rPr>
      <w:rFonts w:ascii="Symbol" w:hAnsi="Symbol" w:cs="Symbol"/>
    </w:rPr>
  </w:style>
  <w:style w:type="character" w:styleId="WW8Num193z0">
    <w:name w:val="WW8Num193z0"/>
    <w:qFormat/>
    <w:rPr>
      <w:rFonts w:ascii="Symbol" w:hAnsi="Symbol" w:cs="Symbol"/>
    </w:rPr>
  </w:style>
  <w:style w:type="character" w:styleId="WW8Num193z1">
    <w:name w:val="WW8Num193z1"/>
    <w:qFormat/>
    <w:rPr>
      <w:rFonts w:ascii="Courier New" w:hAnsi="Courier New" w:cs="Courier New"/>
    </w:rPr>
  </w:style>
  <w:style w:type="character" w:styleId="WW8Num193z2">
    <w:name w:val="WW8Num193z2"/>
    <w:qFormat/>
    <w:rPr>
      <w:rFonts w:ascii="Wingdings" w:hAnsi="Wingdings" w:cs="Wingdings"/>
    </w:rPr>
  </w:style>
  <w:style w:type="character" w:styleId="WW8Num195z0">
    <w:name w:val="WW8Num195z0"/>
    <w:qFormat/>
    <w:rPr>
      <w:rFonts w:ascii="Symbol" w:hAnsi="Symbol" w:cs="Symbol"/>
      <w:color w:val="000000"/>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5z3">
    <w:name w:val="WW8Num195z3"/>
    <w:qFormat/>
    <w:rPr>
      <w:rFonts w:ascii="Symbol" w:hAnsi="Symbol" w:cs="Symbol"/>
    </w:rPr>
  </w:style>
  <w:style w:type="character" w:styleId="WW8Num196z0">
    <w:name w:val="WW8Num196z0"/>
    <w:qFormat/>
    <w:rPr>
      <w:rFonts w:ascii="Symbol" w:hAnsi="Symbol" w:cs="Symbol"/>
      <w:color w:val="000000"/>
    </w:rPr>
  </w:style>
  <w:style w:type="character" w:styleId="WW8Num196z2">
    <w:name w:val="WW8Num196z2"/>
    <w:qFormat/>
    <w:rPr>
      <w:rFonts w:ascii="Wingdings" w:hAnsi="Wingdings" w:cs="Wingdings"/>
    </w:rPr>
  </w:style>
  <w:style w:type="character" w:styleId="WW8Num196z3">
    <w:name w:val="WW8Num196z3"/>
    <w:qFormat/>
    <w:rPr>
      <w:rFonts w:ascii="Symbol" w:hAnsi="Symbol" w:cs="Symbol"/>
    </w:rPr>
  </w:style>
  <w:style w:type="character" w:styleId="WW8Num196z4">
    <w:name w:val="WW8Num196z4"/>
    <w:qFormat/>
    <w:rPr>
      <w:rFonts w:ascii="Courier New" w:hAnsi="Courier New" w:cs="Courier New"/>
    </w:rPr>
  </w:style>
  <w:style w:type="character" w:styleId="WW8Num197z0">
    <w:name w:val="WW8Num197z0"/>
    <w:qFormat/>
    <w:rPr>
      <w:rFonts w:ascii="Symbol" w:hAnsi="Symbol" w:cs="Symbol"/>
      <w:sz w:val="20"/>
    </w:rPr>
  </w:style>
  <w:style w:type="character" w:styleId="WW8Num197z1">
    <w:name w:val="WW8Num197z1"/>
    <w:qFormat/>
    <w:rPr>
      <w:rFonts w:ascii="Courier New" w:hAnsi="Courier New" w:cs="Courier New"/>
      <w:sz w:val="20"/>
    </w:rPr>
  </w:style>
  <w:style w:type="character" w:styleId="WW8Num197z2">
    <w:name w:val="WW8Num197z2"/>
    <w:qFormat/>
    <w:rPr>
      <w:rFonts w:ascii="Wingdings" w:hAnsi="Wingdings" w:cs="Wingdings"/>
      <w:sz w:val="20"/>
    </w:rPr>
  </w:style>
  <w:style w:type="character" w:styleId="WW8Num198z0">
    <w:name w:val="WW8Num198z0"/>
    <w:qFormat/>
    <w:rPr/>
  </w:style>
  <w:style w:type="character" w:styleId="WW8Num199z0">
    <w:name w:val="WW8Num199z0"/>
    <w:qFormat/>
    <w:rPr>
      <w:rFonts w:ascii="Symbol" w:hAnsi="Symbol" w:eastAsia="Times New Roman" w:cs="Times New Roman"/>
    </w:rPr>
  </w:style>
  <w:style w:type="character" w:styleId="WW8Num199z1">
    <w:name w:val="WW8Num199z1"/>
    <w:qFormat/>
    <w:rPr>
      <w:rFonts w:ascii="Courier New" w:hAnsi="Courier New" w:cs="Courier New"/>
    </w:rPr>
  </w:style>
  <w:style w:type="character" w:styleId="WW8Num199z2">
    <w:name w:val="WW8Num199z2"/>
    <w:qFormat/>
    <w:rPr>
      <w:rFonts w:ascii="Wingdings" w:hAnsi="Wingdings" w:cs="Wingdings"/>
    </w:rPr>
  </w:style>
  <w:style w:type="character" w:styleId="WW8Num199z3">
    <w:name w:val="WW8Num199z3"/>
    <w:qFormat/>
    <w:rPr>
      <w:rFonts w:ascii="Symbol" w:hAnsi="Symbol" w:cs="Symbol"/>
    </w:rPr>
  </w:style>
  <w:style w:type="character" w:styleId="WW8Num200z0">
    <w:name w:val="WW8Num200z0"/>
    <w:qFormat/>
    <w:rPr>
      <w:rFonts w:ascii="Symbol" w:hAnsi="Symbol" w:cs="Symbol"/>
    </w:rPr>
  </w:style>
  <w:style w:type="character" w:styleId="WW8Num200z1">
    <w:name w:val="WW8Num200z1"/>
    <w:qFormat/>
    <w:rPr>
      <w:rFonts w:ascii="Courier New" w:hAnsi="Courier New" w:cs="Courier New"/>
    </w:rPr>
  </w:style>
  <w:style w:type="character" w:styleId="WW8Num200z2">
    <w:name w:val="WW8Num200z2"/>
    <w:qFormat/>
    <w:rPr>
      <w:rFonts w:ascii="Wingdings" w:hAnsi="Wingdings" w:cs="Wingdings"/>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5z0">
    <w:name w:val="WW8Num205z0"/>
    <w:qFormat/>
    <w:rPr>
      <w:rFonts w:ascii="Wingdings" w:hAnsi="Wingdings" w:cs="Wingdings"/>
      <w:sz w:val="20"/>
    </w:rPr>
  </w:style>
  <w:style w:type="character" w:styleId="WW8Num205z1">
    <w:name w:val="WW8Num205z1"/>
    <w:qFormat/>
    <w:rPr>
      <w:rFonts w:ascii="Courier New" w:hAnsi="Courier New" w:cs="Courier New"/>
      <w:sz w:val="20"/>
    </w:rPr>
  </w:style>
  <w:style w:type="character" w:styleId="WW8Num205z2">
    <w:name w:val="WW8Num205z2"/>
    <w:qFormat/>
    <w:rPr>
      <w:rFonts w:ascii="Symbol" w:hAnsi="Symbol" w:cs="Symbol"/>
      <w:color w:val="000000"/>
    </w:rPr>
  </w:style>
  <w:style w:type="character" w:styleId="WW8Num206z0">
    <w:name w:val="WW8Num206z0"/>
    <w:qFormat/>
    <w:rPr>
      <w:rFonts w:ascii="Symbol" w:hAnsi="Symbol" w:cs="Symbol"/>
    </w:rPr>
  </w:style>
  <w:style w:type="character" w:styleId="WW8Num208z0">
    <w:name w:val="WW8Num208z0"/>
    <w:qFormat/>
    <w:rPr>
      <w:rFonts w:ascii="Symbol" w:hAnsi="Symbol" w:cs="Symbol"/>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9z0">
    <w:name w:val="WW8Num209z0"/>
    <w:qFormat/>
    <w:rPr>
      <w:rFonts w:ascii="Symbol" w:hAnsi="Symbol" w:cs="Symbol"/>
      <w:color w:val="000000"/>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09z3">
    <w:name w:val="WW8Num209z3"/>
    <w:qFormat/>
    <w:rPr>
      <w:rFonts w:ascii="Symbol" w:hAnsi="Symbol" w:cs="Symbol"/>
    </w:rPr>
  </w:style>
  <w:style w:type="character" w:styleId="WW8Num210z0">
    <w:name w:val="WW8Num210z0"/>
    <w:qFormat/>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6z0">
    <w:name w:val="WW8Num216z0"/>
    <w:qFormat/>
    <w:rPr>
      <w:rFonts w:ascii="Symbol" w:hAnsi="Symbol" w:cs="Symbol"/>
      <w:color w:val="000000"/>
    </w:rPr>
  </w:style>
  <w:style w:type="character" w:styleId="WW8Num216z1">
    <w:name w:val="WW8Num216z1"/>
    <w:qFormat/>
    <w:rPr>
      <w:rFonts w:ascii="Courier New" w:hAnsi="Courier New" w:cs="Courier New"/>
    </w:rPr>
  </w:style>
  <w:style w:type="character" w:styleId="WW8Num216z2">
    <w:name w:val="WW8Num216z2"/>
    <w:qFormat/>
    <w:rPr>
      <w:rFonts w:ascii="Wingdings" w:hAnsi="Wingdings" w:cs="Wingdings"/>
    </w:rPr>
  </w:style>
  <w:style w:type="character" w:styleId="WW8Num216z3">
    <w:name w:val="WW8Num216z3"/>
    <w:qFormat/>
    <w:rPr>
      <w:rFonts w:ascii="Symbol" w:hAnsi="Symbol" w:cs="Symbol"/>
    </w:rPr>
  </w:style>
  <w:style w:type="character" w:styleId="WW8Num217z0">
    <w:name w:val="WW8Num217z0"/>
    <w:qFormat/>
    <w:rPr>
      <w:rFonts w:ascii="Symbol" w:hAnsi="Symbol" w:cs="Symbol"/>
      <w:sz w:val="20"/>
    </w:rPr>
  </w:style>
  <w:style w:type="character" w:styleId="WW8Num217z1">
    <w:name w:val="WW8Num217z1"/>
    <w:qFormat/>
    <w:rPr>
      <w:rFonts w:ascii="Courier New" w:hAnsi="Courier New" w:cs="Courier New"/>
      <w:sz w:val="20"/>
    </w:rPr>
  </w:style>
  <w:style w:type="character" w:styleId="WW8Num217z2">
    <w:name w:val="WW8Num217z2"/>
    <w:qFormat/>
    <w:rPr>
      <w:rFonts w:ascii="Wingdings" w:hAnsi="Wingdings" w:cs="Wingdings"/>
      <w:sz w:val="20"/>
    </w:rPr>
  </w:style>
  <w:style w:type="character" w:styleId="WW8Num219z0">
    <w:name w:val="WW8Num219z0"/>
    <w:qFormat/>
    <w:rPr>
      <w:rFonts w:ascii="Symbol" w:hAnsi="Symbol" w:cs="Symbol"/>
      <w:sz w:val="20"/>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19z3">
    <w:name w:val="WW8Num219z3"/>
    <w:qFormat/>
    <w:rPr>
      <w:rFonts w:ascii="Symbol" w:hAnsi="Symbol" w:cs="Symbol"/>
    </w:rPr>
  </w:style>
  <w:style w:type="character" w:styleId="WW8Num220z0">
    <w:name w:val="WW8Num220z0"/>
    <w:qFormat/>
    <w:rPr/>
  </w:style>
  <w:style w:type="character" w:styleId="WW8Num221z0">
    <w:name w:val="WW8Num221z0"/>
    <w:qFormat/>
    <w:rPr>
      <w:rFonts w:ascii="Symbol" w:hAnsi="Symbol" w:cs="Symbol"/>
    </w:rPr>
  </w:style>
  <w:style w:type="character" w:styleId="WW8Num221z1">
    <w:name w:val="WW8Num221z1"/>
    <w:qFormat/>
    <w:rPr>
      <w:rFonts w:ascii="Courier New" w:hAnsi="Courier New" w:cs="Courier New"/>
    </w:rPr>
  </w:style>
  <w:style w:type="character" w:styleId="WW8Num221z2">
    <w:name w:val="WW8Num221z2"/>
    <w:qFormat/>
    <w:rPr>
      <w:rFonts w:ascii="Wingdings" w:hAnsi="Wingdings" w:cs="Wingdings"/>
    </w:rPr>
  </w:style>
  <w:style w:type="character" w:styleId="WW8Num222z0">
    <w:name w:val="WW8Num222z0"/>
    <w:qFormat/>
    <w:rPr>
      <w:rFonts w:ascii="Symbol" w:hAnsi="Symbol" w:cs="Symbol"/>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3z0">
    <w:name w:val="WW8Num223z0"/>
    <w:qFormat/>
    <w:rPr/>
  </w:style>
  <w:style w:type="character" w:styleId="WW8Num224z0">
    <w:name w:val="WW8Num224z0"/>
    <w:qFormat/>
    <w:rPr>
      <w:rFonts w:ascii="Symbol" w:hAnsi="Symbol" w:cs="Symbol"/>
    </w:rPr>
  </w:style>
  <w:style w:type="character" w:styleId="WW8Num225z0">
    <w:name w:val="WW8Num225z0"/>
    <w:qFormat/>
    <w:rPr>
      <w:i/>
    </w:rPr>
  </w:style>
  <w:style w:type="character" w:styleId="WW8Num226z0">
    <w:name w:val="WW8Num226z0"/>
    <w:qFormat/>
    <w:rPr>
      <w:rFonts w:ascii="Symbol" w:hAnsi="Symbol" w:cs="Symbol"/>
    </w:rPr>
  </w:style>
  <w:style w:type="character" w:styleId="WW8Num227z0">
    <w:name w:val="WW8Num227z0"/>
    <w:qFormat/>
    <w:rPr>
      <w:rFonts w:ascii="Symbol" w:hAnsi="Symbol" w:cs="Symbol"/>
      <w:sz w:val="20"/>
    </w:rPr>
  </w:style>
  <w:style w:type="character" w:styleId="WW8Num227z1">
    <w:name w:val="WW8Num227z1"/>
    <w:qFormat/>
    <w:rPr>
      <w:rFonts w:ascii="Courier New" w:hAnsi="Courier New" w:cs="Courier New"/>
      <w:sz w:val="20"/>
    </w:rPr>
  </w:style>
  <w:style w:type="character" w:styleId="WW8Num227z2">
    <w:name w:val="WW8Num227z2"/>
    <w:qFormat/>
    <w:rPr>
      <w:rFonts w:ascii="Wingdings" w:hAnsi="Wingdings" w:cs="Wingdings"/>
      <w:sz w:val="20"/>
    </w:rPr>
  </w:style>
  <w:style w:type="character" w:styleId="WW8Num228z0">
    <w:name w:val="WW8Num228z0"/>
    <w:qFormat/>
    <w:rPr>
      <w:rFonts w:ascii="Symbol" w:hAnsi="Symbol" w:cs="Symbol"/>
    </w:rPr>
  </w:style>
  <w:style w:type="character" w:styleId="WW8Num229z0">
    <w:name w:val="WW8Num229z0"/>
    <w:qFormat/>
    <w:rPr>
      <w:rFonts w:ascii="Symbol" w:hAnsi="Symbol" w:cs="Symbol"/>
      <w:sz w:val="20"/>
    </w:rPr>
  </w:style>
  <w:style w:type="character" w:styleId="WW8Num229z1">
    <w:name w:val="WW8Num229z1"/>
    <w:qFormat/>
    <w:rPr>
      <w:rFonts w:ascii="Courier New" w:hAnsi="Courier New" w:cs="Courier New"/>
      <w:sz w:val="20"/>
    </w:rPr>
  </w:style>
  <w:style w:type="character" w:styleId="WW8Num229z2">
    <w:name w:val="WW8Num229z2"/>
    <w:qFormat/>
    <w:rPr>
      <w:rFonts w:ascii="Wingdings" w:hAnsi="Wingdings" w:cs="Wingdings"/>
      <w:sz w:val="20"/>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sz w:val="20"/>
    </w:rPr>
  </w:style>
  <w:style w:type="character" w:styleId="WW8Num235z1">
    <w:name w:val="WW8Num235z1"/>
    <w:qFormat/>
    <w:rPr>
      <w:rFonts w:ascii="Courier New" w:hAnsi="Courier New" w:cs="Courier New"/>
    </w:rPr>
  </w:style>
  <w:style w:type="character" w:styleId="WW8Num235z2">
    <w:name w:val="WW8Num235z2"/>
    <w:qFormat/>
    <w:rPr>
      <w:rFonts w:ascii="Wingdings" w:hAnsi="Wingdings" w:cs="Wingdings"/>
    </w:rPr>
  </w:style>
  <w:style w:type="character" w:styleId="WW8Num235z3">
    <w:name w:val="WW8Num235z3"/>
    <w:qFormat/>
    <w:rPr>
      <w:rFonts w:ascii="Symbol" w:hAnsi="Symbol" w:cs="Symbol"/>
    </w:rPr>
  </w:style>
  <w:style w:type="character" w:styleId="WW8Num236z0">
    <w:name w:val="WW8Num236z0"/>
    <w:qFormat/>
    <w:rPr>
      <w:rFonts w:ascii="Symbol" w:hAnsi="Symbol" w:cs="Symbol"/>
    </w:rPr>
  </w:style>
  <w:style w:type="character" w:styleId="WW8Num238z0">
    <w:name w:val="WW8Num238z0"/>
    <w:qFormat/>
    <w:rPr>
      <w:rFonts w:ascii="Symbol" w:hAnsi="Symbol" w:cs="Symbol"/>
    </w:rPr>
  </w:style>
  <w:style w:type="character" w:styleId="WW8Num238z1">
    <w:name w:val="WW8Num238z1"/>
    <w:qFormat/>
    <w:rPr>
      <w:rFonts w:ascii="Courier New" w:hAnsi="Courier New" w:cs="Courier New"/>
    </w:rPr>
  </w:style>
  <w:style w:type="character" w:styleId="WW8Num238z2">
    <w:name w:val="WW8Num238z2"/>
    <w:qFormat/>
    <w:rPr>
      <w:rFonts w:ascii="Wingdings" w:hAnsi="Wingdings" w:cs="Wingdings"/>
    </w:rPr>
  </w:style>
  <w:style w:type="character" w:styleId="WW8Num239z0">
    <w:name w:val="WW8Num239z0"/>
    <w:qFormat/>
    <w:rPr>
      <w:rFonts w:ascii="Symbol" w:hAnsi="Symbol" w:cs="Symbol"/>
      <w:sz w:val="20"/>
    </w:rPr>
  </w:style>
  <w:style w:type="character" w:styleId="WW8Num239z1">
    <w:name w:val="WW8Num239z1"/>
    <w:qFormat/>
    <w:rPr>
      <w:rFonts w:ascii="Courier New" w:hAnsi="Courier New" w:cs="Courier New"/>
      <w:sz w:val="20"/>
    </w:rPr>
  </w:style>
  <w:style w:type="character" w:styleId="WW8Num239z2">
    <w:name w:val="WW8Num239z2"/>
    <w:qFormat/>
    <w:rPr>
      <w:rFonts w:ascii="Wingdings" w:hAnsi="Wingdings" w:cs="Wingdings"/>
      <w:sz w:val="20"/>
    </w:rPr>
  </w:style>
  <w:style w:type="character" w:styleId="WW8Num241z0">
    <w:name w:val="WW8Num241z0"/>
    <w:qFormat/>
    <w:rPr/>
  </w:style>
  <w:style w:type="character" w:styleId="WW8Num242z0">
    <w:name w:val="WW8Num242z0"/>
    <w:qFormat/>
    <w:rPr>
      <w:rFonts w:ascii="Symbol" w:hAnsi="Symbol" w:cs="Symbol"/>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4z1">
    <w:name w:val="WW8Num244z1"/>
    <w:qFormat/>
    <w:rPr>
      <w:rFonts w:ascii="Courier New" w:hAnsi="Courier New" w:cs="Courier New"/>
    </w:rPr>
  </w:style>
  <w:style w:type="character" w:styleId="WW8Num244z2">
    <w:name w:val="WW8Num244z2"/>
    <w:qFormat/>
    <w:rPr>
      <w:rFonts w:ascii="Wingdings" w:hAnsi="Wingdings" w:cs="Wingdings"/>
    </w:rPr>
  </w:style>
  <w:style w:type="character" w:styleId="WW8Num245z0">
    <w:name w:val="WW8Num245z0"/>
    <w:qFormat/>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sz w:val="20"/>
    </w:rPr>
  </w:style>
  <w:style w:type="character" w:styleId="WW8Num248z1">
    <w:name w:val="WW8Num248z1"/>
    <w:qFormat/>
    <w:rPr>
      <w:rFonts w:ascii="Courier New" w:hAnsi="Courier New" w:cs="Courier New"/>
      <w:sz w:val="20"/>
    </w:rPr>
  </w:style>
  <w:style w:type="character" w:styleId="WW8Num248z2">
    <w:name w:val="WW8Num248z2"/>
    <w:qFormat/>
    <w:rPr>
      <w:rFonts w:ascii="Wingdings" w:hAnsi="Wingdings" w:cs="Wingdings"/>
      <w:sz w:val="20"/>
    </w:rPr>
  </w:style>
  <w:style w:type="character" w:styleId="WW8Num249z0">
    <w:name w:val="WW8Num249z0"/>
    <w:qFormat/>
    <w:rPr>
      <w:rFonts w:ascii="Symbol" w:hAnsi="Symbol" w:cs="Symbol"/>
    </w:rPr>
  </w:style>
  <w:style w:type="character" w:styleId="WW8Num250z0">
    <w:name w:val="WW8Num250z0"/>
    <w:qFormat/>
    <w:rPr>
      <w:rFonts w:ascii="Symbol" w:hAnsi="Symbol" w:cs="Symbol"/>
      <w:sz w:val="20"/>
    </w:rPr>
  </w:style>
  <w:style w:type="character" w:styleId="WW8Num250z1">
    <w:name w:val="WW8Num250z1"/>
    <w:qFormat/>
    <w:rPr>
      <w:rFonts w:ascii="Courier New" w:hAnsi="Courier New" w:cs="Courier New"/>
      <w:sz w:val="20"/>
    </w:rPr>
  </w:style>
  <w:style w:type="character" w:styleId="WW8Num250z2">
    <w:name w:val="WW8Num250z2"/>
    <w:qFormat/>
    <w:rPr>
      <w:rFonts w:ascii="Wingdings" w:hAnsi="Wingdings" w:cs="Wingdings"/>
      <w:sz w:val="20"/>
    </w:rPr>
  </w:style>
  <w:style w:type="character" w:styleId="WW8Num251z0">
    <w:name w:val="WW8Num251z0"/>
    <w:qFormat/>
    <w:rPr>
      <w:rFonts w:ascii="Symbol" w:hAnsi="Symbol" w:cs="Symbol"/>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2z0">
    <w:name w:val="WW8Num252z0"/>
    <w:qFormat/>
    <w:rPr>
      <w:rFonts w:ascii="Symbol" w:hAnsi="Symbol" w:cs="Symbol"/>
    </w:rPr>
  </w:style>
  <w:style w:type="character" w:styleId="WW8Num252z1">
    <w:name w:val="WW8Num252z1"/>
    <w:qFormat/>
    <w:rPr>
      <w:rFonts w:ascii="Courier New" w:hAnsi="Courier New" w:cs="Courier New"/>
    </w:rPr>
  </w:style>
  <w:style w:type="character" w:styleId="WW8Num252z2">
    <w:name w:val="WW8Num252z2"/>
    <w:qFormat/>
    <w:rPr>
      <w:rFonts w:ascii="Wingdings" w:hAnsi="Wingdings" w:cs="Wingdings"/>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6z0">
    <w:name w:val="WW8Num256z0"/>
    <w:qFormat/>
    <w:rPr>
      <w:rFonts w:ascii="Symbol" w:hAnsi="Symbol" w:cs="Symbol"/>
      <w:sz w:val="20"/>
    </w:rPr>
  </w:style>
  <w:style w:type="character" w:styleId="WW8Num256z1">
    <w:name w:val="WW8Num256z1"/>
    <w:qFormat/>
    <w:rPr>
      <w:rFonts w:ascii="Courier New" w:hAnsi="Courier New" w:cs="Courier New"/>
      <w:sz w:val="20"/>
    </w:rPr>
  </w:style>
  <w:style w:type="character" w:styleId="WW8Num256z2">
    <w:name w:val="WW8Num256z2"/>
    <w:qFormat/>
    <w:rPr>
      <w:rFonts w:ascii="Wingdings" w:hAnsi="Wingdings" w:cs="Wingdings"/>
      <w:sz w:val="20"/>
    </w:rPr>
  </w:style>
  <w:style w:type="character" w:styleId="WW8Num257z0">
    <w:name w:val="WW8Num257z0"/>
    <w:qFormat/>
    <w:rPr>
      <w:rFonts w:ascii="Symbol" w:hAnsi="Symbol" w:cs="Symbol"/>
    </w:rPr>
  </w:style>
  <w:style w:type="character" w:styleId="WW8Num258z0">
    <w:name w:val="WW8Num258z0"/>
    <w:qFormat/>
    <w:rPr/>
  </w:style>
  <w:style w:type="character" w:styleId="WW8Num259z0">
    <w:name w:val="WW8Num259z0"/>
    <w:qFormat/>
    <w:rPr/>
  </w:style>
  <w:style w:type="character" w:styleId="WW8Num260z0">
    <w:name w:val="WW8Num260z0"/>
    <w:qFormat/>
    <w:rPr>
      <w:rFonts w:ascii="Symbol" w:hAnsi="Symbol" w:cs="Symbol"/>
      <w:color w:val="000000"/>
    </w:rPr>
  </w:style>
  <w:style w:type="character" w:styleId="WW8Num260z1">
    <w:name w:val="WW8Num260z1"/>
    <w:qFormat/>
    <w:rPr>
      <w:rFonts w:ascii="Courier New" w:hAnsi="Courier New" w:cs="Courier New"/>
    </w:rPr>
  </w:style>
  <w:style w:type="character" w:styleId="WW8Num260z2">
    <w:name w:val="WW8Num260z2"/>
    <w:qFormat/>
    <w:rPr>
      <w:rFonts w:ascii="Wingdings" w:hAnsi="Wingdings" w:cs="Wingdings"/>
    </w:rPr>
  </w:style>
  <w:style w:type="character" w:styleId="WW8Num260z3">
    <w:name w:val="WW8Num260z3"/>
    <w:qFormat/>
    <w:rPr>
      <w:rFonts w:ascii="Symbol" w:hAnsi="Symbol" w:cs="Symbol"/>
    </w:rPr>
  </w:style>
  <w:style w:type="character" w:styleId="WW8Num261z0">
    <w:name w:val="WW8Num261z0"/>
    <w:qFormat/>
    <w:rPr>
      <w:rFonts w:ascii="Symbol" w:hAnsi="Symbol" w:cs="Symbol"/>
      <w:color w:val="000000"/>
    </w:rPr>
  </w:style>
  <w:style w:type="character" w:styleId="WW8Num261z1">
    <w:name w:val="WW8Num261z1"/>
    <w:qFormat/>
    <w:rPr>
      <w:rFonts w:ascii="Courier New" w:hAnsi="Courier New" w:cs="Courier New"/>
    </w:rPr>
  </w:style>
  <w:style w:type="character" w:styleId="WW8Num261z2">
    <w:name w:val="WW8Num261z2"/>
    <w:qFormat/>
    <w:rPr>
      <w:rFonts w:ascii="Wingdings" w:hAnsi="Wingdings" w:cs="Wingdings"/>
    </w:rPr>
  </w:style>
  <w:style w:type="character" w:styleId="WW8Num261z3">
    <w:name w:val="WW8Num261z3"/>
    <w:qFormat/>
    <w:rPr>
      <w:rFonts w:ascii="Symbol" w:hAnsi="Symbol" w:cs="Symbol"/>
    </w:rPr>
  </w:style>
  <w:style w:type="character" w:styleId="WW8Num262z0">
    <w:name w:val="WW8Num262z0"/>
    <w:qFormat/>
    <w:rPr/>
  </w:style>
  <w:style w:type="character" w:styleId="WW8Num263z0">
    <w:name w:val="WW8Num263z0"/>
    <w:qFormat/>
    <w:rPr>
      <w:i/>
    </w:rPr>
  </w:style>
  <w:style w:type="character" w:styleId="WW8Num265z0">
    <w:name w:val="WW8Num265z0"/>
    <w:qFormat/>
    <w:rPr>
      <w:rFonts w:ascii="Symbol" w:hAnsi="Symbol" w:cs="Symbol"/>
    </w:rPr>
  </w:style>
  <w:style w:type="character" w:styleId="WW8Num265z1">
    <w:name w:val="WW8Num265z1"/>
    <w:qFormat/>
    <w:rPr>
      <w:rFonts w:ascii="Courier New" w:hAnsi="Courier New" w:cs="Courier New"/>
    </w:rPr>
  </w:style>
  <w:style w:type="character" w:styleId="WW8Num265z2">
    <w:name w:val="WW8Num265z2"/>
    <w:qFormat/>
    <w:rPr>
      <w:rFonts w:ascii="Wingdings" w:hAnsi="Wingdings" w:cs="Wingdings"/>
    </w:rPr>
  </w:style>
  <w:style w:type="character" w:styleId="WW8Num266z0">
    <w:name w:val="WW8Num266z0"/>
    <w:qFormat/>
    <w:rPr>
      <w:rFonts w:ascii="Symbol" w:hAnsi="Symbol" w:cs="Symbol"/>
      <w:color w:val="000000"/>
    </w:rPr>
  </w:style>
  <w:style w:type="character" w:styleId="WW8Num266z1">
    <w:name w:val="WW8Num266z1"/>
    <w:qFormat/>
    <w:rPr>
      <w:rFonts w:ascii="Courier New" w:hAnsi="Courier New" w:cs="Courier New"/>
    </w:rPr>
  </w:style>
  <w:style w:type="character" w:styleId="WW8Num266z2">
    <w:name w:val="WW8Num266z2"/>
    <w:qFormat/>
    <w:rPr>
      <w:rFonts w:ascii="Wingdings" w:hAnsi="Wingdings" w:cs="Wingdings"/>
    </w:rPr>
  </w:style>
  <w:style w:type="character" w:styleId="WW8Num266z3">
    <w:name w:val="WW8Num266z3"/>
    <w:qFormat/>
    <w:rPr>
      <w:rFonts w:ascii="Symbol" w:hAnsi="Symbol" w:cs="Symbol"/>
    </w:rPr>
  </w:style>
  <w:style w:type="character" w:styleId="WW8Num267z0">
    <w:name w:val="WW8Num267z0"/>
    <w:qFormat/>
    <w:rPr>
      <w:b w:val="false"/>
    </w:rPr>
  </w:style>
  <w:style w:type="character" w:styleId="WW8Num268z0">
    <w:name w:val="WW8Num268z0"/>
    <w:qFormat/>
    <w:rPr>
      <w:rFonts w:ascii="Symbol" w:hAnsi="Symbol" w:cs="Symbol"/>
      <w:sz w:val="20"/>
    </w:rPr>
  </w:style>
  <w:style w:type="character" w:styleId="WW8Num268z1">
    <w:name w:val="WW8Num268z1"/>
    <w:qFormat/>
    <w:rPr>
      <w:rFonts w:ascii="Courier New" w:hAnsi="Courier New" w:cs="Courier New"/>
      <w:sz w:val="20"/>
    </w:rPr>
  </w:style>
  <w:style w:type="character" w:styleId="WW8Num268z2">
    <w:name w:val="WW8Num268z2"/>
    <w:qFormat/>
    <w:rPr>
      <w:rFonts w:ascii="Wingdings" w:hAnsi="Wingdings" w:cs="Wingdings"/>
      <w:sz w:val="20"/>
    </w:rPr>
  </w:style>
  <w:style w:type="character" w:styleId="WW8Num269z0">
    <w:name w:val="WW8Num269z0"/>
    <w:qFormat/>
    <w:rPr>
      <w:rFonts w:ascii="Symbol" w:hAnsi="Symbol" w:cs="Symbol"/>
    </w:rPr>
  </w:style>
  <w:style w:type="character" w:styleId="WW8Num269z1">
    <w:name w:val="WW8Num269z1"/>
    <w:qFormat/>
    <w:rPr>
      <w:rFonts w:ascii="Courier New" w:hAnsi="Courier New" w:cs="Courier New"/>
    </w:rPr>
  </w:style>
  <w:style w:type="character" w:styleId="WW8Num269z2">
    <w:name w:val="WW8Num269z2"/>
    <w:qFormat/>
    <w:rPr>
      <w:rFonts w:ascii="Wingdings" w:hAnsi="Wingdings" w:cs="Wingdings"/>
    </w:rPr>
  </w:style>
  <w:style w:type="character" w:styleId="WW8Num270z0">
    <w:name w:val="WW8Num270z0"/>
    <w:qFormat/>
    <w:rPr>
      <w:rFonts w:ascii="Symbol" w:hAnsi="Symbol" w:cs="Symbol"/>
    </w:rPr>
  </w:style>
  <w:style w:type="character" w:styleId="WW8Num270z1">
    <w:name w:val="WW8Num270z1"/>
    <w:qFormat/>
    <w:rPr>
      <w:rFonts w:ascii="Courier New" w:hAnsi="Courier New" w:cs="Courier New"/>
    </w:rPr>
  </w:style>
  <w:style w:type="character" w:styleId="WW8Num270z2">
    <w:name w:val="WW8Num270z2"/>
    <w:qFormat/>
    <w:rPr>
      <w:rFonts w:ascii="Wingdings" w:hAnsi="Wingdings" w:cs="Wingdings"/>
    </w:rPr>
  </w:style>
  <w:style w:type="character" w:styleId="WW8Num271z0">
    <w:name w:val="WW8Num271z0"/>
    <w:qFormat/>
    <w:rPr>
      <w:rFonts w:ascii="Symbol" w:hAnsi="Symbol" w:cs="Symbol"/>
      <w:sz w:val="20"/>
    </w:rPr>
  </w:style>
  <w:style w:type="character" w:styleId="WW8Num271z1">
    <w:name w:val="WW8Num271z1"/>
    <w:qFormat/>
    <w:rPr>
      <w:rFonts w:ascii="Courier New" w:hAnsi="Courier New" w:cs="Courier New"/>
    </w:rPr>
  </w:style>
  <w:style w:type="character" w:styleId="WW8Num271z2">
    <w:name w:val="WW8Num271z2"/>
    <w:qFormat/>
    <w:rPr>
      <w:rFonts w:ascii="Wingdings" w:hAnsi="Wingdings" w:cs="Wingdings"/>
    </w:rPr>
  </w:style>
  <w:style w:type="character" w:styleId="WW8Num271z3">
    <w:name w:val="WW8Num271z3"/>
    <w:qFormat/>
    <w:rPr>
      <w:rFonts w:ascii="Symbol" w:hAnsi="Symbol" w:cs="Symbol"/>
    </w:rPr>
  </w:style>
  <w:style w:type="character" w:styleId="WW8Num272z0">
    <w:name w:val="WW8Num272z0"/>
    <w:qFormat/>
    <w:rPr>
      <w:rFonts w:ascii="Symbol" w:hAnsi="Symbol" w:cs="Symbol"/>
    </w:rPr>
  </w:style>
  <w:style w:type="character" w:styleId="WW8Num272z1">
    <w:name w:val="WW8Num272z1"/>
    <w:qFormat/>
    <w:rPr>
      <w:rFonts w:ascii="Courier New" w:hAnsi="Courier New" w:cs="Courier New"/>
    </w:rPr>
  </w:style>
  <w:style w:type="character" w:styleId="WW8Num272z2">
    <w:name w:val="WW8Num272z2"/>
    <w:qFormat/>
    <w:rPr>
      <w:rFonts w:ascii="Wingdings" w:hAnsi="Wingdings" w:cs="Wingdings"/>
    </w:rPr>
  </w:style>
  <w:style w:type="character" w:styleId="WW8Num273z0">
    <w:name w:val="WW8Num273z0"/>
    <w:qFormat/>
    <w:rPr>
      <w:rFonts w:ascii="Symbol" w:hAnsi="Symbol" w:cs="Symbol"/>
    </w:rPr>
  </w:style>
  <w:style w:type="character" w:styleId="WW8Num274z0">
    <w:name w:val="WW8Num274z0"/>
    <w:qFormat/>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8z1">
    <w:name w:val="WW8Num278z1"/>
    <w:qFormat/>
    <w:rPr>
      <w:rFonts w:ascii="Courier New" w:hAnsi="Courier New" w:cs="Courier New"/>
    </w:rPr>
  </w:style>
  <w:style w:type="character" w:styleId="WW8Num278z2">
    <w:name w:val="WW8Num278z2"/>
    <w:qFormat/>
    <w:rPr>
      <w:rFonts w:ascii="Wingdings" w:hAnsi="Wingdings" w:cs="Wingdings"/>
    </w:rPr>
  </w:style>
  <w:style w:type="character" w:styleId="WW8Num279z0">
    <w:name w:val="WW8Num279z0"/>
    <w:qFormat/>
    <w:rPr>
      <w:rFonts w:ascii="Symbol" w:hAnsi="Symbol" w:cs="Symbol"/>
    </w:rPr>
  </w:style>
  <w:style w:type="character" w:styleId="WW8Num280z0">
    <w:name w:val="WW8Num280z0"/>
    <w:qFormat/>
    <w:rPr>
      <w:rFonts w:ascii="Symbol" w:hAnsi="Symbol" w:cs="Symbol"/>
      <w:color w:val="000000"/>
    </w:rPr>
  </w:style>
  <w:style w:type="character" w:styleId="WW8Num280z1">
    <w:name w:val="WW8Num280z1"/>
    <w:qFormat/>
    <w:rPr>
      <w:rFonts w:ascii="Courier New" w:hAnsi="Courier New" w:cs="Courier New"/>
      <w:sz w:val="20"/>
    </w:rPr>
  </w:style>
  <w:style w:type="character" w:styleId="WW8Num280z2">
    <w:name w:val="WW8Num280z2"/>
    <w:qFormat/>
    <w:rPr>
      <w:rFonts w:ascii="Wingdings" w:hAnsi="Wingdings" w:cs="Wingdings"/>
      <w:sz w:val="20"/>
    </w:rPr>
  </w:style>
  <w:style w:type="character" w:styleId="WW8Num281z0">
    <w:name w:val="WW8Num281z0"/>
    <w:qFormat/>
    <w:rPr>
      <w:rFonts w:ascii="Symbol" w:hAnsi="Symbol" w:cs="Symbol"/>
      <w:sz w:val="20"/>
    </w:rPr>
  </w:style>
  <w:style w:type="character" w:styleId="WW8Num281z1">
    <w:name w:val="WW8Num281z1"/>
    <w:qFormat/>
    <w:rPr>
      <w:rFonts w:ascii="Courier New" w:hAnsi="Courier New" w:cs="Courier New"/>
    </w:rPr>
  </w:style>
  <w:style w:type="character" w:styleId="WW8Num281z2">
    <w:name w:val="WW8Num281z2"/>
    <w:qFormat/>
    <w:rPr>
      <w:rFonts w:ascii="Wingdings" w:hAnsi="Wingdings" w:cs="Wingdings"/>
    </w:rPr>
  </w:style>
  <w:style w:type="character" w:styleId="WW8Num281z3">
    <w:name w:val="WW8Num281z3"/>
    <w:qFormat/>
    <w:rPr>
      <w:rFonts w:ascii="Symbol" w:hAnsi="Symbol" w:cs="Symbol"/>
    </w:rPr>
  </w:style>
  <w:style w:type="character" w:styleId="WW8Num282z0">
    <w:name w:val="WW8Num282z0"/>
    <w:qFormat/>
    <w:rPr>
      <w:rFonts w:ascii="Symbol" w:hAnsi="Symbol" w:cs="Symbol"/>
    </w:rPr>
  </w:style>
  <w:style w:type="character" w:styleId="WW8Num282z1">
    <w:name w:val="WW8Num282z1"/>
    <w:qFormat/>
    <w:rPr>
      <w:rFonts w:ascii="Courier New" w:hAnsi="Courier New" w:cs="Courier New"/>
    </w:rPr>
  </w:style>
  <w:style w:type="character" w:styleId="WW8Num282z2">
    <w:name w:val="WW8Num282z2"/>
    <w:qFormat/>
    <w:rPr>
      <w:rFonts w:ascii="Wingdings" w:hAnsi="Wingdings" w:cs="Wingdings"/>
    </w:rPr>
  </w:style>
  <w:style w:type="character" w:styleId="WW8Num283z0">
    <w:name w:val="WW8Num283z0"/>
    <w:qFormat/>
    <w:rPr>
      <w:rFonts w:ascii="Symbol" w:hAnsi="Symbol" w:cs="Symbol"/>
      <w:color w:val="000000"/>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3z3">
    <w:name w:val="WW8Num283z3"/>
    <w:qFormat/>
    <w:rPr>
      <w:rFonts w:ascii="Symbol" w:hAnsi="Symbol" w:cs="Symbol"/>
    </w:rPr>
  </w:style>
  <w:style w:type="character" w:styleId="WW8Num284z0">
    <w:name w:val="WW8Num284z0"/>
    <w:qFormat/>
    <w:rPr>
      <w:rFonts w:ascii="Symbol" w:hAnsi="Symbol" w:cs="Symbol"/>
    </w:rPr>
  </w:style>
  <w:style w:type="character" w:styleId="WW8Num284z1">
    <w:name w:val="WW8Num284z1"/>
    <w:qFormat/>
    <w:rPr>
      <w:rFonts w:ascii="Courier New" w:hAnsi="Courier New" w:cs="Courier New"/>
    </w:rPr>
  </w:style>
  <w:style w:type="character" w:styleId="WW8Num284z2">
    <w:name w:val="WW8Num284z2"/>
    <w:qFormat/>
    <w:rPr>
      <w:rFonts w:ascii="Wingdings" w:hAnsi="Wingdings" w:cs="Wingdings"/>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7z1">
    <w:name w:val="WW8Num287z1"/>
    <w:qFormat/>
    <w:rPr>
      <w:rFonts w:ascii="Courier New" w:hAnsi="Courier New" w:cs="Courier New"/>
    </w:rPr>
  </w:style>
  <w:style w:type="character" w:styleId="WW8Num287z2">
    <w:name w:val="WW8Num287z2"/>
    <w:qFormat/>
    <w:rPr>
      <w:rFonts w:ascii="Wingdings" w:hAnsi="Wingdings" w:cs="Wingdings"/>
    </w:rPr>
  </w:style>
  <w:style w:type="character" w:styleId="WW8Num288z0">
    <w:name w:val="WW8Num288z0"/>
    <w:qFormat/>
    <w:rPr>
      <w:rFonts w:ascii="Symbol" w:hAnsi="Symbol" w:cs="Symbol"/>
      <w:color w:val="000000"/>
    </w:rPr>
  </w:style>
  <w:style w:type="character" w:styleId="WW8Num288z1">
    <w:name w:val="WW8Num288z1"/>
    <w:qFormat/>
    <w:rPr>
      <w:rFonts w:ascii="Courier New" w:hAnsi="Courier New" w:cs="Courier New"/>
    </w:rPr>
  </w:style>
  <w:style w:type="character" w:styleId="WW8Num288z2">
    <w:name w:val="WW8Num288z2"/>
    <w:qFormat/>
    <w:rPr>
      <w:rFonts w:ascii="Wingdings" w:hAnsi="Wingdings" w:cs="Wingdings"/>
    </w:rPr>
  </w:style>
  <w:style w:type="character" w:styleId="WW8Num288z3">
    <w:name w:val="WW8Num288z3"/>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0z1">
    <w:name w:val="WW8Num290z1"/>
    <w:qFormat/>
    <w:rPr>
      <w:rFonts w:ascii="Symbol" w:hAnsi="Symbol" w:cs="Symbol"/>
      <w:color w:val="000000"/>
    </w:rPr>
  </w:style>
  <w:style w:type="character" w:styleId="WW8Num290z2">
    <w:name w:val="WW8Num290z2"/>
    <w:qFormat/>
    <w:rPr>
      <w:rFonts w:ascii="Wingdings" w:hAnsi="Wingdings" w:cs="Wingdings"/>
    </w:rPr>
  </w:style>
  <w:style w:type="character" w:styleId="WW8Num290z4">
    <w:name w:val="WW8Num290z4"/>
    <w:qFormat/>
    <w:rPr>
      <w:rFonts w:ascii="Courier New" w:hAnsi="Courier New" w:cs="Courier New"/>
    </w:rPr>
  </w:style>
  <w:style w:type="character" w:styleId="WW8Num291z0">
    <w:name w:val="WW8Num291z0"/>
    <w:qFormat/>
    <w:rPr>
      <w:rFonts w:ascii="Wingdings" w:hAnsi="Wingdings" w:cs="Wingdings"/>
      <w:sz w:val="20"/>
    </w:rPr>
  </w:style>
  <w:style w:type="character" w:styleId="WW8Num291z1">
    <w:name w:val="WW8Num291z1"/>
    <w:qFormat/>
    <w:rPr>
      <w:rFonts w:ascii="Courier New" w:hAnsi="Courier New" w:cs="Courier New"/>
      <w:sz w:val="20"/>
    </w:rPr>
  </w:style>
  <w:style w:type="character" w:styleId="WW8Num291z2">
    <w:name w:val="WW8Num291z2"/>
    <w:qFormat/>
    <w:rPr>
      <w:rFonts w:ascii="Symbol" w:hAnsi="Symbol" w:cs="Symbol"/>
      <w:color w:val="000000"/>
    </w:rPr>
  </w:style>
  <w:style w:type="character" w:styleId="WW8Num292z0">
    <w:name w:val="WW8Num292z0"/>
    <w:qFormat/>
    <w:rPr>
      <w:rFonts w:ascii="Symbol" w:hAnsi="Symbol" w:cs="Symbol"/>
      <w:sz w:val="20"/>
    </w:rPr>
  </w:style>
  <w:style w:type="character" w:styleId="WW8Num292z1">
    <w:name w:val="WW8Num292z1"/>
    <w:qFormat/>
    <w:rPr>
      <w:rFonts w:ascii="Courier New" w:hAnsi="Courier New" w:cs="Courier New"/>
    </w:rPr>
  </w:style>
  <w:style w:type="character" w:styleId="WW8Num292z2">
    <w:name w:val="WW8Num292z2"/>
    <w:qFormat/>
    <w:rPr>
      <w:rFonts w:ascii="Wingdings" w:hAnsi="Wingdings" w:cs="Wingdings"/>
    </w:rPr>
  </w:style>
  <w:style w:type="character" w:styleId="WW8Num292z3">
    <w:name w:val="WW8Num292z3"/>
    <w:qFormat/>
    <w:rPr>
      <w:rFonts w:ascii="Symbol" w:hAnsi="Symbol" w:cs="Symbol"/>
    </w:rPr>
  </w:style>
  <w:style w:type="character" w:styleId="WW8Num293z0">
    <w:name w:val="WW8Num293z0"/>
    <w:qFormat/>
    <w:rPr>
      <w:rFonts w:ascii="Symbol" w:hAnsi="Symbol" w:cs="Symbol"/>
      <w:color w:val="000000"/>
    </w:rPr>
  </w:style>
  <w:style w:type="character" w:styleId="WW8Num293z1">
    <w:name w:val="WW8Num293z1"/>
    <w:qFormat/>
    <w:rPr>
      <w:rFonts w:ascii="Courier New" w:hAnsi="Courier New" w:cs="Courier New"/>
    </w:rPr>
  </w:style>
  <w:style w:type="character" w:styleId="WW8Num293z2">
    <w:name w:val="WW8Num293z2"/>
    <w:qFormat/>
    <w:rPr>
      <w:rFonts w:ascii="Wingdings" w:hAnsi="Wingdings" w:cs="Wingdings"/>
    </w:rPr>
  </w:style>
  <w:style w:type="character" w:styleId="WW8Num293z3">
    <w:name w:val="WW8Num293z3"/>
    <w:qFormat/>
    <w:rPr>
      <w:rFonts w:ascii="Symbol" w:hAnsi="Symbol" w:cs="Symbol"/>
    </w:rPr>
  </w:style>
  <w:style w:type="character" w:styleId="WW8Num294z0">
    <w:name w:val="WW8Num294z0"/>
    <w:qFormat/>
    <w:rPr>
      <w:rFonts w:ascii="Symbol" w:hAnsi="Symbol" w:cs="Symbol"/>
    </w:rPr>
  </w:style>
  <w:style w:type="character" w:styleId="WW8Num294z1">
    <w:name w:val="WW8Num294z1"/>
    <w:qFormat/>
    <w:rPr>
      <w:rFonts w:ascii="Courier New" w:hAnsi="Courier New" w:cs="Courier New"/>
    </w:rPr>
  </w:style>
  <w:style w:type="character" w:styleId="WW8Num294z2">
    <w:name w:val="WW8Num294z2"/>
    <w:qFormat/>
    <w:rPr>
      <w:rFonts w:ascii="Wingdings" w:hAnsi="Wingdings" w:cs="Wingdings"/>
    </w:rPr>
  </w:style>
  <w:style w:type="character" w:styleId="WW8Num295z0">
    <w:name w:val="WW8Num295z0"/>
    <w:qFormat/>
    <w:rPr>
      <w:rFonts w:ascii="Symbol" w:hAnsi="Symbol" w:cs="Symbol"/>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6z0">
    <w:name w:val="WW8Num296z0"/>
    <w:qFormat/>
    <w:rPr>
      <w:rFonts w:ascii="Symbol" w:hAnsi="Symbol" w:cs="Symbol"/>
    </w:rPr>
  </w:style>
  <w:style w:type="character" w:styleId="WW8Num296z1">
    <w:name w:val="WW8Num296z1"/>
    <w:qFormat/>
    <w:rPr>
      <w:rFonts w:ascii="Courier New" w:hAnsi="Courier New" w:cs="Courier New"/>
    </w:rPr>
  </w:style>
  <w:style w:type="character" w:styleId="WW8Num296z2">
    <w:name w:val="WW8Num296z2"/>
    <w:qFormat/>
    <w:rPr>
      <w:rFonts w:ascii="Wingdings" w:hAnsi="Wingdings" w:cs="Wingdings"/>
    </w:rPr>
  </w:style>
  <w:style w:type="character" w:styleId="WW8Num297z0">
    <w:name w:val="WW8Num297z0"/>
    <w:qFormat/>
    <w:rPr>
      <w:rFonts w:ascii="Symbol" w:hAnsi="Symbol" w:cs="Symbol"/>
      <w:sz w:val="20"/>
    </w:rPr>
  </w:style>
  <w:style w:type="character" w:styleId="WW8Num297z1">
    <w:name w:val="WW8Num297z1"/>
    <w:qFormat/>
    <w:rPr>
      <w:rFonts w:ascii="Courier New" w:hAnsi="Courier New" w:cs="Courier New"/>
    </w:rPr>
  </w:style>
  <w:style w:type="character" w:styleId="WW8Num297z2">
    <w:name w:val="WW8Num297z2"/>
    <w:qFormat/>
    <w:rPr>
      <w:rFonts w:ascii="Wingdings" w:hAnsi="Wingdings" w:cs="Wingdings"/>
    </w:rPr>
  </w:style>
  <w:style w:type="character" w:styleId="WW8Num297z3">
    <w:name w:val="WW8Num297z3"/>
    <w:qFormat/>
    <w:rPr>
      <w:rFonts w:ascii="Symbol" w:hAnsi="Symbol" w:cs="Symbol"/>
    </w:rPr>
  </w:style>
  <w:style w:type="character" w:styleId="WW8Num298z0">
    <w:name w:val="WW8Num298z0"/>
    <w:qFormat/>
    <w:rPr>
      <w:rFonts w:ascii="Symbol" w:hAnsi="Symbol" w:cs="Symbol"/>
      <w:color w:val="000000"/>
    </w:rPr>
  </w:style>
  <w:style w:type="character" w:styleId="WW8Num298z1">
    <w:name w:val="WW8Num298z1"/>
    <w:qFormat/>
    <w:rPr>
      <w:rFonts w:ascii="Courier New" w:hAnsi="Courier New" w:cs="Courier New"/>
    </w:rPr>
  </w:style>
  <w:style w:type="character" w:styleId="WW8Num298z2">
    <w:name w:val="WW8Num298z2"/>
    <w:qFormat/>
    <w:rPr>
      <w:rFonts w:ascii="Wingdings" w:hAnsi="Wingdings" w:cs="Wingdings"/>
    </w:rPr>
  </w:style>
  <w:style w:type="character" w:styleId="WW8Num298z3">
    <w:name w:val="WW8Num298z3"/>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color w:val="000000"/>
    </w:rPr>
  </w:style>
  <w:style w:type="character" w:styleId="WW8Num300z1">
    <w:name w:val="WW8Num300z1"/>
    <w:qFormat/>
    <w:rPr>
      <w:rFonts w:ascii="Courier New" w:hAnsi="Courier New" w:cs="Courier New"/>
    </w:rPr>
  </w:style>
  <w:style w:type="character" w:styleId="WW8Num300z2">
    <w:name w:val="WW8Num300z2"/>
    <w:qFormat/>
    <w:rPr>
      <w:rFonts w:ascii="Wingdings" w:hAnsi="Wingdings" w:cs="Wingdings"/>
    </w:rPr>
  </w:style>
  <w:style w:type="character" w:styleId="WW8Num300z3">
    <w:name w:val="WW8Num300z3"/>
    <w:qFormat/>
    <w:rPr>
      <w:rFonts w:ascii="Symbol" w:hAnsi="Symbol" w:cs="Symbol"/>
    </w:rPr>
  </w:style>
  <w:style w:type="character" w:styleId="WW8Num301z0">
    <w:name w:val="WW8Num301z0"/>
    <w:qFormat/>
    <w:rPr>
      <w:rFonts w:ascii="Symbol" w:hAnsi="Symbol" w:cs="Symbol"/>
      <w:color w:val="000000"/>
    </w:rPr>
  </w:style>
  <w:style w:type="character" w:styleId="WW8Num301z1">
    <w:name w:val="WW8Num301z1"/>
    <w:qFormat/>
    <w:rPr>
      <w:rFonts w:ascii="Courier New" w:hAnsi="Courier New" w:cs="Courier New"/>
    </w:rPr>
  </w:style>
  <w:style w:type="character" w:styleId="WW8Num301z2">
    <w:name w:val="WW8Num301z2"/>
    <w:qFormat/>
    <w:rPr>
      <w:rFonts w:ascii="Wingdings" w:hAnsi="Wingdings" w:cs="Wingdings"/>
    </w:rPr>
  </w:style>
  <w:style w:type="character" w:styleId="WW8Num301z3">
    <w:name w:val="WW8Num301z3"/>
    <w:qFormat/>
    <w:rPr>
      <w:rFonts w:ascii="Symbol" w:hAnsi="Symbol" w:cs="Symbol"/>
    </w:rPr>
  </w:style>
  <w:style w:type="character" w:styleId="WW8Num302z0">
    <w:name w:val="WW8Num302z0"/>
    <w:qFormat/>
    <w:rPr/>
  </w:style>
  <w:style w:type="character" w:styleId="WW8Num303z0">
    <w:name w:val="WW8Num303z0"/>
    <w:qFormat/>
    <w:rPr>
      <w:rFonts w:ascii="Symbol" w:hAnsi="Symbol" w:cs="Symbol"/>
      <w:color w:val="000000"/>
    </w:rPr>
  </w:style>
  <w:style w:type="character" w:styleId="WW8Num303z1">
    <w:name w:val="WW8Num303z1"/>
    <w:qFormat/>
    <w:rPr>
      <w:rFonts w:ascii="Courier New" w:hAnsi="Courier New" w:cs="Courier New"/>
    </w:rPr>
  </w:style>
  <w:style w:type="character" w:styleId="WW8Num303z2">
    <w:name w:val="WW8Num303z2"/>
    <w:qFormat/>
    <w:rPr>
      <w:rFonts w:ascii="Wingdings" w:hAnsi="Wingdings" w:cs="Wingdings"/>
    </w:rPr>
  </w:style>
  <w:style w:type="character" w:styleId="WW8Num303z3">
    <w:name w:val="WW8Num303z3"/>
    <w:qFormat/>
    <w:rPr>
      <w:rFonts w:ascii="Symbol" w:hAnsi="Symbol" w:cs="Symbol"/>
    </w:rPr>
  </w:style>
  <w:style w:type="character" w:styleId="WW8Num304z0">
    <w:name w:val="WW8Num304z0"/>
    <w:qFormat/>
    <w:rPr>
      <w:rFonts w:ascii="Symbol" w:hAnsi="Symbol" w:cs="Symbol"/>
      <w:color w:val="000000"/>
    </w:rPr>
  </w:style>
  <w:style w:type="character" w:styleId="WW8Num304z1">
    <w:name w:val="WW8Num304z1"/>
    <w:qFormat/>
    <w:rPr>
      <w:rFonts w:ascii="Courier New" w:hAnsi="Courier New" w:cs="Courier New"/>
    </w:rPr>
  </w:style>
  <w:style w:type="character" w:styleId="WW8Num304z2">
    <w:name w:val="WW8Num304z2"/>
    <w:qFormat/>
    <w:rPr>
      <w:rFonts w:ascii="Wingdings" w:hAnsi="Wingdings" w:cs="Wingdings"/>
    </w:rPr>
  </w:style>
  <w:style w:type="character" w:styleId="WW8Num304z3">
    <w:name w:val="WW8Num304z3"/>
    <w:qFormat/>
    <w:rPr>
      <w:rFonts w:ascii="Symbol" w:hAnsi="Symbol" w:cs="Symbol"/>
    </w:rPr>
  </w:style>
  <w:style w:type="character" w:styleId="WW8Num305z0">
    <w:name w:val="WW8Num305z0"/>
    <w:qFormat/>
    <w:rPr>
      <w:rFonts w:ascii="Symbol" w:hAnsi="Symbol" w:cs="Symbol"/>
    </w:rPr>
  </w:style>
  <w:style w:type="character" w:styleId="WW8Num305z1">
    <w:name w:val="WW8Num305z1"/>
    <w:qFormat/>
    <w:rPr>
      <w:rFonts w:ascii="Courier New" w:hAnsi="Courier New" w:cs="Courier New"/>
    </w:rPr>
  </w:style>
  <w:style w:type="character" w:styleId="WW8Num305z2">
    <w:name w:val="WW8Num305z2"/>
    <w:qFormat/>
    <w:rPr>
      <w:rFonts w:ascii="Wingdings" w:hAnsi="Wingdings" w:cs="Wingdings"/>
    </w:rPr>
  </w:style>
  <w:style w:type="character" w:styleId="WW8Num306z0">
    <w:name w:val="WW8Num306z0"/>
    <w:qFormat/>
    <w:rPr>
      <w:rFonts w:ascii="Symbol" w:hAnsi="Symbol" w:cs="Symbol"/>
      <w:sz w:val="20"/>
    </w:rPr>
  </w:style>
  <w:style w:type="character" w:styleId="WW8Num306z1">
    <w:name w:val="WW8Num306z1"/>
    <w:qFormat/>
    <w:rPr>
      <w:rFonts w:ascii="Courier New" w:hAnsi="Courier New" w:cs="Courier New"/>
    </w:rPr>
  </w:style>
  <w:style w:type="character" w:styleId="WW8Num306z2">
    <w:name w:val="WW8Num306z2"/>
    <w:qFormat/>
    <w:rPr>
      <w:rFonts w:ascii="Wingdings" w:hAnsi="Wingdings" w:cs="Wingdings"/>
    </w:rPr>
  </w:style>
  <w:style w:type="character" w:styleId="WW8Num306z3">
    <w:name w:val="WW8Num306z3"/>
    <w:qFormat/>
    <w:rPr>
      <w:rFonts w:ascii="Symbol" w:hAnsi="Symbol" w:cs="Symbol"/>
    </w:rPr>
  </w:style>
  <w:style w:type="character" w:styleId="WW8Num307z0">
    <w:name w:val="WW8Num307z0"/>
    <w:qFormat/>
    <w:rPr>
      <w:rFonts w:ascii="Symbol" w:hAnsi="Symbol" w:cs="Symbol"/>
      <w:sz w:val="20"/>
    </w:rPr>
  </w:style>
  <w:style w:type="character" w:styleId="WW8Num307z1">
    <w:name w:val="WW8Num307z1"/>
    <w:qFormat/>
    <w:rPr>
      <w:rFonts w:ascii="Courier New" w:hAnsi="Courier New" w:cs="Courier New"/>
      <w:sz w:val="20"/>
    </w:rPr>
  </w:style>
  <w:style w:type="character" w:styleId="WW8Num307z2">
    <w:name w:val="WW8Num307z2"/>
    <w:qFormat/>
    <w:rPr>
      <w:rFonts w:ascii="Wingdings" w:hAnsi="Wingdings" w:cs="Wingdings"/>
      <w:sz w:val="20"/>
    </w:rPr>
  </w:style>
  <w:style w:type="character" w:styleId="WW8Num308z0">
    <w:name w:val="WW8Num308z0"/>
    <w:qFormat/>
    <w:rPr>
      <w:rFonts w:ascii="Symbol" w:hAnsi="Symbol" w:cs="Symbol"/>
      <w:sz w:val="20"/>
    </w:rPr>
  </w:style>
  <w:style w:type="character" w:styleId="WW8Num308z1">
    <w:name w:val="WW8Num308z1"/>
    <w:qFormat/>
    <w:rPr>
      <w:rFonts w:ascii="Courier New" w:hAnsi="Courier New" w:cs="Courier New"/>
      <w:sz w:val="20"/>
    </w:rPr>
  </w:style>
  <w:style w:type="character" w:styleId="WW8Num308z2">
    <w:name w:val="WW8Num308z2"/>
    <w:qFormat/>
    <w:rPr>
      <w:rFonts w:ascii="Wingdings" w:hAnsi="Wingdings" w:cs="Wingdings"/>
      <w:sz w:val="20"/>
    </w:rPr>
  </w:style>
  <w:style w:type="character" w:styleId="WW8Num309z0">
    <w:name w:val="WW8Num309z0"/>
    <w:qFormat/>
    <w:rPr/>
  </w:style>
  <w:style w:type="character" w:styleId="WW8Num310z0">
    <w:name w:val="WW8Num310z0"/>
    <w:qFormat/>
    <w:rPr/>
  </w:style>
  <w:style w:type="character" w:styleId="WW8Num311z0">
    <w:name w:val="WW8Num311z0"/>
    <w:qFormat/>
    <w:rPr>
      <w:rFonts w:ascii="Symbol" w:hAnsi="Symbol" w:cs="Symbol"/>
    </w:rPr>
  </w:style>
  <w:style w:type="character" w:styleId="WW8Num312z0">
    <w:name w:val="WW8Num312z0"/>
    <w:qFormat/>
    <w:rPr>
      <w:rFonts w:ascii="Symbol" w:hAnsi="Symbol" w:cs="Symbol"/>
      <w:sz w:val="20"/>
    </w:rPr>
  </w:style>
  <w:style w:type="character" w:styleId="WW8Num312z1">
    <w:name w:val="WW8Num312z1"/>
    <w:qFormat/>
    <w:rPr>
      <w:rFonts w:ascii="Courier New" w:hAnsi="Courier New" w:cs="Courier New"/>
    </w:rPr>
  </w:style>
  <w:style w:type="character" w:styleId="WW8Num312z2">
    <w:name w:val="WW8Num312z2"/>
    <w:qFormat/>
    <w:rPr>
      <w:rFonts w:ascii="Wingdings" w:hAnsi="Wingdings" w:cs="Wingdings"/>
    </w:rPr>
  </w:style>
  <w:style w:type="character" w:styleId="WW8Num312z3">
    <w:name w:val="WW8Num312z3"/>
    <w:qFormat/>
    <w:rPr>
      <w:rFonts w:ascii="Symbol" w:hAnsi="Symbol" w:cs="Symbol"/>
    </w:rPr>
  </w:style>
  <w:style w:type="character" w:styleId="WW8Num313z0">
    <w:name w:val="WW8Num313z0"/>
    <w:qFormat/>
    <w:rPr/>
  </w:style>
  <w:style w:type="character" w:styleId="WW8Num314z0">
    <w:name w:val="WW8Num314z0"/>
    <w:qFormat/>
    <w:rPr>
      <w:rFonts w:ascii="Symbol" w:hAnsi="Symbol" w:cs="Symbol"/>
      <w:color w:val="000000"/>
    </w:rPr>
  </w:style>
  <w:style w:type="character" w:styleId="WW8Num314z1">
    <w:name w:val="WW8Num314z1"/>
    <w:qFormat/>
    <w:rPr>
      <w:rFonts w:ascii="Courier New" w:hAnsi="Courier New" w:cs="Courier New"/>
    </w:rPr>
  </w:style>
  <w:style w:type="character" w:styleId="WW8Num314z2">
    <w:name w:val="WW8Num314z2"/>
    <w:qFormat/>
    <w:rPr>
      <w:rFonts w:ascii="Wingdings" w:hAnsi="Wingdings" w:cs="Wingdings"/>
    </w:rPr>
  </w:style>
  <w:style w:type="character" w:styleId="WW8Num314z3">
    <w:name w:val="WW8Num314z3"/>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6z1">
    <w:name w:val="WW8Num316z1"/>
    <w:qFormat/>
    <w:rPr>
      <w:rFonts w:ascii="Courier New" w:hAnsi="Courier New" w:cs="Courier New"/>
    </w:rPr>
  </w:style>
  <w:style w:type="character" w:styleId="WW8Num316z2">
    <w:name w:val="WW8Num316z2"/>
    <w:qFormat/>
    <w:rPr>
      <w:rFonts w:ascii="Wingdings" w:hAnsi="Wingdings" w:cs="Wingdings"/>
    </w:rPr>
  </w:style>
  <w:style w:type="character" w:styleId="WW8Num317z0">
    <w:name w:val="WW8Num317z0"/>
    <w:qFormat/>
    <w:rPr>
      <w:rFonts w:ascii="Symbol" w:hAnsi="Symbol" w:cs="Symbol"/>
      <w:color w:val="000000"/>
    </w:rPr>
  </w:style>
  <w:style w:type="character" w:styleId="WW8Num317z1">
    <w:name w:val="WW8Num317z1"/>
    <w:qFormat/>
    <w:rPr>
      <w:rFonts w:ascii="Courier New" w:hAnsi="Courier New" w:cs="Courier New"/>
    </w:rPr>
  </w:style>
  <w:style w:type="character" w:styleId="WW8Num317z2">
    <w:name w:val="WW8Num317z2"/>
    <w:qFormat/>
    <w:rPr>
      <w:rFonts w:ascii="Wingdings" w:hAnsi="Wingdings" w:cs="Wingdings"/>
    </w:rPr>
  </w:style>
  <w:style w:type="character" w:styleId="WW8Num317z3">
    <w:name w:val="WW8Num317z3"/>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sz w:val="20"/>
    </w:rPr>
  </w:style>
  <w:style w:type="character" w:styleId="WW8Num321z1">
    <w:name w:val="WW8Num321z1"/>
    <w:qFormat/>
    <w:rPr>
      <w:rFonts w:ascii="Courier New" w:hAnsi="Courier New" w:cs="Courier New"/>
    </w:rPr>
  </w:style>
  <w:style w:type="character" w:styleId="WW8Num321z2">
    <w:name w:val="WW8Num321z2"/>
    <w:qFormat/>
    <w:rPr>
      <w:rFonts w:ascii="Wingdings" w:hAnsi="Wingdings" w:cs="Wingdings"/>
    </w:rPr>
  </w:style>
  <w:style w:type="character" w:styleId="WW8Num321z3">
    <w:name w:val="WW8Num321z3"/>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style>
  <w:style w:type="character" w:styleId="WW8Num324z0">
    <w:name w:val="WW8Num324z0"/>
    <w:qFormat/>
    <w:rPr>
      <w:rFonts w:ascii="Symbol" w:hAnsi="Symbol" w:cs="Symbol"/>
    </w:rPr>
  </w:style>
  <w:style w:type="character" w:styleId="WW8Num324z1">
    <w:name w:val="WW8Num324z1"/>
    <w:qFormat/>
    <w:rPr>
      <w:rFonts w:ascii="Courier New" w:hAnsi="Courier New" w:cs="Courier New"/>
    </w:rPr>
  </w:style>
  <w:style w:type="character" w:styleId="WW8Num324z2">
    <w:name w:val="WW8Num324z2"/>
    <w:qFormat/>
    <w:rPr>
      <w:rFonts w:ascii="Wingdings" w:hAnsi="Wingdings" w:cs="Wingdings"/>
    </w:rPr>
  </w:style>
  <w:style w:type="character" w:styleId="WW8Num325z0">
    <w:name w:val="WW8Num325z0"/>
    <w:qFormat/>
    <w:rPr>
      <w:rFonts w:ascii="Symbol" w:hAnsi="Symbol" w:cs="Symbol"/>
    </w:rPr>
  </w:style>
  <w:style w:type="character" w:styleId="WW8Num325z1">
    <w:name w:val="WW8Num325z1"/>
    <w:qFormat/>
    <w:rPr>
      <w:rFonts w:ascii="Courier New" w:hAnsi="Courier New" w:cs="Courier New"/>
    </w:rPr>
  </w:style>
  <w:style w:type="character" w:styleId="WW8Num325z2">
    <w:name w:val="WW8Num325z2"/>
    <w:qFormat/>
    <w:rPr>
      <w:rFonts w:ascii="Wingdings" w:hAnsi="Wingdings" w:cs="Wingdings"/>
    </w:rPr>
  </w:style>
  <w:style w:type="character" w:styleId="WW8Num326z0">
    <w:name w:val="WW8Num326z0"/>
    <w:qFormat/>
    <w:rPr>
      <w:rFonts w:ascii="Symbol" w:hAnsi="Symbol" w:cs="Symbol"/>
    </w:rPr>
  </w:style>
  <w:style w:type="character" w:styleId="WW8Num327z0">
    <w:name w:val="WW8Num327z0"/>
    <w:qFormat/>
    <w:rPr>
      <w:rFonts w:ascii="Wingdings" w:hAnsi="Wingdings" w:cs="Wingdings"/>
      <w:sz w:val="20"/>
    </w:rPr>
  </w:style>
  <w:style w:type="character" w:styleId="WW8Num327z1">
    <w:name w:val="WW8Num327z1"/>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29z1">
    <w:name w:val="WW8Num329z1"/>
    <w:qFormat/>
    <w:rPr>
      <w:rFonts w:ascii="Courier New" w:hAnsi="Courier New" w:cs="Courier New"/>
    </w:rPr>
  </w:style>
  <w:style w:type="character" w:styleId="WW8Num329z2">
    <w:name w:val="WW8Num329z2"/>
    <w:qFormat/>
    <w:rPr>
      <w:rFonts w:ascii="Wingdings" w:hAnsi="Wingdings" w:cs="Wingdings"/>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sz w:val="20"/>
    </w:rPr>
  </w:style>
  <w:style w:type="character" w:styleId="WW8Num333z1">
    <w:name w:val="WW8Num333z1"/>
    <w:qFormat/>
    <w:rPr>
      <w:rFonts w:ascii="Courier New" w:hAnsi="Courier New" w:cs="Courier New"/>
      <w:sz w:val="20"/>
    </w:rPr>
  </w:style>
  <w:style w:type="character" w:styleId="WW8Num333z2">
    <w:name w:val="WW8Num333z2"/>
    <w:qFormat/>
    <w:rPr>
      <w:rFonts w:ascii="Wingdings" w:hAnsi="Wingdings" w:cs="Wingdings"/>
      <w:sz w:val="20"/>
    </w:rPr>
  </w:style>
  <w:style w:type="character" w:styleId="WW8Num334z0">
    <w:name w:val="WW8Num334z0"/>
    <w:qFormat/>
    <w:rPr/>
  </w:style>
  <w:style w:type="character" w:styleId="WW8Num335z0">
    <w:name w:val="WW8Num335z0"/>
    <w:qFormat/>
    <w:rPr>
      <w:rFonts w:ascii="Symbol" w:hAnsi="Symbol" w:cs="Symbol"/>
    </w:rPr>
  </w:style>
  <w:style w:type="character" w:styleId="WW8Num335z1">
    <w:name w:val="WW8Num335z1"/>
    <w:qFormat/>
    <w:rPr>
      <w:rFonts w:ascii="Courier New" w:hAnsi="Courier New" w:cs="Courier New"/>
    </w:rPr>
  </w:style>
  <w:style w:type="character" w:styleId="WW8Num335z2">
    <w:name w:val="WW8Num335z2"/>
    <w:qFormat/>
    <w:rPr>
      <w:rFonts w:ascii="Wingdings" w:hAnsi="Wingdings" w:cs="Wingdings"/>
    </w:rPr>
  </w:style>
  <w:style w:type="character" w:styleId="WW8Num336z0">
    <w:name w:val="WW8Num336z0"/>
    <w:qFormat/>
    <w:rPr>
      <w:rFonts w:ascii="Symbol" w:hAnsi="Symbol" w:cs="Symbol"/>
      <w:sz w:val="20"/>
    </w:rPr>
  </w:style>
  <w:style w:type="character" w:styleId="WW8Num336z1">
    <w:name w:val="WW8Num336z1"/>
    <w:qFormat/>
    <w:rPr>
      <w:rFonts w:ascii="Courier New" w:hAnsi="Courier New" w:cs="Courier New"/>
      <w:sz w:val="20"/>
    </w:rPr>
  </w:style>
  <w:style w:type="character" w:styleId="WW8Num336z2">
    <w:name w:val="WW8Num336z2"/>
    <w:qFormat/>
    <w:rPr>
      <w:rFonts w:ascii="Wingdings" w:hAnsi="Wingdings" w:cs="Wingdings"/>
      <w:sz w:val="20"/>
    </w:rPr>
  </w:style>
  <w:style w:type="character" w:styleId="WW8Num337z0">
    <w:name w:val="WW8Num337z0"/>
    <w:qFormat/>
    <w:rPr>
      <w:rFonts w:ascii="Symbol" w:hAnsi="Symbol" w:cs="Symbol"/>
      <w:sz w:val="20"/>
    </w:rPr>
  </w:style>
  <w:style w:type="character" w:styleId="WW8Num337z1">
    <w:name w:val="WW8Num337z1"/>
    <w:qFormat/>
    <w:rPr>
      <w:rFonts w:ascii="Times New Roman" w:hAnsi="Times New Roman" w:eastAsia="Times New Roman" w:cs="Times New Roman"/>
    </w:rPr>
  </w:style>
  <w:style w:type="character" w:styleId="WW8Num337z2">
    <w:name w:val="WW8Num337z2"/>
    <w:qFormat/>
    <w:rPr>
      <w:rFonts w:ascii="Wingdings" w:hAnsi="Wingdings" w:cs="Wingdings"/>
    </w:rPr>
  </w:style>
  <w:style w:type="character" w:styleId="WW8Num337z3">
    <w:name w:val="WW8Num337z3"/>
    <w:qFormat/>
    <w:rPr>
      <w:rFonts w:ascii="Symbol" w:hAnsi="Symbol" w:cs="Symbol"/>
    </w:rPr>
  </w:style>
  <w:style w:type="character" w:styleId="WW8Num337z4">
    <w:name w:val="WW8Num337z4"/>
    <w:qFormat/>
    <w:rPr>
      <w:rFonts w:ascii="Courier New" w:hAnsi="Courier New" w:cs="Courier New"/>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color w:val="000000"/>
    </w:rPr>
  </w:style>
  <w:style w:type="character" w:styleId="WW8Num341z1">
    <w:name w:val="WW8Num341z1"/>
    <w:qFormat/>
    <w:rPr>
      <w:rFonts w:ascii="Courier New" w:hAnsi="Courier New" w:cs="Courier New"/>
    </w:rPr>
  </w:style>
  <w:style w:type="character" w:styleId="WW8Num341z2">
    <w:name w:val="WW8Num341z2"/>
    <w:qFormat/>
    <w:rPr>
      <w:rFonts w:ascii="Wingdings" w:hAnsi="Wingdings" w:cs="Wingdings"/>
    </w:rPr>
  </w:style>
  <w:style w:type="character" w:styleId="WW8Num341z3">
    <w:name w:val="WW8Num341z3"/>
    <w:qFormat/>
    <w:rPr>
      <w:rFonts w:ascii="Symbol" w:hAnsi="Symbol" w:cs="Symbol"/>
    </w:rPr>
  </w:style>
  <w:style w:type="character" w:styleId="WW8Num342z0">
    <w:name w:val="WW8Num342z0"/>
    <w:qFormat/>
    <w:rPr>
      <w:rFonts w:ascii="Symbol" w:hAnsi="Symbol" w:cs="Symbol"/>
      <w:color w:val="000000"/>
    </w:rPr>
  </w:style>
  <w:style w:type="character" w:styleId="WW8Num342z1">
    <w:name w:val="WW8Num342z1"/>
    <w:qFormat/>
    <w:rPr>
      <w:rFonts w:ascii="Courier New" w:hAnsi="Courier New" w:cs="Courier New"/>
    </w:rPr>
  </w:style>
  <w:style w:type="character" w:styleId="WW8Num342z2">
    <w:name w:val="WW8Num342z2"/>
    <w:qFormat/>
    <w:rPr>
      <w:rFonts w:ascii="Wingdings" w:hAnsi="Wingdings" w:cs="Wingdings"/>
    </w:rPr>
  </w:style>
  <w:style w:type="character" w:styleId="WW8Num342z3">
    <w:name w:val="WW8Num342z3"/>
    <w:qFormat/>
    <w:rPr>
      <w:rFonts w:ascii="Symbol" w:hAnsi="Symbol" w:cs="Symbol"/>
    </w:rPr>
  </w:style>
  <w:style w:type="character" w:styleId="WW8Num343z0">
    <w:name w:val="WW8Num343z0"/>
    <w:qFormat/>
    <w:rPr>
      <w:rFonts w:ascii="Symbol" w:hAnsi="Symbol" w:cs="Symbol"/>
      <w:color w:val="000000"/>
    </w:rPr>
  </w:style>
  <w:style w:type="character" w:styleId="WW8Num343z1">
    <w:name w:val="WW8Num343z1"/>
    <w:qFormat/>
    <w:rPr>
      <w:rFonts w:ascii="Courier New" w:hAnsi="Courier New" w:cs="Courier New"/>
    </w:rPr>
  </w:style>
  <w:style w:type="character" w:styleId="WW8Num343z2">
    <w:name w:val="WW8Num343z2"/>
    <w:qFormat/>
    <w:rPr>
      <w:rFonts w:ascii="Wingdings" w:hAnsi="Wingdings" w:cs="Wingdings"/>
    </w:rPr>
  </w:style>
  <w:style w:type="character" w:styleId="WW8Num343z3">
    <w:name w:val="WW8Num343z3"/>
    <w:qFormat/>
    <w:rPr>
      <w:rFonts w:ascii="Symbol" w:hAnsi="Symbol" w:cs="Symbol"/>
    </w:rPr>
  </w:style>
  <w:style w:type="character" w:styleId="WW8Num344z0">
    <w:name w:val="WW8Num344z0"/>
    <w:qFormat/>
    <w:rPr>
      <w:rFonts w:ascii="Symbol" w:hAnsi="Symbol" w:cs="Symbol"/>
      <w:sz w:val="20"/>
    </w:rPr>
  </w:style>
  <w:style w:type="character" w:styleId="WW8Num344z1">
    <w:name w:val="WW8Num344z1"/>
    <w:qFormat/>
    <w:rPr>
      <w:rFonts w:ascii="Courier New" w:hAnsi="Courier New" w:cs="Courier New"/>
      <w:sz w:val="20"/>
    </w:rPr>
  </w:style>
  <w:style w:type="character" w:styleId="WW8Num344z2">
    <w:name w:val="WW8Num344z2"/>
    <w:qFormat/>
    <w:rPr>
      <w:rFonts w:ascii="Wingdings" w:hAnsi="Wingdings" w:cs="Wingdings"/>
      <w:sz w:val="20"/>
    </w:rPr>
  </w:style>
  <w:style w:type="character" w:styleId="WW8Num345z0">
    <w:name w:val="WW8Num345z0"/>
    <w:qFormat/>
    <w:rPr/>
  </w:style>
  <w:style w:type="character" w:styleId="WW8Num346z0">
    <w:name w:val="WW8Num346z0"/>
    <w:qFormat/>
    <w:rPr>
      <w:rFonts w:ascii="Symbol" w:hAnsi="Symbol" w:cs="Symbol"/>
      <w:color w:val="000000"/>
    </w:rPr>
  </w:style>
  <w:style w:type="character" w:styleId="WW8Num346z1">
    <w:name w:val="WW8Num346z1"/>
    <w:qFormat/>
    <w:rPr>
      <w:rFonts w:ascii="Courier New" w:hAnsi="Courier New" w:cs="Courier New"/>
    </w:rPr>
  </w:style>
  <w:style w:type="character" w:styleId="WW8Num346z2">
    <w:name w:val="WW8Num346z2"/>
    <w:qFormat/>
    <w:rPr>
      <w:rFonts w:ascii="Wingdings" w:hAnsi="Wingdings" w:cs="Wingdings"/>
    </w:rPr>
  </w:style>
  <w:style w:type="character" w:styleId="WW8Num346z3">
    <w:name w:val="WW8Num346z3"/>
    <w:qFormat/>
    <w:rPr>
      <w:rFonts w:ascii="Symbol" w:hAnsi="Symbol" w:cs="Symbol"/>
    </w:rPr>
  </w:style>
  <w:style w:type="character" w:styleId="WW8Num347z0">
    <w:name w:val="WW8Num347z0"/>
    <w:qFormat/>
    <w:rPr>
      <w:rFonts w:ascii="Symbol" w:hAnsi="Symbol" w:cs="Symbol"/>
      <w:color w:val="000000"/>
    </w:rPr>
  </w:style>
  <w:style w:type="character" w:styleId="WW8Num347z1">
    <w:name w:val="WW8Num347z1"/>
    <w:qFormat/>
    <w:rPr>
      <w:rFonts w:ascii="Courier New" w:hAnsi="Courier New" w:cs="Courier New"/>
    </w:rPr>
  </w:style>
  <w:style w:type="character" w:styleId="WW8Num347z2">
    <w:name w:val="WW8Num347z2"/>
    <w:qFormat/>
    <w:rPr>
      <w:rFonts w:ascii="Wingdings" w:hAnsi="Wingdings" w:cs="Wingdings"/>
    </w:rPr>
  </w:style>
  <w:style w:type="character" w:styleId="WW8Num347z3">
    <w:name w:val="WW8Num347z3"/>
    <w:qFormat/>
    <w:rPr>
      <w:rFonts w:ascii="Symbol" w:hAnsi="Symbol" w:cs="Symbol"/>
    </w:rPr>
  </w:style>
  <w:style w:type="character" w:styleId="WW8Num349z0">
    <w:name w:val="WW8Num349z0"/>
    <w:qFormat/>
    <w:rPr>
      <w:rFonts w:ascii="Symbol" w:hAnsi="Symbol" w:cs="Symbol"/>
      <w:color w:val="000000"/>
    </w:rPr>
  </w:style>
  <w:style w:type="character" w:styleId="WW8Num349z1">
    <w:name w:val="WW8Num349z1"/>
    <w:qFormat/>
    <w:rPr>
      <w:rFonts w:ascii="Courier New" w:hAnsi="Courier New" w:cs="Courier New"/>
    </w:rPr>
  </w:style>
  <w:style w:type="character" w:styleId="WW8Num349z2">
    <w:name w:val="WW8Num349z2"/>
    <w:qFormat/>
    <w:rPr>
      <w:rFonts w:ascii="Wingdings" w:hAnsi="Wingdings" w:cs="Wingdings"/>
    </w:rPr>
  </w:style>
  <w:style w:type="character" w:styleId="WW8Num349z3">
    <w:name w:val="WW8Num349z3"/>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Times New Roman" w:hAnsi="Times New Roman" w:cs="Times New Roman"/>
      <w:b w:val="false"/>
      <w:i w:val="false"/>
      <w:sz w:val="24"/>
    </w:rPr>
  </w:style>
  <w:style w:type="character" w:styleId="WW8Num356z3">
    <w:name w:val="WW8Num356z3"/>
    <w:qFormat/>
    <w:rPr>
      <w:rFonts w:ascii="Times New Roman" w:hAnsi="Times New Roman" w:cs="Times New Roman"/>
      <w:sz w:val="24"/>
    </w:rPr>
  </w:style>
  <w:style w:type="character" w:styleId="WW8Num357z0">
    <w:name w:val="WW8Num357z0"/>
    <w:qFormat/>
    <w:rPr>
      <w:rFonts w:ascii="Symbol" w:hAnsi="Symbol" w:cs="Symbol"/>
    </w:rPr>
  </w:style>
  <w:style w:type="character" w:styleId="WW8Num357z2">
    <w:name w:val="WW8Num357z2"/>
    <w:qFormat/>
    <w:rPr>
      <w:rFonts w:ascii="Wingdings" w:hAnsi="Wingdings" w:cs="Wingdings"/>
      <w:sz w:val="20"/>
    </w:rPr>
  </w:style>
  <w:style w:type="character" w:styleId="WW8Num358z0">
    <w:name w:val="WW8Num358z0"/>
    <w:qFormat/>
    <w:rPr/>
  </w:style>
  <w:style w:type="character" w:styleId="WW8Num359z0">
    <w:name w:val="WW8Num359z0"/>
    <w:qFormat/>
    <w:rPr/>
  </w:style>
  <w:style w:type="character" w:styleId="WW8Num360z0">
    <w:name w:val="WW8Num360z0"/>
    <w:qFormat/>
    <w:rPr/>
  </w:style>
  <w:style w:type="character" w:styleId="WW8Num361z0">
    <w:name w:val="WW8Num361z0"/>
    <w:qFormat/>
    <w:rPr>
      <w:rFonts w:ascii="Symbol" w:hAnsi="Symbol" w:cs="Symbol"/>
      <w:sz w:val="20"/>
    </w:rPr>
  </w:style>
  <w:style w:type="character" w:styleId="WW8Num361z1">
    <w:name w:val="WW8Num361z1"/>
    <w:qFormat/>
    <w:rPr>
      <w:rFonts w:ascii="Courier New" w:hAnsi="Courier New" w:cs="Courier New"/>
      <w:sz w:val="20"/>
    </w:rPr>
  </w:style>
  <w:style w:type="character" w:styleId="WW8Num361z2">
    <w:name w:val="WW8Num361z2"/>
    <w:qFormat/>
    <w:rPr>
      <w:rFonts w:ascii="Wingdings" w:hAnsi="Wingdings" w:cs="Wingdings"/>
      <w:sz w:val="20"/>
    </w:rPr>
  </w:style>
  <w:style w:type="character" w:styleId="WW8Num362z0">
    <w:name w:val="WW8Num362z0"/>
    <w:qFormat/>
    <w:rPr/>
  </w:style>
  <w:style w:type="character" w:styleId="WW8Num363z0">
    <w:name w:val="WW8Num363z0"/>
    <w:qFormat/>
    <w:rPr/>
  </w:style>
  <w:style w:type="character" w:styleId="WW8Num364z0">
    <w:name w:val="WW8Num364z0"/>
    <w:qFormat/>
    <w:rPr>
      <w:rFonts w:ascii="Symbol" w:hAnsi="Symbol" w:cs="Symbol"/>
    </w:rPr>
  </w:style>
  <w:style w:type="character" w:styleId="WW8Num365z0">
    <w:name w:val="WW8Num365z0"/>
    <w:qFormat/>
    <w:rPr/>
  </w:style>
  <w:style w:type="character" w:styleId="WW8Num366z0">
    <w:name w:val="WW8Num366z0"/>
    <w:qFormat/>
    <w:rPr>
      <w:rFonts w:ascii="Symbol" w:hAnsi="Symbol" w:cs="Symbol"/>
      <w:color w:val="000000"/>
    </w:rPr>
  </w:style>
  <w:style w:type="character" w:styleId="WW8Num366z1">
    <w:name w:val="WW8Num366z1"/>
    <w:qFormat/>
    <w:rPr>
      <w:rFonts w:ascii="Courier New" w:hAnsi="Courier New" w:cs="Courier New"/>
    </w:rPr>
  </w:style>
  <w:style w:type="character" w:styleId="WW8Num366z2">
    <w:name w:val="WW8Num366z2"/>
    <w:qFormat/>
    <w:rPr>
      <w:rFonts w:ascii="Wingdings" w:hAnsi="Wingdings" w:cs="Wingdings"/>
    </w:rPr>
  </w:style>
  <w:style w:type="character" w:styleId="WW8Num366z3">
    <w:name w:val="WW8Num366z3"/>
    <w:qFormat/>
    <w:rPr>
      <w:rFonts w:ascii="Symbol" w:hAnsi="Symbol" w:cs="Symbol"/>
    </w:rPr>
  </w:style>
  <w:style w:type="character" w:styleId="WW8Num367z0">
    <w:name w:val="WW8Num367z0"/>
    <w:qFormat/>
    <w:rPr>
      <w:rFonts w:ascii="Symbol" w:hAnsi="Symbol" w:cs="Symbol"/>
      <w:sz w:val="20"/>
    </w:rPr>
  </w:style>
  <w:style w:type="character" w:styleId="WW8Num367z1">
    <w:name w:val="WW8Num367z1"/>
    <w:qFormat/>
    <w:rPr>
      <w:rFonts w:ascii="Courier New" w:hAnsi="Courier New" w:cs="Courier New"/>
      <w:sz w:val="20"/>
    </w:rPr>
  </w:style>
  <w:style w:type="character" w:styleId="WW8Num367z2">
    <w:name w:val="WW8Num367z2"/>
    <w:qFormat/>
    <w:rPr>
      <w:rFonts w:ascii="Wingdings" w:hAnsi="Wingdings" w:cs="Wingdings"/>
      <w:sz w:val="20"/>
    </w:rPr>
  </w:style>
  <w:style w:type="character" w:styleId="WW8Num368z0">
    <w:name w:val="WW8Num368z0"/>
    <w:qFormat/>
    <w:rPr/>
  </w:style>
  <w:style w:type="character" w:styleId="WW8Num369z0">
    <w:name w:val="WW8Num369z0"/>
    <w:qFormat/>
    <w:rPr>
      <w:rFonts w:ascii="Symbol" w:hAnsi="Symbol" w:cs="Symbol"/>
    </w:rPr>
  </w:style>
  <w:style w:type="character" w:styleId="WW8Num370z0">
    <w:name w:val="WW8Num370z0"/>
    <w:qFormat/>
    <w:rPr>
      <w:rFonts w:ascii="Symbol" w:hAnsi="Symbol" w:cs="Symbol"/>
      <w:color w:val="000000"/>
    </w:rPr>
  </w:style>
  <w:style w:type="character" w:styleId="WW8Num370z1">
    <w:name w:val="WW8Num370z1"/>
    <w:qFormat/>
    <w:rPr>
      <w:rFonts w:ascii="Courier New" w:hAnsi="Courier New" w:cs="Courier New"/>
    </w:rPr>
  </w:style>
  <w:style w:type="character" w:styleId="WW8Num370z2">
    <w:name w:val="WW8Num370z2"/>
    <w:qFormat/>
    <w:rPr>
      <w:rFonts w:ascii="Wingdings" w:hAnsi="Wingdings" w:cs="Wingdings"/>
    </w:rPr>
  </w:style>
  <w:style w:type="character" w:styleId="WW8Num370z3">
    <w:name w:val="WW8Num370z3"/>
    <w:qFormat/>
    <w:rPr>
      <w:rFonts w:ascii="Symbol" w:hAnsi="Symbol" w:cs="Symbol"/>
    </w:rPr>
  </w:style>
  <w:style w:type="character" w:styleId="WW8Num371z0">
    <w:name w:val="WW8Num371z0"/>
    <w:qFormat/>
    <w:rPr>
      <w:rFonts w:ascii="Wingdings" w:hAnsi="Wingdings" w:cs="Wingdings"/>
      <w:sz w:val="20"/>
    </w:rPr>
  </w:style>
  <w:style w:type="character" w:styleId="WW8Num371z1">
    <w:name w:val="WW8Num371z1"/>
    <w:qFormat/>
    <w:rPr>
      <w:rFonts w:ascii="Courier New" w:hAnsi="Courier New" w:cs="Courier New"/>
      <w:sz w:val="20"/>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3z1">
    <w:name w:val="WW8Num373z1"/>
    <w:qFormat/>
    <w:rPr>
      <w:rFonts w:ascii="Courier New" w:hAnsi="Courier New" w:cs="Courier New"/>
    </w:rPr>
  </w:style>
  <w:style w:type="character" w:styleId="WW8Num373z2">
    <w:name w:val="WW8Num373z2"/>
    <w:qFormat/>
    <w:rPr>
      <w:rFonts w:ascii="Wingdings" w:hAnsi="Wingdings" w:cs="Wingdings"/>
    </w:rPr>
  </w:style>
  <w:style w:type="character" w:styleId="WW8Num374z0">
    <w:name w:val="WW8Num374z0"/>
    <w:qFormat/>
    <w:rPr>
      <w:rFonts w:ascii="Symbol" w:hAnsi="Symbol" w:cs="Symbol"/>
      <w:color w:val="000000"/>
    </w:rPr>
  </w:style>
  <w:style w:type="character" w:styleId="WW8Num374z1">
    <w:name w:val="WW8Num374z1"/>
    <w:qFormat/>
    <w:rPr>
      <w:rFonts w:ascii="Courier New" w:hAnsi="Courier New" w:cs="Courier New"/>
    </w:rPr>
  </w:style>
  <w:style w:type="character" w:styleId="WW8Num374z2">
    <w:name w:val="WW8Num374z2"/>
    <w:qFormat/>
    <w:rPr>
      <w:rFonts w:ascii="Wingdings" w:hAnsi="Wingdings" w:cs="Wingdings"/>
    </w:rPr>
  </w:style>
  <w:style w:type="character" w:styleId="WW8Num374z3">
    <w:name w:val="WW8Num374z3"/>
    <w:qFormat/>
    <w:rPr>
      <w:rFonts w:ascii="Symbol" w:hAnsi="Symbol" w:cs="Symbol"/>
    </w:rPr>
  </w:style>
  <w:style w:type="character" w:styleId="WW8Num375z0">
    <w:name w:val="WW8Num375z0"/>
    <w:qFormat/>
    <w:rPr>
      <w:rFonts w:ascii="Symbol" w:hAnsi="Symbol" w:cs="Symbol"/>
      <w:color w:val="000000"/>
    </w:rPr>
  </w:style>
  <w:style w:type="character" w:styleId="WW8Num375z2">
    <w:name w:val="WW8Num375z2"/>
    <w:qFormat/>
    <w:rPr>
      <w:rFonts w:ascii="Wingdings" w:hAnsi="Wingdings" w:cs="Wingdings"/>
    </w:rPr>
  </w:style>
  <w:style w:type="character" w:styleId="WW8Num375z3">
    <w:name w:val="WW8Num375z3"/>
    <w:qFormat/>
    <w:rPr>
      <w:rFonts w:ascii="Symbol" w:hAnsi="Symbol" w:cs="Symbol"/>
    </w:rPr>
  </w:style>
  <w:style w:type="character" w:styleId="WW8Num375z4">
    <w:name w:val="WW8Num375z4"/>
    <w:qFormat/>
    <w:rPr>
      <w:rFonts w:ascii="Courier New" w:hAnsi="Courier New" w:cs="Courier New"/>
    </w:rPr>
  </w:style>
  <w:style w:type="character" w:styleId="WW8Num376z0">
    <w:name w:val="WW8Num376z0"/>
    <w:qFormat/>
    <w:rPr>
      <w:rFonts w:ascii="Symbol" w:hAnsi="Symbol" w:cs="Symbol"/>
      <w:color w:val="000000"/>
    </w:rPr>
  </w:style>
  <w:style w:type="character" w:styleId="WW8Num376z1">
    <w:name w:val="WW8Num376z1"/>
    <w:qFormat/>
    <w:rPr>
      <w:rFonts w:ascii="Courier New" w:hAnsi="Courier New" w:cs="Courier New"/>
    </w:rPr>
  </w:style>
  <w:style w:type="character" w:styleId="WW8Num376z2">
    <w:name w:val="WW8Num376z2"/>
    <w:qFormat/>
    <w:rPr>
      <w:rFonts w:ascii="Wingdings" w:hAnsi="Wingdings" w:cs="Wingdings"/>
    </w:rPr>
  </w:style>
  <w:style w:type="character" w:styleId="WW8Num376z3">
    <w:name w:val="WW8Num376z3"/>
    <w:qFormat/>
    <w:rPr>
      <w:rFonts w:ascii="Symbol" w:hAnsi="Symbol" w:cs="Symbol"/>
    </w:rPr>
  </w:style>
  <w:style w:type="character" w:styleId="WW8Num377z0">
    <w:name w:val="WW8Num377z0"/>
    <w:qFormat/>
    <w:rPr>
      <w:rFonts w:ascii="Symbol" w:hAnsi="Symbol" w:cs="Symbol"/>
    </w:rPr>
  </w:style>
  <w:style w:type="character" w:styleId="WW8Num377z1">
    <w:name w:val="WW8Num377z1"/>
    <w:qFormat/>
    <w:rPr>
      <w:rFonts w:ascii="Courier New" w:hAnsi="Courier New" w:cs="Courier New"/>
    </w:rPr>
  </w:style>
  <w:style w:type="character" w:styleId="WW8Num377z2">
    <w:name w:val="WW8Num377z2"/>
    <w:qFormat/>
    <w:rPr>
      <w:rFonts w:ascii="Wingdings" w:hAnsi="Wingdings" w:cs="Wingdings"/>
    </w:rPr>
  </w:style>
  <w:style w:type="character" w:styleId="WW8Num378z0">
    <w:name w:val="WW8Num378z0"/>
    <w:qFormat/>
    <w:rPr>
      <w:rFonts w:ascii="Symbol" w:hAnsi="Symbol" w:cs="Symbol"/>
      <w:sz w:val="20"/>
    </w:rPr>
  </w:style>
  <w:style w:type="character" w:styleId="WW8Num378z1">
    <w:name w:val="WW8Num378z1"/>
    <w:qFormat/>
    <w:rPr>
      <w:rFonts w:ascii="Courier New" w:hAnsi="Courier New" w:cs="Courier New"/>
      <w:sz w:val="20"/>
    </w:rPr>
  </w:style>
  <w:style w:type="character" w:styleId="WW8Num378z2">
    <w:name w:val="WW8Num378z2"/>
    <w:qFormat/>
    <w:rPr>
      <w:rFonts w:ascii="Wingdings" w:hAnsi="Wingdings" w:cs="Wingdings"/>
      <w:sz w:val="20"/>
    </w:rPr>
  </w:style>
  <w:style w:type="character" w:styleId="WW8Num379z0">
    <w:name w:val="WW8Num379z0"/>
    <w:qFormat/>
    <w:rPr>
      <w:rFonts w:ascii="Symbol" w:hAnsi="Symbol" w:cs="Symbol"/>
      <w:color w:val="000000"/>
    </w:rPr>
  </w:style>
  <w:style w:type="character" w:styleId="WW8Num379z1">
    <w:name w:val="WW8Num379z1"/>
    <w:qFormat/>
    <w:rPr>
      <w:rFonts w:ascii="Courier New" w:hAnsi="Courier New" w:cs="Courier New"/>
    </w:rPr>
  </w:style>
  <w:style w:type="character" w:styleId="WW8Num379z2">
    <w:name w:val="WW8Num379z2"/>
    <w:qFormat/>
    <w:rPr>
      <w:rFonts w:ascii="Wingdings" w:hAnsi="Wingdings" w:cs="Wingdings"/>
    </w:rPr>
  </w:style>
  <w:style w:type="character" w:styleId="WW8Num379z3">
    <w:name w:val="WW8Num379z3"/>
    <w:qFormat/>
    <w:rPr>
      <w:rFonts w:ascii="Symbol" w:hAnsi="Symbol" w:cs="Symbol"/>
    </w:rPr>
  </w:style>
  <w:style w:type="character" w:styleId="WW8Num380z0">
    <w:name w:val="WW8Num380z0"/>
    <w:qFormat/>
    <w:rPr>
      <w:rFonts w:ascii="Symbol" w:hAnsi="Symbol" w:cs="Symbol"/>
      <w:color w:val="000000"/>
    </w:rPr>
  </w:style>
  <w:style w:type="character" w:styleId="WW8Num380z1">
    <w:name w:val="WW8Num380z1"/>
    <w:qFormat/>
    <w:rPr>
      <w:rFonts w:ascii="Courier New" w:hAnsi="Courier New" w:cs="Courier New"/>
    </w:rPr>
  </w:style>
  <w:style w:type="character" w:styleId="WW8Num380z2">
    <w:name w:val="WW8Num380z2"/>
    <w:qFormat/>
    <w:rPr>
      <w:rFonts w:ascii="Wingdings" w:hAnsi="Wingdings" w:cs="Wingdings"/>
    </w:rPr>
  </w:style>
  <w:style w:type="character" w:styleId="WW8Num380z3">
    <w:name w:val="WW8Num380z3"/>
    <w:qFormat/>
    <w:rPr>
      <w:rFonts w:ascii="Symbol" w:hAnsi="Symbol" w:cs="Symbol"/>
    </w:rPr>
  </w:style>
  <w:style w:type="character" w:styleId="WW8Num381z0">
    <w:name w:val="WW8Num381z0"/>
    <w:qFormat/>
    <w:rPr>
      <w:rFonts w:ascii="Symbol" w:hAnsi="Symbol" w:cs="Symbol"/>
      <w:sz w:val="20"/>
    </w:rPr>
  </w:style>
  <w:style w:type="character" w:styleId="WW8Num381z1">
    <w:name w:val="WW8Num381z1"/>
    <w:qFormat/>
    <w:rPr>
      <w:rFonts w:ascii="Courier New" w:hAnsi="Courier New" w:cs="Courier New"/>
      <w:sz w:val="20"/>
    </w:rPr>
  </w:style>
  <w:style w:type="character" w:styleId="WW8Num381z2">
    <w:name w:val="WW8Num381z2"/>
    <w:qFormat/>
    <w:rPr>
      <w:rFonts w:ascii="Wingdings" w:hAnsi="Wingdings" w:cs="Wingdings"/>
      <w:sz w:val="20"/>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sz w:val="20"/>
    </w:rPr>
  </w:style>
  <w:style w:type="character" w:styleId="WW8Num384z1">
    <w:name w:val="WW8Num384z1"/>
    <w:qFormat/>
    <w:rPr>
      <w:rFonts w:ascii="Courier New" w:hAnsi="Courier New" w:cs="Courier New"/>
    </w:rPr>
  </w:style>
  <w:style w:type="character" w:styleId="WW8Num384z2">
    <w:name w:val="WW8Num384z2"/>
    <w:qFormat/>
    <w:rPr>
      <w:rFonts w:ascii="Wingdings" w:hAnsi="Wingdings" w:cs="Wingdings"/>
    </w:rPr>
  </w:style>
  <w:style w:type="character" w:styleId="WW8Num384z3">
    <w:name w:val="WW8Num384z3"/>
    <w:qFormat/>
    <w:rPr>
      <w:rFonts w:ascii="Symbol" w:hAnsi="Symbol" w:cs="Symbol"/>
    </w:rPr>
  </w:style>
  <w:style w:type="character" w:styleId="WW8Num385z0">
    <w:name w:val="WW8Num385z0"/>
    <w:qFormat/>
    <w:rPr>
      <w:rFonts w:ascii="Symbol" w:hAnsi="Symbol" w:cs="Symbol"/>
      <w:color w:val="000000"/>
    </w:rPr>
  </w:style>
  <w:style w:type="character" w:styleId="WW8Num385z1">
    <w:name w:val="WW8Num385z1"/>
    <w:qFormat/>
    <w:rPr>
      <w:rFonts w:ascii="Courier New" w:hAnsi="Courier New" w:cs="Courier New"/>
    </w:rPr>
  </w:style>
  <w:style w:type="character" w:styleId="WW8Num385z2">
    <w:name w:val="WW8Num385z2"/>
    <w:qFormat/>
    <w:rPr>
      <w:rFonts w:ascii="Wingdings" w:hAnsi="Wingdings" w:cs="Wingdings"/>
    </w:rPr>
  </w:style>
  <w:style w:type="character" w:styleId="WW8Num385z3">
    <w:name w:val="WW8Num385z3"/>
    <w:qFormat/>
    <w:rPr>
      <w:rFonts w:ascii="Symbol" w:hAnsi="Symbol" w:cs="Symbol"/>
    </w:rPr>
  </w:style>
  <w:style w:type="character" w:styleId="WW8Num386z0">
    <w:name w:val="WW8Num386z0"/>
    <w:qFormat/>
    <w:rPr>
      <w:rFonts w:ascii="Wingdings" w:hAnsi="Wingdings" w:cs="Wingdings"/>
      <w:sz w:val="20"/>
    </w:rPr>
  </w:style>
  <w:style w:type="character" w:styleId="WW8Num386z1">
    <w:name w:val="WW8Num386z1"/>
    <w:qFormat/>
    <w:rPr>
      <w:rFonts w:ascii="Courier New" w:hAnsi="Courier New" w:cs="Courier New"/>
      <w:sz w:val="20"/>
    </w:rPr>
  </w:style>
  <w:style w:type="character" w:styleId="WW8Num386z2">
    <w:name w:val="WW8Num386z2"/>
    <w:qFormat/>
    <w:rPr>
      <w:rFonts w:ascii="Symbol" w:hAnsi="Symbol" w:cs="Symbol"/>
      <w:color w:val="000000"/>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St46z0">
    <w:name w:val="WW8NumSt46z0"/>
    <w:qFormat/>
    <w:rPr>
      <w:rFonts w:ascii="Symbol" w:hAnsi="Symbol" w:cs="Symbol"/>
    </w:rPr>
  </w:style>
  <w:style w:type="character" w:styleId="WW8NumSt140z0">
    <w:name w:val="WW8NumSt140z0"/>
    <w:qFormat/>
    <w:rPr>
      <w:rFonts w:ascii="Symbol" w:hAnsi="Symbol" w:cs="Symbol"/>
    </w:rPr>
  </w:style>
  <w:style w:type="character" w:styleId="WW8NumSt140z1">
    <w:name w:val="WW8NumSt140z1"/>
    <w:qFormat/>
    <w:rPr>
      <w:rFonts w:ascii="Courier New" w:hAnsi="Courier New" w:cs="Courier New"/>
    </w:rPr>
  </w:style>
  <w:style w:type="character" w:styleId="WW8NumSt140z2">
    <w:name w:val="WW8NumSt140z2"/>
    <w:qFormat/>
    <w:rPr>
      <w:rFonts w:ascii="Wingdings" w:hAnsi="Wingdings" w:cs="Wingdings"/>
    </w:rPr>
  </w:style>
  <w:style w:type="character" w:styleId="WW8NumSt325z0">
    <w:name w:val="WW8NumSt32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HTMLCite">
    <w:name w:val="HTML Cite"/>
    <w:basedOn w:val="DefaultParagraphFont"/>
    <w:qFormat/>
    <w:rPr>
      <w:i/>
      <w:iCs/>
    </w:rPr>
  </w:style>
  <w:style w:type="character" w:styleId="FootnoteCharacters">
    <w:name w:val="Footnote Characters"/>
    <w:basedOn w:val="DefaultParagraphFont"/>
    <w:qFormat/>
    <w:rPr>
      <w:sz w:val="20"/>
      <w:vertAlign w:val="superscript"/>
    </w:rPr>
  </w:style>
  <w:style w:type="character" w:styleId="Emphasis">
    <w:name w:val="Emphasis"/>
    <w:basedOn w:val="DefaultParagraphFont"/>
    <w:qFormat/>
    <w:rPr>
      <w:i/>
    </w:rPr>
  </w:style>
  <w:style w:type="character" w:styleId="content121">
    <w:name w:val="content121"/>
    <w:basedOn w:val="DefaultParagraphFont"/>
    <w:qFormat/>
    <w:rPr>
      <w:rFonts w:ascii="Arial" w:hAnsi="Arial" w:cs="Arial"/>
      <w:color w:val="000000"/>
      <w:sz w:val="18"/>
      <w:szCs w:val="18"/>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rPr>
      <w:sz w:val="24"/>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sz w:val="20"/>
    </w:rPr>
  </w:style>
  <w:style w:type="paragraph" w:styleId="Index">
    <w:name w:val="Index"/>
    <w:basedOn w:val="Normal"/>
    <w:qFormat/>
    <w:pPr>
      <w:suppressLineNumbers/>
    </w:pPr>
    <w:rPr>
      <w:rFonts w:cs="NotoSans NF"/>
    </w:rPr>
  </w:style>
  <w:style w:type="paragraph" w:styleId="TOC4">
    <w:name w:val="toc 4"/>
    <w:basedOn w:val="Normal"/>
    <w:next w:val="Normal"/>
    <w:pPr>
      <w:ind w:hanging="0" w:start="720" w:end="0"/>
    </w:pPr>
    <w:rPr>
      <w:szCs w:val="21"/>
    </w:rPr>
  </w:style>
  <w:style w:type="paragraph" w:styleId="Blockquote">
    <w:name w:val="Blockquote"/>
    <w:basedOn w:val="Normal"/>
    <w:qFormat/>
    <w:pPr>
      <w:spacing w:before="100" w:after="100"/>
      <w:ind w:hanging="0" w:start="360" w:end="360"/>
    </w:pPr>
    <w:rPr>
      <w:sz w:val="24"/>
    </w:rPr>
  </w:style>
  <w:style w:type="paragraph" w:styleId="NormalWeb">
    <w:name w:val="Normal (Web)"/>
    <w:basedOn w:val="Normal"/>
    <w:qFormat/>
    <w:pPr>
      <w:spacing w:before="100" w:after="100"/>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z w:val="24"/>
    </w:rPr>
  </w:style>
  <w:style w:type="paragraph" w:styleId="TOC1">
    <w:name w:val="toc 1"/>
    <w:basedOn w:val="Normal"/>
    <w:next w:val="Normal"/>
    <w:pPr>
      <w:spacing w:before="120" w:after="120"/>
    </w:pPr>
    <w:rPr>
      <w:b/>
      <w:bCs/>
      <w:caps/>
      <w:szCs w:val="24"/>
    </w:rPr>
  </w:style>
  <w:style w:type="paragraph" w:styleId="TOC2">
    <w:name w:val="toc 2"/>
    <w:basedOn w:val="Normal"/>
    <w:next w:val="Normal"/>
    <w:pPr>
      <w:ind w:hanging="0" w:start="240" w:end="0"/>
    </w:pPr>
    <w:rPr>
      <w:smallCaps/>
      <w:szCs w:val="24"/>
    </w:rPr>
  </w:style>
  <w:style w:type="paragraph" w:styleId="TOC3">
    <w:name w:val="toc 3"/>
    <w:basedOn w:val="Normal"/>
    <w:next w:val="Normal"/>
    <w:pPr>
      <w:ind w:hanging="0" w:start="480" w:end="0"/>
    </w:pPr>
    <w:rPr>
      <w:i/>
      <w:iCs/>
      <w:szCs w:val="24"/>
    </w:rPr>
  </w:style>
  <w:style w:type="paragraph" w:styleId="TOC5">
    <w:name w:val="toc 5"/>
    <w:basedOn w:val="Normal"/>
    <w:next w:val="Normal"/>
    <w:pPr>
      <w:ind w:hanging="0" w:start="960" w:end="0"/>
    </w:pPr>
    <w:rPr>
      <w:szCs w:val="21"/>
    </w:rPr>
  </w:style>
  <w:style w:type="paragraph" w:styleId="TOC6">
    <w:name w:val="toc 6"/>
    <w:basedOn w:val="Normal"/>
    <w:next w:val="Normal"/>
    <w:pPr>
      <w:ind w:hanging="0" w:start="1200" w:end="0"/>
    </w:pPr>
    <w:rPr>
      <w:szCs w:val="21"/>
    </w:rPr>
  </w:style>
  <w:style w:type="paragraph" w:styleId="TOC7">
    <w:name w:val="toc 7"/>
    <w:basedOn w:val="Normal"/>
    <w:next w:val="Normal"/>
    <w:pPr>
      <w:ind w:hanging="0" w:start="1440" w:end="0"/>
    </w:pPr>
    <w:rPr>
      <w:szCs w:val="21"/>
    </w:rPr>
  </w:style>
  <w:style w:type="paragraph" w:styleId="TOC8">
    <w:name w:val="toc 8"/>
    <w:basedOn w:val="Normal"/>
    <w:next w:val="Normal"/>
    <w:pPr>
      <w:ind w:hanging="0" w:start="1680" w:end="0"/>
    </w:pPr>
    <w:rPr>
      <w:szCs w:val="21"/>
    </w:rPr>
  </w:style>
  <w:style w:type="paragraph" w:styleId="TOC9">
    <w:name w:val="toc 9"/>
    <w:basedOn w:val="Normal"/>
    <w:next w:val="Normal"/>
    <w:pPr>
      <w:ind w:hanging="0" w:start="1920" w:end="0"/>
    </w:pPr>
    <w:rPr>
      <w:szCs w:val="21"/>
    </w:rPr>
  </w:style>
  <w:style w:type="paragraph" w:styleId="BodyText2">
    <w:name w:val="Body Text 2"/>
    <w:basedOn w:val="Normal"/>
    <w:qFormat/>
    <w:pPr>
      <w:ind w:hanging="0" w:start="1440" w:end="0"/>
      <w:jc w:val="both"/>
    </w:pPr>
    <w:rPr>
      <w:sz w:val="24"/>
    </w:rPr>
  </w:style>
  <w:style w:type="paragraph" w:styleId="DefinitionTerm">
    <w:name w:val="Definition Term"/>
    <w:basedOn w:val="Normal"/>
    <w:next w:val="DefinitionList"/>
    <w:qFormat/>
    <w:pPr/>
    <w:rPr>
      <w:sz w:val="24"/>
    </w:rPr>
  </w:style>
  <w:style w:type="paragraph" w:styleId="DefinitionList">
    <w:name w:val="Definition List"/>
    <w:basedOn w:val="Normal"/>
    <w:next w:val="DefinitionTerm"/>
    <w:qFormat/>
    <w:pPr>
      <w:ind w:hanging="0" w:start="360" w:end="0"/>
    </w:pPr>
    <w:rPr>
      <w:sz w:val="24"/>
    </w:rPr>
  </w:style>
  <w:style w:type="paragraph" w:styleId="FootnoteText">
    <w:name w:val="footnote text"/>
    <w:basedOn w:val="Normal"/>
    <w:pPr>
      <w:widowControl w:val="false"/>
    </w:pPr>
    <w:rPr>
      <w:rFonts w:ascii="Arial" w:hAnsi="Arial" w:cs="Arial"/>
      <w:kern w:val="2"/>
      <w:sz w:val="24"/>
    </w:rPr>
  </w:style>
  <w:style w:type="paragraph" w:styleId="BodyText3">
    <w:name w:val="Body Text 3"/>
    <w:basedOn w:val="Normal"/>
    <w:qFormat/>
    <w:pPr>
      <w:spacing w:before="100" w:after="100"/>
      <w:ind w:hanging="0" w:start="0" w:end="720"/>
    </w:pPr>
    <w:rPr/>
  </w:style>
  <w:style w:type="paragraph" w:styleId="BodyTextIndent2">
    <w:name w:val="Body Text Indent 2"/>
    <w:basedOn w:val="Normal"/>
    <w:qFormat/>
    <w:pPr>
      <w:ind w:hanging="0" w:start="720" w:end="0"/>
    </w:pPr>
    <w:rPr/>
  </w:style>
  <w:style w:type="paragraph" w:styleId="ListBullet2">
    <w:name w:val="List Bullet 2"/>
    <w:basedOn w:val="Normal"/>
    <w:pPr>
      <w:ind w:hanging="360" w:start="720" w:end="0"/>
    </w:pPr>
    <w:rPr>
      <w:szCs w:val="24"/>
    </w:rPr>
  </w:style>
  <w:style w:type="paragraph" w:styleId="bullet">
    <w:name w:val="bullet"/>
    <w:basedOn w:val="Normal"/>
    <w:qFormat/>
    <w:pPr>
      <w:numPr>
        <w:ilvl w:val="0"/>
        <w:numId w:val="113"/>
      </w:numPr>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spacing w:before="0" w:after="120"/>
      <w:ind w:hanging="0" w:start="1440" w:end="1440"/>
    </w:pPr>
    <w:rPr/>
  </w:style>
  <w:style w:type="paragraph" w:styleId="BodyTextFirstIndent">
    <w:name w:val="Body Text First Indent"/>
    <w:basedOn w:val="BodyText"/>
    <w:qFormat/>
    <w:pPr>
      <w:spacing w:before="0" w:after="120"/>
      <w:ind w:firstLine="210" w:start="0" w:end="0"/>
    </w:pPr>
    <w:rPr/>
  </w:style>
  <w:style w:type="paragraph" w:styleId="BodyTextFirstIndent2">
    <w:name w:val="Body Text First Indent 2"/>
    <w:basedOn w:val="BodyTextIndent"/>
    <w:qFormat/>
    <w:pPr>
      <w:spacing w:before="0" w:after="120"/>
      <w:ind w:firstLine="21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yperlink" Target="http://www.oit.doe.gov/nice3/" TargetMode="External"/><Relationship Id="rId6" Type="http://schemas.openxmlformats.org/officeDocument/2006/relationships/hyperlink" Target="http://www.fetc.doe.gov/business/solicit/2000pdf/40854/40854.pdf" TargetMode="External"/><Relationship Id="rId7" Type="http://schemas.openxmlformats.org/officeDocument/2006/relationships/hyperlink" Target="http://ftp.fedworld.gov/pub/irs-pdf/f3468.pdf" TargetMode="External"/><Relationship Id="rId8" Type="http://schemas.openxmlformats.org/officeDocument/2006/relationships/hyperlink" Target="http://ftp.fedworld.gov/pub/irs-pdf/f8835.pdf" TargetMode="External"/><Relationship Id="rId9" Type="http://schemas.openxmlformats.org/officeDocument/2006/relationships/hyperlink" Target="http://www4.law.cornell.edu/uscode/26/168.html" TargetMode="External"/><Relationship Id="rId10" Type="http://schemas.openxmlformats.org/officeDocument/2006/relationships/hyperlink" Target="http://www.dodfuelcell.com/" TargetMode="External"/><Relationship Id="rId11" Type="http://schemas.openxmlformats.org/officeDocument/2006/relationships/hyperlink" Target="http://www.doeal.gov/cpd/readroom.htm" TargetMode="External"/><Relationship Id="rId12" Type="http://schemas.openxmlformats.org/officeDocument/2006/relationships/hyperlink" Target="http://www.eren.doe.gov/der" TargetMode="External"/><Relationship Id="rId13" Type="http://schemas.openxmlformats.org/officeDocument/2006/relationships/hyperlink" Target="http://www.oit.doe.gov/budget.shtml" TargetMode="External"/><Relationship Id="rId14" Type="http://schemas.openxmlformats.org/officeDocument/2006/relationships/hyperlink" Target="http://www.eren.doe.gov/buildings/state_energy/pdfs/solicit01.pdf)" TargetMode="External"/><Relationship Id="rId15" Type="http://schemas.openxmlformats.org/officeDocument/2006/relationships/hyperlink" Target="http://www.netl.doe.gov/business/solicit" TargetMode="External"/><Relationship Id="rId16" Type="http://schemas.openxmlformats.org/officeDocument/2006/relationships/hyperlink" Target="http://www.oit.doe.gov/nice3/" TargetMode="External"/><Relationship Id="rId17" Type="http://schemas.openxmlformats.org/officeDocument/2006/relationships/hyperlink" Target="http://www.oit.doe.gov/nice3/" TargetMode="External"/><Relationship Id="rId18" Type="http://schemas.openxmlformats.org/officeDocument/2006/relationships/hyperlink" Target="http://www.cc.state.az.us/rules/11-00rules.pdf" TargetMode="External"/><Relationship Id="rId19" Type="http://schemas.openxmlformats.org/officeDocument/2006/relationships/hyperlink" Target="http://www.oit.doe.gov/nice3/" TargetMode="External"/><Relationship Id="rId20" Type="http://schemas.openxmlformats.org/officeDocument/2006/relationships/hyperlink" Target="http://www.azsolarcenter.com/benefits/solarsalestax.html" TargetMode="External"/><Relationship Id="rId21" Type="http://schemas.openxmlformats.org/officeDocument/2006/relationships/hyperlink" Target="http://www.oit.doe.gov/nice3/" TargetMode="External"/><Relationship Id="rId22" Type="http://schemas.openxmlformats.org/officeDocument/2006/relationships/hyperlink" Target="http://www.energy.ca.gov/renewables/documents/" TargetMode="External"/><Relationship Id="rId23" Type="http://schemas.openxmlformats.org/officeDocument/2006/relationships/hyperlink" Target="http://www.energy.ca.gov/efficiency/ab970/notices/2000-11-01_final_guides.html" TargetMode="External"/><Relationship Id="rId24" Type="http://schemas.openxmlformats.org/officeDocument/2006/relationships/hyperlink" Target="http://www.arb.ca.gov/research/icat/apply_2.htm" TargetMode="External"/><Relationship Id="rId25" Type="http://schemas.openxmlformats.org/officeDocument/2006/relationships/hyperlink" Target="http://www.oit.doe.gov/nice3/" TargetMode="External"/><Relationship Id="rId26" Type="http://schemas.openxmlformats.org/officeDocument/2006/relationships/hyperlink" Target="http://www.energy.ca.gov/research/PIER/" TargetMode="External"/><Relationship Id="rId27" Type="http://schemas.openxmlformats.org/officeDocument/2006/relationships/hyperlink" Target="http://www.energy.ca.gov/renewables/documents/2000-04-21_500-97-011V1.PDF" TargetMode="External"/><Relationship Id="rId28" Type="http://schemas.openxmlformats.org/officeDocument/2006/relationships/hyperlink" Target="http://www.energy.ca.gov/contracts/smallgrant/2000-12_APPLICATION_MANUAL.PDF" TargetMode="External"/><Relationship Id="rId29" Type="http://schemas.openxmlformats.org/officeDocument/2006/relationships/hyperlink" Target="http://www.oit.doe.gov/nice3/" TargetMode="External"/><Relationship Id="rId30" Type="http://schemas.openxmlformats.org/officeDocument/2006/relationships/hyperlink" Target="http://www.oit.doe.gov/nice3/" TargetMode="External"/><Relationship Id="rId31" Type="http://schemas.openxmlformats.org/officeDocument/2006/relationships/hyperlink" Target="http://www.ctcleanenergy.com/entrepreneur/entrepreneur.htm" TargetMode="External"/><Relationship Id="rId32" Type="http://schemas.openxmlformats.org/officeDocument/2006/relationships/hyperlink" Target="http://www.oit.doe.gov/nice3/" TargetMode="External"/><Relationship Id="rId33" Type="http://schemas.openxmlformats.org/officeDocument/2006/relationships/hyperlink" Target="http://www.oit.doe.gov/nice3/" TargetMode="External"/><Relationship Id="rId34" Type="http://schemas.openxmlformats.org/officeDocument/2006/relationships/hyperlink" Target="http://www.fsec.ucf.edu/PVT/pvbldg/COMMERCIAL_PVREBATE_APPLICATION.PDF" TargetMode="External"/><Relationship Id="rId35" Type="http://schemas.openxmlformats.org/officeDocument/2006/relationships/hyperlink" Target="http://www.oit.doe.gov/nice3/" TargetMode="External"/><Relationship Id="rId36" Type="http://schemas.openxmlformats.org/officeDocument/2006/relationships/hyperlink" Target="http://www.oit.doe.gov/nice3/" TargetMode="External"/><Relationship Id="rId37" Type="http://schemas.openxmlformats.org/officeDocument/2006/relationships/hyperlink" Target="http://www.state.hi.us/tax/1999/n306.pdf" TargetMode="External"/><Relationship Id="rId38" Type="http://schemas.openxmlformats.org/officeDocument/2006/relationships/hyperlink" Target="http://www.state.hi.us/tax/1999/n306.pdf" TargetMode="External"/><Relationship Id="rId39" Type="http://schemas.openxmlformats.org/officeDocument/2006/relationships/hyperlink" Target="http://www.oit.doe.gov/nice3/" TargetMode="External"/><Relationship Id="rId40" Type="http://schemas.openxmlformats.org/officeDocument/2006/relationships/hyperlink" Target="http://www.bpa.gov/Energy/N/c&amp;r.htm" TargetMode="External"/><Relationship Id="rId41" Type="http://schemas.openxmlformats.org/officeDocument/2006/relationships/hyperlink" Target="http://www.idwr.state.id.us/energy/Financial/engf5.pdf" TargetMode="External"/><Relationship Id="rId42" Type="http://schemas.openxmlformats.org/officeDocument/2006/relationships/hyperlink" Target="http://www.nwalliance.org/proposals/proposal_process.html" TargetMode="External"/><Relationship Id="rId43" Type="http://schemas.openxmlformats.org/officeDocument/2006/relationships/hyperlink" Target="http://www.oit.doe.gov/nice3/" TargetMode="External"/><Relationship Id="rId44" Type="http://schemas.openxmlformats.org/officeDocument/2006/relationships/hyperlink" Target="http://www.commerce.state.il.us/resource_efficiency/Energy/rerp.htm" TargetMode="External"/><Relationship Id="rId45" Type="http://schemas.openxmlformats.org/officeDocument/2006/relationships/hyperlink" Target="http://www.commerce.state.il.us/resource_efficiency/Energy/AlternativeEnergy.htm" TargetMode="External"/><Relationship Id="rId46" Type="http://schemas.openxmlformats.org/officeDocument/2006/relationships/hyperlink" Target="http://www.elpc.org/energy/trustfund.htm" TargetMode="External"/><Relationship Id="rId47" Type="http://schemas.openxmlformats.org/officeDocument/2006/relationships/hyperlink" Target="http://www.legis.state.il.us/ilcs/ch35/ch35act200articles/ch35act200Sub14.htm" TargetMode="External"/><Relationship Id="rId48" Type="http://schemas.openxmlformats.org/officeDocument/2006/relationships/hyperlink" Target="http://www.oit.doe.gov/nice3/" TargetMode="External"/><Relationship Id="rId49" Type="http://schemas.openxmlformats.org/officeDocument/2006/relationships/hyperlink" Target="http://www.state.in.us/dor/forms/99pdfs/st-105(00).pdf" TargetMode="External"/><Relationship Id="rId50" Type="http://schemas.openxmlformats.org/officeDocument/2006/relationships/hyperlink" Target="http://www.state.in.us/doc/energy/transportation.html" TargetMode="External"/><Relationship Id="rId51" Type="http://schemas.openxmlformats.org/officeDocument/2006/relationships/hyperlink" Target="http://www.state.in.us/doc/energy/index.html" TargetMode="External"/><Relationship Id="rId52" Type="http://schemas.openxmlformats.org/officeDocument/2006/relationships/hyperlink" Target="http://www.oit.doe.gov/nice3/" TargetMode="External"/><Relationship Id="rId53" Type="http://schemas.openxmlformats.org/officeDocument/2006/relationships/hyperlink" Target="http://www.legis.state.ia.us/cgi-bin/IACODE/Code1999SUPPLEMENT.pl" TargetMode="External"/><Relationship Id="rId54" Type="http://schemas.openxmlformats.org/officeDocument/2006/relationships/hyperlink" Target="http://www.oit.doe.gov/nice3/" TargetMode="External"/><Relationship Id="rId55" Type="http://schemas.openxmlformats.org/officeDocument/2006/relationships/hyperlink" Target="http://www.ink.org/public/legislative/" TargetMode="External"/><Relationship Id="rId56" Type="http://schemas.openxmlformats.org/officeDocument/2006/relationships/hyperlink" Target="http://www.oit.doe.gov/nice3/" TargetMode="External"/><Relationship Id="rId57" Type="http://schemas.openxmlformats.org/officeDocument/2006/relationships/hyperlink" Target="http://www.oit.doe.gov/nice3/" TargetMode="External"/><Relationship Id="rId58" Type="http://schemas.openxmlformats.org/officeDocument/2006/relationships/hyperlink" Target="http://www.oit.doe.gov/nice3/" TargetMode="External"/><Relationship Id="rId59" Type="http://schemas.openxmlformats.org/officeDocument/2006/relationships/hyperlink" Target="http://www.cmpco.com/services/business/programs/efficiency_apply.html" TargetMode="External"/><Relationship Id="rId60" Type="http://schemas.openxmlformats.org/officeDocument/2006/relationships/hyperlink" Target="http://www.oit.doe.gov/nice3/" TargetMode="External"/><Relationship Id="rId61" Type="http://schemas.openxmlformats.org/officeDocument/2006/relationships/hyperlink" Target="http://mlis.state.md.us/2000rs/billfile/HB0020.htm" TargetMode="External"/><Relationship Id="rId62" Type="http://schemas.openxmlformats.org/officeDocument/2006/relationships/hyperlink" Target="http://www.state.ma.us/legis/laws/mgl/25-19.htm" TargetMode="External"/><Relationship Id="rId63" Type="http://schemas.openxmlformats.org/officeDocument/2006/relationships/hyperlink" Target="http://www.state.ma.us/legis/laws/mgl/25-20.htm" TargetMode="External"/><Relationship Id="rId64" Type="http://schemas.openxmlformats.org/officeDocument/2006/relationships/hyperlink" Target="http://www.oit.doe.gov/nice3/" TargetMode="External"/><Relationship Id="rId65" Type="http://schemas.openxmlformats.org/officeDocument/2006/relationships/hyperlink" Target="http://www.state.ma.us/legis/laws/mgl/25-20.htm" TargetMode="External"/><Relationship Id="rId66" Type="http://schemas.openxmlformats.org/officeDocument/2006/relationships/hyperlink" Target="http://www.dor.state.ma.us/Proofs/cppdf/Ewide.pdf" TargetMode="External"/><Relationship Id="rId67" Type="http://schemas.openxmlformats.org/officeDocument/2006/relationships/hyperlink" Target="http://www.state.ma.us/legis/laws/mgl/59-5.htm" TargetMode="External"/><Relationship Id="rId68" Type="http://schemas.openxmlformats.org/officeDocument/2006/relationships/hyperlink" Target="http://www.state.ma.us/legis/laws/mgl/25-19.htm" TargetMode="External"/><Relationship Id="rId69" Type="http://schemas.openxmlformats.org/officeDocument/2006/relationships/hyperlink" Target="http://www.oit.doe.gov/nice3/" TargetMode="External"/><Relationship Id="rId70" Type="http://schemas.openxmlformats.org/officeDocument/2006/relationships/hyperlink" Target="http://www.oit.doe.gov/nice3/" TargetMode="External"/><Relationship Id="rId71" Type="http://schemas.openxmlformats.org/officeDocument/2006/relationships/hyperlink" Target="http://www.revisor.leg.state.mn.us/stats/216C/41.html" TargetMode="External"/><Relationship Id="rId72" Type="http://schemas.openxmlformats.org/officeDocument/2006/relationships/hyperlink" Target="http://www.taxes.state.mn.us/corps/forms/1999/corps.html" TargetMode="External"/><Relationship Id="rId73" Type="http://schemas.openxmlformats.org/officeDocument/2006/relationships/hyperlink" Target="http://www.taxes.state.mn.us/corps/forms/1999/corps.html" TargetMode="External"/><Relationship Id="rId74" Type="http://schemas.openxmlformats.org/officeDocument/2006/relationships/hyperlink" Target="http://www.revisor.leg.state.mn.us/stats/297A/25.html" TargetMode="External"/><Relationship Id="rId75" Type="http://schemas.openxmlformats.org/officeDocument/2006/relationships/hyperlink" Target="http://www.mississippi.org/main/energy/default.htm" TargetMode="External"/><Relationship Id="rId76" Type="http://schemas.openxmlformats.org/officeDocument/2006/relationships/hyperlink" Target="http://www.oit.doe.gov/nice3/" TargetMode="External"/><Relationship Id="rId77" Type="http://schemas.openxmlformats.org/officeDocument/2006/relationships/hyperlink" Target="http://www.dnr.state.mo.us/de/" TargetMode="External"/><Relationship Id="rId78" Type="http://schemas.openxmlformats.org/officeDocument/2006/relationships/hyperlink" Target="http://www.oit.doe.gov/nice3/" TargetMode="External"/><Relationship Id="rId79" Type="http://schemas.openxmlformats.org/officeDocument/2006/relationships/hyperlink" Target="http://www.oit.doe.gov/nice3/" TargetMode="External"/><Relationship Id="rId80" Type="http://schemas.openxmlformats.org/officeDocument/2006/relationships/hyperlink" Target="http://www.mtpower.com/eplus/en_renewable_rfp.doc" TargetMode="External"/><Relationship Id="rId81" Type="http://schemas.openxmlformats.org/officeDocument/2006/relationships/hyperlink" Target="http://www.bpa.gov/Energy/N/c&amp;r.htm" TargetMode="External"/><Relationship Id="rId82" Type="http://schemas.openxmlformats.org/officeDocument/2006/relationships/hyperlink" Target="http://leg.state.mt.us/services/legal/laws.htm" TargetMode="External"/><Relationship Id="rId83" Type="http://schemas.openxmlformats.org/officeDocument/2006/relationships/hyperlink" Target="http://www.state.mt.us/revenue/99-forms/98-mw1-ct.pdf" TargetMode="External"/><Relationship Id="rId84" Type="http://schemas.openxmlformats.org/officeDocument/2006/relationships/hyperlink" Target="http://www.mtpower.com/eplus/Business_Partners_RFP_Word.doc" TargetMode="External"/><Relationship Id="rId85" Type="http://schemas.openxmlformats.org/officeDocument/2006/relationships/hyperlink" Target="http://www.state.mt.us/revenue/99-forms/99enrg-c.pdf" TargetMode="External"/><Relationship Id="rId86" Type="http://schemas.openxmlformats.org/officeDocument/2006/relationships/hyperlink" Target="http://www.oit.doe.gov/nice3/" TargetMode="External"/><Relationship Id="rId87" Type="http://schemas.openxmlformats.org/officeDocument/2006/relationships/hyperlink" Target="http://www.oit.doe.gov/nice3/" TargetMode="External"/><Relationship Id="rId88" Type="http://schemas.openxmlformats.org/officeDocument/2006/relationships/hyperlink" Target="http://www.oit.doe.gov/nice3/" TargetMode="External"/><Relationship Id="rId89" Type="http://schemas.openxmlformats.org/officeDocument/2006/relationships/hyperlink" Target="http://www.state.nh.us/governor/energycomm/renewable.html" TargetMode="External"/><Relationship Id="rId90" Type="http://schemas.openxmlformats.org/officeDocument/2006/relationships/hyperlink" Target="http://www.oit.doe.gov/nice3/" TargetMode="External"/><Relationship Id="rId91" Type="http://schemas.openxmlformats.org/officeDocument/2006/relationships/hyperlink" Target="http://www.oit.doe.gov/nice3/" TargetMode="External"/><Relationship Id="rId92" Type="http://schemas.openxmlformats.org/officeDocument/2006/relationships/hyperlink" Target="http://www.dps.state.ny.us/SBC_Proposal.PDF" TargetMode="External"/><Relationship Id="rId93" Type="http://schemas.openxmlformats.org/officeDocument/2006/relationships/hyperlink" Target="http://www.oit.doe.gov/nice3/" TargetMode="External"/><Relationship Id="rId94" Type="http://schemas.openxmlformats.org/officeDocument/2006/relationships/hyperlink" Target="http://www.tax.state.ny.us/pdf/1999/corp/ct46i_1999.pdf" TargetMode="External"/><Relationship Id="rId95" Type="http://schemas.openxmlformats.org/officeDocument/2006/relationships/hyperlink" Target="http://www.dec.state.ny.us/website/dar/ood/a11006.pdf" TargetMode="External"/><Relationship Id="rId96" Type="http://schemas.openxmlformats.org/officeDocument/2006/relationships/hyperlink" Target="http://www.nyserda.org/rddopps.html" TargetMode="External"/><Relationship Id="rId97" Type="http://schemas.openxmlformats.org/officeDocument/2006/relationships/hyperlink" Target="http://www.nyserda.org/569pon.html" TargetMode="External"/><Relationship Id="rId98" Type="http://schemas.openxmlformats.org/officeDocument/2006/relationships/hyperlink" Target="http://www.nyserda.org/459pon.html" TargetMode="External"/><Relationship Id="rId99" Type="http://schemas.openxmlformats.org/officeDocument/2006/relationships/hyperlink" Target="http://www.nyserda.org/generalinfo.pdf" TargetMode="External"/><Relationship Id="rId100" Type="http://schemas.openxmlformats.org/officeDocument/2006/relationships/hyperlink" Target="http://www.oit.doe.gov/nice3/" TargetMode="External"/><Relationship Id="rId101" Type="http://schemas.openxmlformats.org/officeDocument/2006/relationships/hyperlink" Target="http://www.dor.state.nc.us/downloads/NC478_99.pdf" TargetMode="External"/><Relationship Id="rId102" Type="http://schemas.openxmlformats.org/officeDocument/2006/relationships/hyperlink" Target="http://www.ncleg.net/statutes/statutes%5Fin%5Fhtml/chp1050.html" TargetMode="External"/><Relationship Id="rId103" Type="http://schemas.openxmlformats.org/officeDocument/2006/relationships/hyperlink" Target="http://www.oit.doe.gov/nice3/" TargetMode="External"/><Relationship Id="rId104" Type="http://schemas.openxmlformats.org/officeDocument/2006/relationships/hyperlink" Target="http://www.state.nd.us/taxdpt/forms/corp00/instruct.pdf" TargetMode="External"/><Relationship Id="rId105" Type="http://schemas.openxmlformats.org/officeDocument/2006/relationships/hyperlink" Target="http://www.state.nd.us/taxdpt/forms/property/exemption.pdf" TargetMode="External"/><Relationship Id="rId106" Type="http://schemas.openxmlformats.org/officeDocument/2006/relationships/hyperlink" Target="http://www.state.nd.us/intergov/energy/sep.html" TargetMode="External"/><Relationship Id="rId107" Type="http://schemas.openxmlformats.org/officeDocument/2006/relationships/hyperlink" Target="http://www.oit.doe.gov/nice3/" TargetMode="External"/><Relationship Id="rId108" Type="http://schemas.openxmlformats.org/officeDocument/2006/relationships/hyperlink" Target="http://www.state.oh.us/air/appforms.htm" TargetMode="External"/><Relationship Id="rId109" Type="http://schemas.openxmlformats.org/officeDocument/2006/relationships/hyperlink" Target="http://www.resourceohio.com/tech2.3.html" TargetMode="External"/><Relationship Id="rId110" Type="http://schemas.openxmlformats.org/officeDocument/2006/relationships/hyperlink" Target="http://www.oit.doe.gov/nice3/" TargetMode="External"/><Relationship Id="rId111" Type="http://schemas.openxmlformats.org/officeDocument/2006/relationships/hyperlink" Target="http://www.oit.doe.gov/nice3/" TargetMode="External"/><Relationship Id="rId112" Type="http://schemas.openxmlformats.org/officeDocument/2006/relationships/hyperlink" Target="http://www.energy.state.or.us/bus/tax/genfrm2.pdf" TargetMode="External"/><Relationship Id="rId113" Type="http://schemas.openxmlformats.org/officeDocument/2006/relationships/hyperlink" Target="http://www.bpa.gov/Energy/N/c&amp;r.htm" TargetMode="External"/><Relationship Id="rId114" Type="http://schemas.openxmlformats.org/officeDocument/2006/relationships/hyperlink" Target="http://www.trfund.com/sdf/" TargetMode="External"/><Relationship Id="rId115" Type="http://schemas.openxmlformats.org/officeDocument/2006/relationships/hyperlink" Target="http://www.oit.doe.gov/nice3/" TargetMode="External"/><Relationship Id="rId116" Type="http://schemas.openxmlformats.org/officeDocument/2006/relationships/hyperlink" Target="http://www.oit.doe.gov/nice3/" TargetMode="External"/><Relationship Id="rId117" Type="http://schemas.openxmlformats.org/officeDocument/2006/relationships/hyperlink" Target="ftp://www.doa.state.ri.us/tax/forms/1999/excise/frm9286.pdf" TargetMode="External"/><Relationship Id="rId118" Type="http://schemas.openxmlformats.org/officeDocument/2006/relationships/hyperlink" Target="http://www.rilin.state.ri.us/Statutes/TITLE44/44-30/S00024.HTM" TargetMode="External"/><Relationship Id="rId119" Type="http://schemas.openxmlformats.org/officeDocument/2006/relationships/hyperlink" Target="http://www.rilin.state.ri.us/statutes/title44/44%2D3/s00005.htm" TargetMode="External"/><Relationship Id="rId120" Type="http://schemas.openxmlformats.org/officeDocument/2006/relationships/hyperlink" Target="http://www.rilin.state.ri.us/Statutes/TITLE44/44-56/S00001.HTM" TargetMode="External"/><Relationship Id="rId121" Type="http://schemas.openxmlformats.org/officeDocument/2006/relationships/hyperlink" Target="http://www.narragansett.com/" TargetMode="External"/><Relationship Id="rId122" Type="http://schemas.openxmlformats.org/officeDocument/2006/relationships/hyperlink" Target="http://www.oit.doe.gov/nice3/" TargetMode="External"/><Relationship Id="rId123" Type="http://schemas.openxmlformats.org/officeDocument/2006/relationships/hyperlink" Target="http://www.sctax.org/formspdf/1999/pt300_2000.pdf" TargetMode="External"/><Relationship Id="rId124" Type="http://schemas.openxmlformats.org/officeDocument/2006/relationships/hyperlink" Target="http://www.sctax.org/formspdf/1999/st10_798.pdf" TargetMode="External"/><Relationship Id="rId125" Type="http://schemas.openxmlformats.org/officeDocument/2006/relationships/hyperlink" Target="http://www.oit.doe.gov/nice3/" TargetMode="External"/><Relationship Id="rId126" Type="http://schemas.openxmlformats.org/officeDocument/2006/relationships/hyperlink" Target="http://www.state.sd.us/revenue/Assessors/Forms/proptaxcredit.pdf" TargetMode="External"/><Relationship Id="rId127" Type="http://schemas.openxmlformats.org/officeDocument/2006/relationships/hyperlink" Target="http://www.oit.doe.gov/nice3/" TargetMode="External"/><Relationship Id="rId128" Type="http://schemas.openxmlformats.org/officeDocument/2006/relationships/hyperlink" Target="http://www.state.tn.us/revenue/forms/sales/2000sls450.pdf" TargetMode="External"/><Relationship Id="rId129" Type="http://schemas.openxmlformats.org/officeDocument/2006/relationships/hyperlink" Target="http://www.lexislawpublishing.com/sdCGI-BIN/om_isapi.dll?clientID=7726&amp;infobase=tncode.NFO&amp;softpage=browse_frame_pg" TargetMode="External"/><Relationship Id="rId130" Type="http://schemas.openxmlformats.org/officeDocument/2006/relationships/hyperlink" Target="http://www.oit.doe.gov/nice3/" TargetMode="External"/><Relationship Id="rId131" Type="http://schemas.openxmlformats.org/officeDocument/2006/relationships/hyperlink" Target="http://window.state.tx.us/taxinfo/taxforms/05-142.pdf" TargetMode="External"/><Relationship Id="rId132" Type="http://schemas.openxmlformats.org/officeDocument/2006/relationships/hyperlink" Target="http://texas.efficiencylink.net/legislat.htm" TargetMode="External"/><Relationship Id="rId133" Type="http://schemas.openxmlformats.org/officeDocument/2006/relationships/hyperlink" Target="http://www.electric.austin.tx.us/home/appliance_app.pdf" TargetMode="External"/><Relationship Id="rId134" Type="http://schemas.openxmlformats.org/officeDocument/2006/relationships/hyperlink" Target="http://www.aep.com/commercial/csw/spcp/default.htm" TargetMode="External"/><Relationship Id="rId135" Type="http://schemas.openxmlformats.org/officeDocument/2006/relationships/hyperlink" Target="http://www.aepefficiency.com/cisop/applications/index.htm" TargetMode="External"/><Relationship Id="rId136" Type="http://schemas.openxmlformats.org/officeDocument/2006/relationships/hyperlink" Target="http://www.aepefficiency.com/cisop/applications/index.htm" TargetMode="External"/><Relationship Id="rId137" Type="http://schemas.openxmlformats.org/officeDocument/2006/relationships/hyperlink" Target="http://www.oit.doe.gov/nice3/" TargetMode="External"/><Relationship Id="rId138" Type="http://schemas.openxmlformats.org/officeDocument/2006/relationships/hyperlink" Target="http://www.eq.state.ut.us/eqwq/tax_form.pdf" TargetMode="External"/><Relationship Id="rId139" Type="http://schemas.openxmlformats.org/officeDocument/2006/relationships/hyperlink" Target="http://www.le.state.ut.us/~1997/htmdoc/sbillhtm/sb0036.htm" TargetMode="External"/><Relationship Id="rId140" Type="http://schemas.openxmlformats.org/officeDocument/2006/relationships/hyperlink" Target="http://www.oit.doe.gov/nice3/" TargetMode="External"/><Relationship Id="rId141" Type="http://schemas.openxmlformats.org/officeDocument/2006/relationships/hyperlink" Target="http://www.efficiencyvermont.com/programs/applications.htm" TargetMode="External"/><Relationship Id="rId142" Type="http://schemas.openxmlformats.org/officeDocument/2006/relationships/hyperlink" Target="http://www.oit.doe.gov/nice3/" TargetMode="External"/><Relationship Id="rId143" Type="http://schemas.openxmlformats.org/officeDocument/2006/relationships/hyperlink" Target="http://dls.state.va.us/groups/elecutil/09_28_99/MUNRENEW.HTM" TargetMode="External"/><Relationship Id="rId144" Type="http://schemas.openxmlformats.org/officeDocument/2006/relationships/hyperlink" Target="http://dls.state.va.us/groups/elecutil/09_28_99/MUNRENEW.HTM" TargetMode="External"/><Relationship Id="rId145" Type="http://schemas.openxmlformats.org/officeDocument/2006/relationships/hyperlink" Target="http://dls.state.va.us/groups/elecutil/09_28_99/MUNRENEW.HTM" TargetMode="External"/><Relationship Id="rId146" Type="http://schemas.openxmlformats.org/officeDocument/2006/relationships/hyperlink" Target="http://dls.state.va.us/groups/elecutil/09_28_99/MUNRENEW.HTM" TargetMode="External"/><Relationship Id="rId147" Type="http://schemas.openxmlformats.org/officeDocument/2006/relationships/hyperlink" Target="http://www.oit.doe.gov/nice3/" TargetMode="External"/><Relationship Id="rId148" Type="http://schemas.openxmlformats.org/officeDocument/2006/relationships/hyperlink" Target="http://www.bpa.gov/Energy/N/c&amp;r.htm" TargetMode="External"/><Relationship Id="rId149" Type="http://schemas.openxmlformats.org/officeDocument/2006/relationships/hyperlink" Target="http://www.dor.wa.gov/index.asp?/pub/notic/99recert.htm" TargetMode="External"/><Relationship Id="rId150" Type="http://schemas.openxmlformats.org/officeDocument/2006/relationships/hyperlink" Target="http://www.energy.wsu.edu/renewables/pv/plugplay.htm" TargetMode="External"/><Relationship Id="rId151" Type="http://schemas.openxmlformats.org/officeDocument/2006/relationships/hyperlink" Target="http://www.nwalliance.org/proposals/proposal_process.html" TargetMode="External"/><Relationship Id="rId152" Type="http://schemas.openxmlformats.org/officeDocument/2006/relationships/hyperlink" Target="http://www.oit.doe.gov/nice3/" TargetMode="External"/><Relationship Id="rId153" Type="http://schemas.openxmlformats.org/officeDocument/2006/relationships/hyperlink" Target="http://www.wifocusonenergy.com/benefits/index.html" TargetMode="External"/><Relationship Id="rId154" Type="http://schemas.openxmlformats.org/officeDocument/2006/relationships/hyperlink" Target="http://www.oit.doe.gov/nice3/" TargetMode="External"/><Relationship Id="rId155" Type="http://schemas.openxmlformats.org/officeDocument/2006/relationships/hyperlink" Target="http://www.doa.state.wi.us/depb/boe/fact_sheets/fact_sheets_view.asp?factid=17" TargetMode="External"/><Relationship Id="rId156" Type="http://schemas.openxmlformats.org/officeDocument/2006/relationships/hyperlink" Target="http://www.wisconsun.org/fund/fund_oppyq.shtml" TargetMode="External"/><Relationship Id="rId157" Type="http://schemas.openxmlformats.org/officeDocument/2006/relationships/hyperlink" Target="http://www.wifocusonenergy.com/renewable/instcovr.pdf" TargetMode="External"/><Relationship Id="rId158" Type="http://schemas.openxmlformats.org/officeDocument/2006/relationships/hyperlink" Target="http://www.wifocusonenergy.com/eep/index.html" TargetMode="External"/><Relationship Id="rId159" Type="http://schemas.openxmlformats.org/officeDocument/2006/relationships/hyperlink" Target="http://www.oit.doe.gov/nice3/" TargetMode="External"/><Relationship Id="rId160" Type="http://schemas.openxmlformats.org/officeDocument/2006/relationships/footer" Target="footer4.xml"/><Relationship Id="rId161" Type="http://schemas.openxmlformats.org/officeDocument/2006/relationships/footer" Target="footer5.xml"/><Relationship Id="rId162" Type="http://schemas.openxmlformats.org/officeDocument/2006/relationships/hyperlink" Target="mailto:Lisa.Barnett@ee.doe.gov" TargetMode="External"/><Relationship Id="rId163" Type="http://schemas.openxmlformats.org/officeDocument/2006/relationships/hyperlink" Target="http://www.oit.doe.gov/nice3/" TargetMode="External"/><Relationship Id="rId164" Type="http://schemas.openxmlformats.org/officeDocument/2006/relationships/hyperlink" Target="http://www.pr.doe.gov/solicit.html" TargetMode="External"/><Relationship Id="rId165" Type="http://schemas.openxmlformats.org/officeDocument/2006/relationships/hyperlink" Target="mailto:ruth_adams@nrel.gov" TargetMode="External"/><Relationship Id="rId166" Type="http://schemas.openxmlformats.org/officeDocument/2006/relationships/hyperlink" Target="http://www.golden.doe.gov/businessopportunities.html" TargetMode="External"/><Relationship Id="rId167" Type="http://schemas.openxmlformats.org/officeDocument/2006/relationships/hyperlink" Target="http://www.fetc.doe.gov/business/solicit/2000pdf/40854/40854.pdf" TargetMode="External"/><Relationship Id="rId168" Type="http://schemas.openxmlformats.org/officeDocument/2006/relationships/hyperlink" Target="mailto:mgabri@netle.doe.gov" TargetMode="External"/><Relationship Id="rId169" Type="http://schemas.openxmlformats.org/officeDocument/2006/relationships/hyperlink" Target="http://www.irs.ustreas.gov/" TargetMode="External"/><Relationship Id="rId170" Type="http://schemas.openxmlformats.org/officeDocument/2006/relationships/hyperlink" Target="http://ftp.fedworld.gov/pub/irs-pdf/f3468.pdf" TargetMode="External"/><Relationship Id="rId171" Type="http://schemas.openxmlformats.org/officeDocument/2006/relationships/hyperlink" Target="http://ftp.fedworld.gov/pub/irs-pdf/f3800.pdf" TargetMode="External"/><Relationship Id="rId172" Type="http://schemas.openxmlformats.org/officeDocument/2006/relationships/hyperlink" Target="http://ftp.fedworld.gov/pub/irs-pdf/i3800.pdf" TargetMode="External"/><Relationship Id="rId173" Type="http://schemas.openxmlformats.org/officeDocument/2006/relationships/hyperlink" Target="http://thomas.loc.gov/cgi-bin/query/z?c102:H.R.776.ENR" TargetMode="External"/><Relationship Id="rId174" Type="http://schemas.openxmlformats.org/officeDocument/2006/relationships/hyperlink" Target="http://www.irs.ustreas.gov/" TargetMode="External"/><Relationship Id="rId175" Type="http://schemas.openxmlformats.org/officeDocument/2006/relationships/hyperlink" Target="http://ftp.fedworld.gov/pub/irs-pdf/f8835.pdf" TargetMode="External"/><Relationship Id="rId176" Type="http://schemas.openxmlformats.org/officeDocument/2006/relationships/hyperlink" Target="http://ftp.fedworld.gov/pub/irs-pdf/f3800.pdf" TargetMode="External"/><Relationship Id="rId177" Type="http://schemas.openxmlformats.org/officeDocument/2006/relationships/hyperlink" Target="http://ftp.fedworld.gov/pub/irs-pdf/i3800.pdf" TargetMode="External"/><Relationship Id="rId178" Type="http://schemas.openxmlformats.org/officeDocument/2006/relationships/hyperlink" Target="http://www.biomass.org/taxes.htm" TargetMode="External"/><Relationship Id="rId179" Type="http://schemas.openxmlformats.org/officeDocument/2006/relationships/hyperlink" Target="http://www.irs.ustreas.gov/" TargetMode="External"/><Relationship Id="rId180" Type="http://schemas.openxmlformats.org/officeDocument/2006/relationships/hyperlink" Target="http://www.irs.ustreas.gov/prod/forms_pubs/pubs/p946toc.htm" TargetMode="External"/><Relationship Id="rId181" Type="http://schemas.openxmlformats.org/officeDocument/2006/relationships/hyperlink" Target="http://ftp.fedworld.gov/pub/irs-pdf/f3115.pdf" TargetMode="External"/><Relationship Id="rId182" Type="http://schemas.openxmlformats.org/officeDocument/2006/relationships/hyperlink" Target="http://ftp.fedworld.gov/pub/irs-pdf/i3115.pdf" TargetMode="External"/><Relationship Id="rId183" Type="http://schemas.openxmlformats.org/officeDocument/2006/relationships/hyperlink" Target="http://ftp.fedworld.gov/pub/irs-pdf/f4255.pdf" TargetMode="External"/><Relationship Id="rId184" Type="http://schemas.openxmlformats.org/officeDocument/2006/relationships/hyperlink" Target="http://www.irs.ustreas.gov/cgi/websys_fmanage" TargetMode="External"/><Relationship Id="rId185" Type="http://schemas.openxmlformats.org/officeDocument/2006/relationships/hyperlink" Target="http://ftp.fedworld.gov/pub/irs-pdf/i4562.pdf" TargetMode="External"/><Relationship Id="rId186" Type="http://schemas.openxmlformats.org/officeDocument/2006/relationships/hyperlink" Target="http://www4.law.cornell.edu/uscode/26/168.html" TargetMode="External"/><Relationship Id="rId187" Type="http://schemas.openxmlformats.org/officeDocument/2006/relationships/hyperlink" Target="http://www.dodfuelcell.com/" TargetMode="External"/><Relationship Id="rId188" Type="http://schemas.openxmlformats.org/officeDocument/2006/relationships/hyperlink" Target="mailto:lkuzni@netl.doe.gov" TargetMode="External"/><Relationship Id="rId189" Type="http://schemas.openxmlformats.org/officeDocument/2006/relationships/hyperlink" Target="mailto:rlowther@doeal.gov" TargetMode="External"/><Relationship Id="rId190" Type="http://schemas.openxmlformats.org/officeDocument/2006/relationships/hyperlink" Target="http://www.doeal.gov/cpd/readroom.htm" TargetMode="External"/><Relationship Id="rId191" Type="http://schemas.openxmlformats.org/officeDocument/2006/relationships/hyperlink" Target="http://doe-iips.pr.doe.gov/iips/busopor.nsf/8373d2fc6d83b66685256452007963f5/7d0bf32a5742f9108525699e006d1749?OpenDocument" TargetMode="External"/><Relationship Id="rId192" Type="http://schemas.openxmlformats.org/officeDocument/2006/relationships/hyperlink" Target="mailto:Debbie.haughty@ee.doe.gov" TargetMode="External"/><Relationship Id="rId193" Type="http://schemas.openxmlformats.org/officeDocument/2006/relationships/hyperlink" Target="http://www.eren.doe.gov/der" TargetMode="External"/><Relationship Id="rId194" Type="http://schemas.openxmlformats.org/officeDocument/2006/relationships/hyperlink" Target="http://www.oit.doe.gov/budget.shtml" TargetMode="External"/><Relationship Id="rId195" Type="http://schemas.openxmlformats.org/officeDocument/2006/relationships/hyperlink" Target="http://www.eren.doe.gov/buildings/state_energy/pdfs/solicit01.pdf)" TargetMode="External"/><Relationship Id="rId196" Type="http://schemas.openxmlformats.org/officeDocument/2006/relationships/hyperlink" Target="http://www.eren.doe.gov/buildings/state_energy/pdfs/solicit01.pdf)" TargetMode="External"/><Relationship Id="rId197" Type="http://schemas.openxmlformats.org/officeDocument/2006/relationships/hyperlink" Target="mailto:columbia@netl.doe.gov" TargetMode="External"/><Relationship Id="rId198" Type="http://schemas.openxmlformats.org/officeDocument/2006/relationships/hyperlink" Target="http://www.netl.doe.gov/business/solicit" TargetMode="External"/><Relationship Id="rId199" Type="http://schemas.openxmlformats.org/officeDocument/2006/relationships/hyperlink" Target="mailto:Russellm@adeca.state.al.us" TargetMode="External"/><Relationship Id="rId200" Type="http://schemas.openxmlformats.org/officeDocument/2006/relationships/hyperlink" Target="http://www.legislature.state.al.us/CodeofAlabama/1975/coatoc.htm" TargetMode="External"/><Relationship Id="rId201" Type="http://schemas.openxmlformats.org/officeDocument/2006/relationships/hyperlink" Target="mailto:dlockard@ComRegAf.state.ak.us" TargetMode="External"/><Relationship Id="rId202" Type="http://schemas.openxmlformats.org/officeDocument/2006/relationships/hyperlink" Target="http://www.cc.state.az.us/rules/11-00rules.pdf" TargetMode="External"/><Relationship Id="rId203" Type="http://schemas.openxmlformats.org/officeDocument/2006/relationships/hyperlink" Target="mailto:bale.jack@ev.state.az.us" TargetMode="External"/><Relationship Id="rId204" Type="http://schemas.openxmlformats.org/officeDocument/2006/relationships/hyperlink" Target="mailto:energy@ep.state.az.us" TargetMode="External"/><Relationship Id="rId205" Type="http://schemas.openxmlformats.org/officeDocument/2006/relationships/hyperlink" Target="http://www.azleg.state.az.us/ars/42/5061.htm" TargetMode="External"/><Relationship Id="rId206" Type="http://schemas.openxmlformats.org/officeDocument/2006/relationships/hyperlink" Target="mailto:cbenson@1800arkansas.com" TargetMode="External"/><Relationship Id="rId207" Type="http://schemas.openxmlformats.org/officeDocument/2006/relationships/hyperlink" Target="mailto:cbenson@1800arkansas.com" TargetMode="External"/><Relationship Id="rId208" Type="http://schemas.openxmlformats.org/officeDocument/2006/relationships/hyperlink" Target="http://www.arkleg.state.ar.us/newsdcode/lpext.dll?f=templates&amp;fn=main-h.htm&amp;2.0" TargetMode="External"/><Relationship Id="rId209" Type="http://schemas.openxmlformats.org/officeDocument/2006/relationships/hyperlink" Target="http://info.sen.ca.gov/pub/95-96/bill/asm/ab_1851-1900/ab_1890_bill_960924_chaptered.html" TargetMode="External"/><Relationship Id="rId210" Type="http://schemas.openxmlformats.org/officeDocument/2006/relationships/hyperlink" Target="http://info.sen.ca.gov/pub/99-00/bill/asm/ab_0951-1000/ab_995_bill_20000930_chaptered.html" TargetMode="External"/><Relationship Id="rId211" Type="http://schemas.openxmlformats.org/officeDocument/2006/relationships/hyperlink" Target="http://info.sen.ca.gov/pub/99-00/bill/sen/sb_1151-1200/sb_1194_bill_20000930_chaptered.html" TargetMode="External"/><Relationship Id="rId212" Type="http://schemas.openxmlformats.org/officeDocument/2006/relationships/hyperlink" Target="http://www.energy.ca.gov/efficiency/ab970/notices/2000-11-01_final_guides.html" TargetMode="External"/><Relationship Id="rId213" Type="http://schemas.openxmlformats.org/officeDocument/2006/relationships/hyperlink" Target="http://www.energy.ca.gov/efficiency/ab970/documents/ab_970_text.html" TargetMode="External"/><Relationship Id="rId214" Type="http://schemas.openxmlformats.org/officeDocument/2006/relationships/hyperlink" Target="mailto:schurch@arb.ca.gov" TargetMode="External"/><Relationship Id="rId215" Type="http://schemas.openxmlformats.org/officeDocument/2006/relationships/hyperlink" Target="mailto:schurch@arb.ca.gov" TargetMode="External"/><Relationship Id="rId216" Type="http://schemas.openxmlformats.org/officeDocument/2006/relationships/hyperlink" Target="http://www.arb.ca.gov/research/icat/apply_2.htm" TargetMode="External"/><Relationship Id="rId217" Type="http://schemas.openxmlformats.org/officeDocument/2006/relationships/hyperlink" Target="mailto:clowell@energy.state.ca.us" TargetMode="External"/><Relationship Id="rId218" Type="http://schemas.openxmlformats.org/officeDocument/2006/relationships/hyperlink" Target="http://www.energy.ca.gov/efficiency/NICE3/index.html" TargetMode="External"/><Relationship Id="rId219" Type="http://schemas.openxmlformats.org/officeDocument/2006/relationships/hyperlink" Target="mailto:dfukumot@energy.state.ca.us" TargetMode="External"/><Relationship Id="rId220" Type="http://schemas.openxmlformats.org/officeDocument/2006/relationships/hyperlink" Target="http://info.sen.ca.gov/pub/95-96/bill/asm/ab_1851-1900/ab_1890_bill_960924_chaptered.html" TargetMode="External"/><Relationship Id="rId221" Type="http://schemas.openxmlformats.org/officeDocument/2006/relationships/hyperlink" Target="http://www.energy.ca.gov/greengrid/equipment.html" TargetMode="External"/><Relationship Id="rId222" Type="http://schemas.openxmlformats.org/officeDocument/2006/relationships/hyperlink" Target="mailto:mmasri@energy.state.ca.us" TargetMode="External"/><Relationship Id="rId223" Type="http://schemas.openxmlformats.org/officeDocument/2006/relationships/hyperlink" Target="mailto:ttutt@energy.state.ca.us" TargetMode="External"/><Relationship Id="rId224" Type="http://schemas.openxmlformats.org/officeDocument/2006/relationships/hyperlink" Target="mailto:tgoncalv@energy.state.ca.us" TargetMode="External"/><Relationship Id="rId225" Type="http://schemas.openxmlformats.org/officeDocument/2006/relationships/hyperlink" Target="mailto:skorosec@energy.state.ca.us" TargetMode="External"/><Relationship Id="rId226" Type="http://schemas.openxmlformats.org/officeDocument/2006/relationships/hyperlink" Target="mailto:smiller@energy.state.ca.us" TargetMode="External"/><Relationship Id="rId227" Type="http://schemas.openxmlformats.org/officeDocument/2006/relationships/hyperlink" Target="http://www.energy.ca.gov/renewables/documents/2000-04-21_500-97-011V1.PDF" TargetMode="External"/><Relationship Id="rId228" Type="http://schemas.openxmlformats.org/officeDocument/2006/relationships/hyperlink" Target="http://www.energy.ca.gov/renewables/documents/2000-09-07_500-97-011V2B.PDF" TargetMode="External"/><Relationship Id="rId229" Type="http://schemas.openxmlformats.org/officeDocument/2006/relationships/hyperlink" Target="http://www.energy.ca.gov/renewables/documents/500-97-011V3.PDF" TargetMode="External"/><Relationship Id="rId230" Type="http://schemas.openxmlformats.org/officeDocument/2006/relationships/hyperlink" Target="http://info.sen.ca.gov/pub/95-96/bill/asm/ab_1851-1900/ab_1890_bill_960924_chaptered.html" TargetMode="External"/><Relationship Id="rId231" Type="http://schemas.openxmlformats.org/officeDocument/2006/relationships/hyperlink" Target="http://info.sen.ca.gov/pub/97-98/bill/sen/sb_0051-0100/sb_90_bill_19971012_chaptered.html" TargetMode="External"/><Relationship Id="rId232" Type="http://schemas.openxmlformats.org/officeDocument/2006/relationships/hyperlink" Target="http://info.sen.ca.gov/pub/99-00/bill/asm/ab_0951-1000/ab_995_bill_20000930_chaptered.html" TargetMode="External"/><Relationship Id="rId233" Type="http://schemas.openxmlformats.org/officeDocument/2006/relationships/hyperlink" Target="http://info.sen.ca.gov/pub/99-00/bill/sen/sb_1151-1200/sb_1194_bill_20000930_chaptered.html" TargetMode="External"/><Relationship Id="rId234" Type="http://schemas.openxmlformats.org/officeDocument/2006/relationships/hyperlink" Target="mailto:eisgp@energy.state.ca.us" TargetMode="External"/><Relationship Id="rId235" Type="http://schemas.openxmlformats.org/officeDocument/2006/relationships/hyperlink" Target="http://www.energy.ca.gov/contracts/smallgrant/2000-12_APPLICATION_MANUAL.PDF" TargetMode="External"/><Relationship Id="rId236" Type="http://schemas.openxmlformats.org/officeDocument/2006/relationships/hyperlink" Target="mailto:amk4@pge.com" TargetMode="External"/><Relationship Id="rId237" Type="http://schemas.openxmlformats.org/officeDocument/2006/relationships/hyperlink" Target="http://www.pge.com/003_save_energy/003b_bus/003b1e_stand_perf_contract.shtml" TargetMode="External"/><Relationship Id="rId238" Type="http://schemas.openxmlformats.org/officeDocument/2006/relationships/hyperlink" Target="http://www.cpuc.ca.gov/published/proceedings/R9807037.htm" TargetMode="External"/><Relationship Id="rId239" Type="http://schemas.openxmlformats.org/officeDocument/2006/relationships/hyperlink" Target="http://www.scebiz.com/solutionscc/programs/new/eequalify.htm" TargetMode="External"/><Relationship Id="rId240" Type="http://schemas.openxmlformats.org/officeDocument/2006/relationships/hyperlink" Target="mailto:ed.lewis@state.co.us" TargetMode="External"/><Relationship Id="rId241" Type="http://schemas.openxmlformats.org/officeDocument/2006/relationships/hyperlink" Target="mailto:lynn.stoddard@po.state.ct.us" TargetMode="External"/><Relationship Id="rId242" Type="http://schemas.openxmlformats.org/officeDocument/2006/relationships/image" Target="media/image1.png"/><Relationship Id="rId243" Type="http://schemas.openxmlformats.org/officeDocument/2006/relationships/hyperlink" Target="http://www.ctcleanenergy.com/" TargetMode="External"/><Relationship Id="rId244" Type="http://schemas.openxmlformats.org/officeDocument/2006/relationships/hyperlink" Target="http://www.ctcleanenergy.com/entrepreneur/entrepreneur.htm" TargetMode="External"/><Relationship Id="rId245" Type="http://schemas.openxmlformats.org/officeDocument/2006/relationships/hyperlink" Target="http://www.cga.state.ct.us/ps98/act/pa/pa%2D0028.htm" TargetMode="External"/><Relationship Id="rId246" Type="http://schemas.openxmlformats.org/officeDocument/2006/relationships/hyperlink" Target="mailto:kevin.guernier@po.state.ct.us" TargetMode="External"/><Relationship Id="rId247" Type="http://schemas.openxmlformats.org/officeDocument/2006/relationships/hyperlink" Target="mailto:cheiks@state.de.us" TargetMode="External"/><Relationship Id="rId248" Type="http://schemas.openxmlformats.org/officeDocument/2006/relationships/hyperlink" Target="mailto:akreiner@state.de.us" TargetMode="External"/><Relationship Id="rId249" Type="http://schemas.openxmlformats.org/officeDocument/2006/relationships/hyperlink" Target="mailto:jposdon@state.de.us" TargetMode="External"/><Relationship Id="rId250" Type="http://schemas.openxmlformats.org/officeDocument/2006/relationships/hyperlink" Target="mailto:David.Beebe@dep.state.fl.us" TargetMode="External"/><Relationship Id="rId251" Type="http://schemas.openxmlformats.org/officeDocument/2006/relationships/hyperlink" Target="mailto:ed.cobham@dca.state.fl.us" TargetMode="External"/><Relationship Id="rId252" Type="http://schemas.openxmlformats.org/officeDocument/2006/relationships/hyperlink" Target="mailto:dkershaw@trda.org" TargetMode="External"/><Relationship Id="rId253" Type="http://schemas.openxmlformats.org/officeDocument/2006/relationships/hyperlink" Target="http://www.trda.org/" TargetMode="External"/><Relationship Id="rId254" Type="http://schemas.openxmlformats.org/officeDocument/2006/relationships/hyperlink" Target="mailto:jszaro@fsec.ucf.edu" TargetMode="External"/><Relationship Id="rId255" Type="http://schemas.openxmlformats.org/officeDocument/2006/relationships/hyperlink" Target="http://www.fsec.ucf.edu/PVT/pvbldg/COMMERCIAL_PVREBATE_APPLICATION.PDF" TargetMode="External"/><Relationship Id="rId256" Type="http://schemas.openxmlformats.org/officeDocument/2006/relationships/hyperlink" Target="mailto:kettles@gdi.net" TargetMode="External"/><Relationship Id="rId257" Type="http://schemas.openxmlformats.org/officeDocument/2006/relationships/hyperlink" Target="mailto:Jdean@psc.state.fl.us" TargetMode="External"/><Relationship Id="rId258" Type="http://schemas.openxmlformats.org/officeDocument/2006/relationships/hyperlink" Target="http://biz.fpc.com/contact2.htm" TargetMode="External"/><Relationship Id="rId259" Type="http://schemas.openxmlformats.org/officeDocument/2006/relationships/hyperlink" Target="mailto:esr@gefa.org" TargetMode="External"/><Relationship Id="rId260" Type="http://schemas.openxmlformats.org/officeDocument/2006/relationships/hyperlink" Target="http://www.gefa.org/" TargetMode="External"/><Relationship Id="rId261" Type="http://schemas.openxmlformats.org/officeDocument/2006/relationships/hyperlink" Target="mailto:Rochelle_Routman@mail.dnr.state.ga.us" TargetMode="External"/><Relationship Id="rId262" Type="http://schemas.openxmlformats.org/officeDocument/2006/relationships/hyperlink" Target="mailto:Mkaya@dbedt.Hawaii.gov" TargetMode="External"/><Relationship Id="rId263" Type="http://schemas.openxmlformats.org/officeDocument/2006/relationships/hyperlink" Target="http://www.state.hi.us/tax/1999/n306.pdf" TargetMode="External"/><Relationship Id="rId264" Type="http://schemas.openxmlformats.org/officeDocument/2006/relationships/hyperlink" Target="http://www.capitol.hawaii.gov/hrscurrent/Vol04/hrs235/HRS_235-12.htm" TargetMode="External"/><Relationship Id="rId265" Type="http://schemas.openxmlformats.org/officeDocument/2006/relationships/hyperlink" Target="http://www.state.hi.us/tax/1999/n306.pdf" TargetMode="External"/><Relationship Id="rId266" Type="http://schemas.openxmlformats.org/officeDocument/2006/relationships/hyperlink" Target="http://www.capitol.hawaii.gov/hrscurrent/Vol04/hrs235/HRS_235-12.htm" TargetMode="External"/><Relationship Id="rId267" Type="http://schemas.openxmlformats.org/officeDocument/2006/relationships/hyperlink" Target="mailto:gfleisch@idwr.state.id.us" TargetMode="External"/><Relationship Id="rId268" Type="http://schemas.openxmlformats.org/officeDocument/2006/relationships/hyperlink" Target="mailto:mejohnson@bpa.gov" TargetMode="External"/><Relationship Id="rId269" Type="http://schemas.openxmlformats.org/officeDocument/2006/relationships/hyperlink" Target="http://www.bpa.gov/Energy/N/c&amp;r.htm" TargetMode="External"/><Relationship Id="rId270" Type="http://schemas.openxmlformats.org/officeDocument/2006/relationships/hyperlink" Target="http://www.idwr.state.id.us/energy/Financial/engf5.pdf" TargetMode="External"/><Relationship Id="rId271" Type="http://schemas.openxmlformats.org/officeDocument/2006/relationships/hyperlink" Target="mailto:shermenet@nwalliance.org" TargetMode="External"/><Relationship Id="rId272" Type="http://schemas.openxmlformats.org/officeDocument/2006/relationships/hyperlink" Target="http://www.nwalliance.org/proposals/proposal_process.html" TargetMode="External"/><Relationship Id="rId273" Type="http://schemas.openxmlformats.org/officeDocument/2006/relationships/hyperlink" Target="mailto:areiff@commerce.state.il.us" TargetMode="External"/><Relationship Id="rId274" Type="http://schemas.openxmlformats.org/officeDocument/2006/relationships/hyperlink" Target="http://www.commerce.state.il.us/resource_efficiency/E" TargetMode="External"/><Relationship Id="rId275" Type="http://schemas.openxmlformats.org/officeDocument/2006/relationships/hyperlink" Target="http://www.commerce.state.il.us/resource_efficiency/Energy/rerp.htm" TargetMode="External"/><Relationship Id="rId276" Type="http://schemas.openxmlformats.org/officeDocument/2006/relationships/hyperlink" Target="http://www.legis.state.il.us/legisnet/legisnet90/hbgroups/hb/900HB0362LV.html" TargetMode="External"/><Relationship Id="rId277" Type="http://schemas.openxmlformats.org/officeDocument/2006/relationships/hyperlink" Target="mailto:dloos@commerce.state.il.us" TargetMode="External"/><Relationship Id="rId278" Type="http://schemas.openxmlformats.org/officeDocument/2006/relationships/hyperlink" Target="http://www.elpc.org/energy/trustfund.htm" TargetMode="External"/><Relationship Id="rId279" Type="http://schemas.openxmlformats.org/officeDocument/2006/relationships/hyperlink" Target="http://www.legis.state.il.us/legisnet/legisnet91/sbgroups/sb/910SB0385enr.html" TargetMode="External"/><Relationship Id="rId280" Type="http://schemas.openxmlformats.org/officeDocument/2006/relationships/hyperlink" Target="mailto:dloos@commerce.state.il.us" TargetMode="External"/><Relationship Id="rId281" Type="http://schemas.openxmlformats.org/officeDocument/2006/relationships/hyperlink" Target="http://www.legis.state.il.us/ilcs/ch35/ch35act200articles/ch35act200Sub14.htm" TargetMode="External"/><Relationship Id="rId282" Type="http://schemas.openxmlformats.org/officeDocument/2006/relationships/hyperlink" Target="mailto:erogers@commerce.state.in.us" TargetMode="External"/><Relationship Id="rId283" Type="http://schemas.openxmlformats.org/officeDocument/2006/relationships/hyperlink" Target="mailto:jweaver@commerce.state.in.us" TargetMode="External"/><Relationship Id="rId284" Type="http://schemas.openxmlformats.org/officeDocument/2006/relationships/hyperlink" Target="http://www.state.in.us/dor/forms/99pdfs/st-105(00).pdf" TargetMode="External"/><Relationship Id="rId285" Type="http://schemas.openxmlformats.org/officeDocument/2006/relationships/hyperlink" Target="http://www.state.in.us/dor/forms/00pdfs/bt-1%20(1-00).pdf" TargetMode="External"/><Relationship Id="rId286" Type="http://schemas.openxmlformats.org/officeDocument/2006/relationships/hyperlink" Target="http://www.state.in.us/legislative/reports/2000/99TaxBook.pdf" TargetMode="External"/><Relationship Id="rId287" Type="http://schemas.openxmlformats.org/officeDocument/2006/relationships/hyperlink" Target="http://www.state.in.us/doc/energy/index.html" TargetMode="External"/><Relationship Id="rId288" Type="http://schemas.openxmlformats.org/officeDocument/2006/relationships/hyperlink" Target="http://www.state.in.us/doc/energy/index.html" TargetMode="External"/><Relationship Id="rId289" Type="http://schemas.openxmlformats.org/officeDocument/2006/relationships/hyperlink" Target="mailto:bill.blum@dnr.state.ia.us" TargetMode="External"/><Relationship Id="rId290" Type="http://schemas.openxmlformats.org/officeDocument/2006/relationships/hyperlink" Target="http://www.legis.state.ia.us/cgi-bin/IACODE/Code1999SUPPLEMENT.pl" TargetMode="External"/><Relationship Id="rId291" Type="http://schemas.openxmlformats.org/officeDocument/2006/relationships/hyperlink" Target="http://www.legis.state.ia.us/cgi-bin/IACODE/Code1999SUPPLEMENT.pl" TargetMode="External"/><Relationship Id="rId292" Type="http://schemas.openxmlformats.org/officeDocument/2006/relationships/hyperlink" Target="http://www.legis.state.ia.us/cgi-bin/IACODE/Code1999SUPPLEMENT.pl" TargetMode="External"/><Relationship Id="rId293" Type="http://schemas.openxmlformats.org/officeDocument/2006/relationships/hyperlink" Target="mailto:Jneff@kdhe.state.ks.us" TargetMode="External"/><Relationship Id="rId294" Type="http://schemas.openxmlformats.org/officeDocument/2006/relationships/hyperlink" Target="mailto:j.ploger@kcc.state.ks.us" TargetMode="External"/><Relationship Id="rId295" Type="http://schemas.openxmlformats.org/officeDocument/2006/relationships/hyperlink" Target="mailto:j.ploger@kcc.state.ks.us" TargetMode="External"/><Relationship Id="rId296" Type="http://schemas.openxmlformats.org/officeDocument/2006/relationships/hyperlink" Target="mailto:j.ploger@kcc.state.ks.us" TargetMode="External"/><Relationship Id="rId297" Type="http://schemas.openxmlformats.org/officeDocument/2006/relationships/hyperlink" Target="http://www.ink.org/public/legislative/" TargetMode="External"/><Relationship Id="rId298" Type="http://schemas.openxmlformats.org/officeDocument/2006/relationships/hyperlink" Target="mailto:greg.filburn@mail.state.ky.us" TargetMode="External"/><Relationship Id="rId299" Type="http://schemas.openxmlformats.org/officeDocument/2006/relationships/hyperlink" Target="mailto:jcmetc01@gwise.louisville.edu" TargetMode="External"/><Relationship Id="rId300" Type="http://schemas.openxmlformats.org/officeDocument/2006/relationships/hyperlink" Target="mailto:davidmc@dnr.state.la.us" TargetMode="External"/><Relationship Id="rId301" Type="http://schemas.openxmlformats.org/officeDocument/2006/relationships/hyperlink" Target="mailto:shirley.bartlett@state.me.us" TargetMode="External"/><Relationship Id="rId302" Type="http://schemas.openxmlformats.org/officeDocument/2006/relationships/hyperlink" Target="mailto:jim.connors@state.me.us" TargetMode="External"/><Relationship Id="rId303" Type="http://schemas.openxmlformats.org/officeDocument/2006/relationships/hyperlink" Target="http://www.cmpco.com/services/business/programs/efficiency_apply.html" TargetMode="External"/><Relationship Id="rId304" Type="http://schemas.openxmlformats.org/officeDocument/2006/relationships/hyperlink" Target="mailto:gnicholson@energy.state.md.us" TargetMode="External"/><Relationship Id="rId305" Type="http://schemas.openxmlformats.org/officeDocument/2006/relationships/hyperlink" Target="mailto:cmiller@energy.state.md.us" TargetMode="External"/><Relationship Id="rId306" Type="http://schemas.openxmlformats.org/officeDocument/2006/relationships/hyperlink" Target="http://www.energy.state.md.us/MEA/ENGPROG/NICE3.HTM" TargetMode="External"/><Relationship Id="rId307" Type="http://schemas.openxmlformats.org/officeDocument/2006/relationships/hyperlink" Target="mailto:prosencrantz@energy.state.md.us" TargetMode="External"/><Relationship Id="rId308" Type="http://schemas.openxmlformats.org/officeDocument/2006/relationships/hyperlink" Target="mailto:ssullivan@energy.state.md.us" TargetMode="External"/><Relationship Id="rId309" Type="http://schemas.openxmlformats.org/officeDocument/2006/relationships/hyperlink" Target="http://www.comp.state.md.us/forms/default.asp" TargetMode="External"/><Relationship Id="rId310" Type="http://schemas.openxmlformats.org/officeDocument/2006/relationships/hyperlink" Target="http://mlis.state.md.us/2000rs/billfile/HB0020.htm" TargetMode="External"/><Relationship Id="rId311" Type="http://schemas.openxmlformats.org/officeDocument/2006/relationships/hyperlink" Target="http://www.epa.gov/appdstar/estar/pressroom/fastfacts.html" TargetMode="External"/><Relationship Id="rId312" Type="http://schemas.openxmlformats.org/officeDocument/2006/relationships/hyperlink" Target="mailto:cmiller@energy.state.md.us" TargetMode="External"/><Relationship Id="rId313" Type="http://schemas.openxmlformats.org/officeDocument/2006/relationships/hyperlink" Target="mailto:nbolgen@state.ma.us" TargetMode="External"/><Relationship Id="rId314" Type="http://schemas.openxmlformats.org/officeDocument/2006/relationships/hyperlink" Target="http://www.state.ma.us/legis/laws/mgl/25-19.htm" TargetMode="External"/><Relationship Id="rId315" Type="http://schemas.openxmlformats.org/officeDocument/2006/relationships/hyperlink" Target="http://www.state.ma.us/legis/laws/mgl/25-20.htm" TargetMode="External"/><Relationship Id="rId316" Type="http://schemas.openxmlformats.org/officeDocument/2006/relationships/hyperlink" Target="mailto:john.raschko@state.ma.us" TargetMode="External"/><Relationship Id="rId317" Type="http://schemas.openxmlformats.org/officeDocument/2006/relationships/hyperlink" Target="http://www.state.ma.us/ota/techsupp.htm" TargetMode="External"/><Relationship Id="rId318" Type="http://schemas.openxmlformats.org/officeDocument/2006/relationships/hyperlink" Target="mailto:mtc@mtpc.org" TargetMode="External"/><Relationship Id="rId319" Type="http://schemas.openxmlformats.org/officeDocument/2006/relationships/hyperlink" Target="http://www.mtpc.org/" TargetMode="External"/><Relationship Id="rId320" Type="http://schemas.openxmlformats.org/officeDocument/2006/relationships/hyperlink" Target="mailto:nbolgen@state.ma.us" TargetMode="External"/><Relationship Id="rId321" Type="http://schemas.openxmlformats.org/officeDocument/2006/relationships/hyperlink" Target="http://www.state.ma.us/legis/laws/mgl/25-20.htm" TargetMode="External"/><Relationship Id="rId322" Type="http://schemas.openxmlformats.org/officeDocument/2006/relationships/hyperlink" Target="http://www.dor.state.ma.us/" TargetMode="External"/><Relationship Id="rId323" Type="http://schemas.openxmlformats.org/officeDocument/2006/relationships/hyperlink" Target="mailto:nbolgen@state.ma.us" TargetMode="External"/><Relationship Id="rId324" Type="http://schemas.openxmlformats.org/officeDocument/2006/relationships/hyperlink" Target="http://www.dor.state.ma.us/Proofs/cppdf/Ewide.pdf" TargetMode="External"/><Relationship Id="rId325" Type="http://schemas.openxmlformats.org/officeDocument/2006/relationships/hyperlink" Target="http://www.state.ma.us/legis/laws/mgl/63-38H.htm" TargetMode="External"/><Relationship Id="rId326" Type="http://schemas.openxmlformats.org/officeDocument/2006/relationships/hyperlink" Target="http://www.dor.state.ma.us/" TargetMode="External"/><Relationship Id="rId327" Type="http://schemas.openxmlformats.org/officeDocument/2006/relationships/hyperlink" Target="mailto:nbolgen@state.ma.us" TargetMode="External"/><Relationship Id="rId328" Type="http://schemas.openxmlformats.org/officeDocument/2006/relationships/hyperlink" Target="http://www.state.ma.us/legis/laws/mgl/59-5.htm" TargetMode="External"/><Relationship Id="rId329" Type="http://schemas.openxmlformats.org/officeDocument/2006/relationships/hyperlink" Target="mailto:nbolgen@state.ma.us" TargetMode="External"/><Relationship Id="rId330" Type="http://schemas.openxmlformats.org/officeDocument/2006/relationships/hyperlink" Target="http://www.state.ma.us/legis/laws/mgl/25-19.htm" TargetMode="External"/><Relationship Id="rId331" Type="http://schemas.openxmlformats.org/officeDocument/2006/relationships/hyperlink" Target="mailto:john.j.trieloff@cis.state.mi.us" TargetMode="External"/><Relationship Id="rId332" Type="http://schemas.openxmlformats.org/officeDocument/2006/relationships/hyperlink" Target="mailto:jstreff@dpsv.state.mn.us" TargetMode="External"/><Relationship Id="rId333" Type="http://schemas.openxmlformats.org/officeDocument/2006/relationships/hyperlink" Target="mailto:kenneth.brown@moea.state.mn.us" TargetMode="External"/><Relationship Id="rId334" Type="http://schemas.openxmlformats.org/officeDocument/2006/relationships/hyperlink" Target="http://www.revisor.leg.state.mn.us/stats/216C/41.html" TargetMode="External"/><Relationship Id="rId335" Type="http://schemas.openxmlformats.org/officeDocument/2006/relationships/hyperlink" Target="http://www.fourmilab.to/ustax/www/t26-A-1-B-VI-168.html" TargetMode="External"/><Relationship Id="rId336" Type="http://schemas.openxmlformats.org/officeDocument/2006/relationships/hyperlink" Target="http://www.taxes.state.mn.us/corps/forms/1999/corps.html" TargetMode="External"/><Relationship Id="rId337" Type="http://schemas.openxmlformats.org/officeDocument/2006/relationships/hyperlink" Target="http://www.revisor.leg.state.mn.us/stats/272/02.html" TargetMode="External"/><Relationship Id="rId338" Type="http://schemas.openxmlformats.org/officeDocument/2006/relationships/hyperlink" Target="http://www.taxes.state.mn.us/corps/forms/1999/corps.html" TargetMode="External"/><Relationship Id="rId339" Type="http://schemas.openxmlformats.org/officeDocument/2006/relationships/hyperlink" Target="http://www.revisor.leg.state.mn.us/stats/297A/25.html" TargetMode="External"/><Relationship Id="rId340" Type="http://schemas.openxmlformats.org/officeDocument/2006/relationships/hyperlink" Target="http://www.mississippi.org/main/energy/default.htm" TargetMode="External"/><Relationship Id="rId341" Type="http://schemas.openxmlformats.org/officeDocument/2006/relationships/hyperlink" Target="mailto:kcalvin@mississippi.org" TargetMode="External"/><Relationship Id="rId342" Type="http://schemas.openxmlformats.org/officeDocument/2006/relationships/hyperlink" Target="mailto:Tom_Whitten@deq.state.ms.us" TargetMode="External"/><Relationship Id="rId343" Type="http://schemas.openxmlformats.org/officeDocument/2006/relationships/hyperlink" Target="mailto:nrnicke@mail.dnr.state.mo.us" TargetMode="External"/><Relationship Id="rId344" Type="http://schemas.openxmlformats.org/officeDocument/2006/relationships/hyperlink" Target="http://www.dnr.state.mo.us/financialopp/energy_conservation.htm" TargetMode="External"/><Relationship Id="rId345" Type="http://schemas.openxmlformats.org/officeDocument/2006/relationships/hyperlink" Target="mailto:wrosquist@mt.gov" TargetMode="External"/><Relationship Id="rId346" Type="http://schemas.openxmlformats.org/officeDocument/2006/relationships/hyperlink" Target="mailto:fspang@mtpower.com" TargetMode="External"/><Relationship Id="rId347" Type="http://schemas.openxmlformats.org/officeDocument/2006/relationships/hyperlink" Target="mailto:mlambrecht@state.mt.us" TargetMode="External"/><Relationship Id="rId348" Type="http://schemas.openxmlformats.org/officeDocument/2006/relationships/hyperlink" Target="mailto:tlivers@state.mt.us" TargetMode="External"/><Relationship Id="rId349" Type="http://schemas.openxmlformats.org/officeDocument/2006/relationships/hyperlink" Target="http://www.mtpower.com/eplus/en_renewable_rfp.doc" TargetMode="External"/><Relationship Id="rId350" Type="http://schemas.openxmlformats.org/officeDocument/2006/relationships/hyperlink" Target="http://www.bpa.gov/Energy/N/c&amp;r.htm" TargetMode="External"/><Relationship Id="rId351" Type="http://schemas.openxmlformats.org/officeDocument/2006/relationships/hyperlink" Target="mailto:mhines@state.mt.us" TargetMode="External"/><Relationship Id="rId352" Type="http://schemas.openxmlformats.org/officeDocument/2006/relationships/hyperlink" Target="http://leg.state.mt.us/services/legal/laws.htm" TargetMode="External"/><Relationship Id="rId353" Type="http://schemas.openxmlformats.org/officeDocument/2006/relationships/hyperlink" Target="mailto:mhines@state.mt.us" TargetMode="External"/><Relationship Id="rId354" Type="http://schemas.openxmlformats.org/officeDocument/2006/relationships/hyperlink" Target="http://www.state.mt.us/revenue/99-forms/98-mw1-ct.pdf" TargetMode="External"/><Relationship Id="rId355" Type="http://schemas.openxmlformats.org/officeDocument/2006/relationships/hyperlink" Target="http://leg.state.mt.us/services/legal/laws.htm" TargetMode="External"/><Relationship Id="rId356" Type="http://schemas.openxmlformats.org/officeDocument/2006/relationships/hyperlink" Target="mailto:ccmoran@mtpower.com" TargetMode="External"/><Relationship Id="rId357" Type="http://schemas.openxmlformats.org/officeDocument/2006/relationships/hyperlink" Target="http://www.mtpower.com/eplus/Business_Partners_RFP_Word.doc" TargetMode="External"/><Relationship Id="rId358" Type="http://schemas.openxmlformats.org/officeDocument/2006/relationships/hyperlink" Target="http://www.state.mt.us/revenue/99-forms/99enrg-c.pdf" TargetMode="External"/><Relationship Id="rId359" Type="http://schemas.openxmlformats.org/officeDocument/2006/relationships/hyperlink" Target="http://leg.state.mt.us/services/legal/laws.htm" TargetMode="External"/><Relationship Id="rId360" Type="http://schemas.openxmlformats.org/officeDocument/2006/relationships/hyperlink" Target="mailto:jgraef@mail.state.ne.us" TargetMode="External"/><Relationship Id="rId361" Type="http://schemas.openxmlformats.org/officeDocument/2006/relationships/hyperlink" Target="mailto:ryoder@unomaha.edu" TargetMode="External"/><Relationship Id="rId362" Type="http://schemas.openxmlformats.org/officeDocument/2006/relationships/hyperlink" Target="mailto:dmcneil@govmail.state.nv.us" TargetMode="External"/><Relationship Id="rId363" Type="http://schemas.openxmlformats.org/officeDocument/2006/relationships/hyperlink" Target="mailto:dparsons@govmail.state.nv.us" TargetMode="External"/><Relationship Id="rId364" Type="http://schemas.openxmlformats.org/officeDocument/2006/relationships/hyperlink" Target="mailto:dmcneil@govmail.state.nv.us" TargetMode="External"/><Relationship Id="rId365" Type="http://schemas.openxmlformats.org/officeDocument/2006/relationships/hyperlink" Target="http://www.leg.state.nv.us/NRS/NRS-361.html" TargetMode="External"/><Relationship Id="rId366" Type="http://schemas.openxmlformats.org/officeDocument/2006/relationships/hyperlink" Target="mailto:dmcneil@govmail.state.nv.us" TargetMode="External"/><Relationship Id="rId367" Type="http://schemas.openxmlformats.org/officeDocument/2006/relationships/hyperlink" Target="http://www.leg.state.nv.us/NRS/NRS-361.html" TargetMode="External"/><Relationship Id="rId368" Type="http://schemas.openxmlformats.org/officeDocument/2006/relationships/hyperlink" Target="mailto:nhppp@des.state.nh.us" TargetMode="External"/><Relationship Id="rId369" Type="http://schemas.openxmlformats.org/officeDocument/2006/relationships/hyperlink" Target="mailto:KAsante@gov.state.nh.us" TargetMode="External"/><Relationship Id="rId370" Type="http://schemas.openxmlformats.org/officeDocument/2006/relationships/hyperlink" Target="http://www.state.nh.us/governor" TargetMode="External"/><Relationship Id="rId371" Type="http://schemas.openxmlformats.org/officeDocument/2006/relationships/hyperlink" Target="mailto:jtaylor@gov.state.nh.us" TargetMode="External"/><Relationship Id="rId372" Type="http://schemas.openxmlformats.org/officeDocument/2006/relationships/hyperlink" Target="mailto:rread@gov.state.nh.us" TargetMode="External"/><Relationship Id="rId373" Type="http://schemas.openxmlformats.org/officeDocument/2006/relationships/hyperlink" Target="http://www.state.nh.us/governor/energycomm/renewable.html" TargetMode="External"/><Relationship Id="rId374" Type="http://schemas.openxmlformats.org/officeDocument/2006/relationships/hyperlink" Target="mailto:rread@gov.state.nh.us" TargetMode="External"/><Relationship Id="rId375" Type="http://schemas.openxmlformats.org/officeDocument/2006/relationships/hyperlink" Target="mailto:kammer@bpu.state.nj.us" TargetMode="External"/><Relationship Id="rId376" Type="http://schemas.openxmlformats.org/officeDocument/2006/relationships/hyperlink" Target="mailto:wallace@megahertz.njit.edu" TargetMode="External"/><Relationship Id="rId377" Type="http://schemas.openxmlformats.org/officeDocument/2006/relationships/hyperlink" Target="mailto:mwinka@dep.state.nj.us" TargetMode="External"/><Relationship Id="rId378" Type="http://schemas.openxmlformats.org/officeDocument/2006/relationships/hyperlink" Target="mailto:palius@bpu.state.nj.us" TargetMode="External"/><Relationship Id="rId379" Type="http://schemas.openxmlformats.org/officeDocument/2006/relationships/hyperlink" Target="mailto:sflite@dep.state.nj.us" TargetMode="External"/><Relationship Id="rId380" Type="http://schemas.openxmlformats.org/officeDocument/2006/relationships/hyperlink" Target="http://www.njleg.state.nj.us/html/statutes.htm" TargetMode="External"/><Relationship Id="rId381" Type="http://schemas.openxmlformats.org/officeDocument/2006/relationships/hyperlink" Target="mailto:mjford@state.nm.us" TargetMode="External"/><Relationship Id="rId382" Type="http://schemas.openxmlformats.org/officeDocument/2006/relationships/hyperlink" Target="http://www.dps.state.ny.us/SBC_Proposal.PDF" TargetMode="External"/><Relationship Id="rId383" Type="http://schemas.openxmlformats.org/officeDocument/2006/relationships/hyperlink" Target="http://www.nyserda.org/rddopps.html" TargetMode="External"/><Relationship Id="rId384" Type="http://schemas.openxmlformats.org/officeDocument/2006/relationships/hyperlink" Target="mailto:tgc@nyserda.org" TargetMode="External"/><Relationship Id="rId385" Type="http://schemas.openxmlformats.org/officeDocument/2006/relationships/hyperlink" Target="mailto:rgc@nyserda.org" TargetMode="External"/><Relationship Id="rId386" Type="http://schemas.openxmlformats.org/officeDocument/2006/relationships/hyperlink" Target="mailto:acj@dps.state.ny.us" TargetMode="External"/><Relationship Id="rId387" Type="http://schemas.openxmlformats.org/officeDocument/2006/relationships/hyperlink" Target="http://www.nyserda.org/stdforms.html" TargetMode="External"/><Relationship Id="rId388" Type="http://schemas.openxmlformats.org/officeDocument/2006/relationships/hyperlink" Target="http://www.nyserda.org/rddopps.html" TargetMode="External"/><Relationship Id="rId389" Type="http://schemas.openxmlformats.org/officeDocument/2006/relationships/hyperlink" Target="mailto:af1@nyserda.org" TargetMode="External"/><Relationship Id="rId390" Type="http://schemas.openxmlformats.org/officeDocument/2006/relationships/hyperlink" Target="http://www.nyserda.org/nice3.html" TargetMode="External"/><Relationship Id="rId391" Type="http://schemas.openxmlformats.org/officeDocument/2006/relationships/hyperlink" Target="mailto:glapointe@empire.state.ny.us" TargetMode="External"/><Relationship Id="rId392" Type="http://schemas.openxmlformats.org/officeDocument/2006/relationships/hyperlink" Target="http://www.empire.state.ny.us/" TargetMode="External"/><Relationship Id="rId393" Type="http://schemas.openxmlformats.org/officeDocument/2006/relationships/hyperlink" Target="http://www.empire.state.ny.us/pdf/zonecoordlst.pdf" TargetMode="External"/><Relationship Id="rId394" Type="http://schemas.openxmlformats.org/officeDocument/2006/relationships/hyperlink" Target="http://www.tax.state.ny.us/pdf/1999/corp/ct46i_1999.pdf" TargetMode="External"/><Relationship Id="rId395" Type="http://schemas.openxmlformats.org/officeDocument/2006/relationships/hyperlink" Target="http://www.tax.state.ny.us/pdf/1999/corp/ct46_1999.pdf" TargetMode="External"/><Relationship Id="rId396" Type="http://schemas.openxmlformats.org/officeDocument/2006/relationships/hyperlink" Target="http://www.tax.state.ny.us/pdf/1999/corp/ct44i_1999.pdf" TargetMode="External"/><Relationship Id="rId397" Type="http://schemas.openxmlformats.org/officeDocument/2006/relationships/hyperlink" Target="http://www.tax.state.ny.us/pdf/1999/corp/ct44_1999.pdf" TargetMode="External"/><Relationship Id="rId398" Type="http://schemas.openxmlformats.org/officeDocument/2006/relationships/hyperlink" Target="http://www.tax.state.ny.us/pdf/1999/misc/dtf603i_1999.pdf" TargetMode="External"/><Relationship Id="rId399" Type="http://schemas.openxmlformats.org/officeDocument/2006/relationships/hyperlink" Target="http://www.tax.state.ny.us/pdf/1999/misc/dtf603_1999.pdf" TargetMode="External"/><Relationship Id="rId400" Type="http://schemas.openxmlformats.org/officeDocument/2006/relationships/hyperlink" Target="http://www.tax.state.ny.us/pdf/1999/misc/dtf605i_1999.pdf" TargetMode="External"/><Relationship Id="rId401" Type="http://schemas.openxmlformats.org/officeDocument/2006/relationships/hyperlink" Target="http://www.tax.state.ny.us/pdf/1999/misc/dtf605_1999.pdf" TargetMode="External"/><Relationship Id="rId402" Type="http://schemas.openxmlformats.org/officeDocument/2006/relationships/hyperlink" Target="http://leginfo.state.ny.us:82/nysleg/menugetf.cgi" TargetMode="External"/><Relationship Id="rId403" Type="http://schemas.openxmlformats.org/officeDocument/2006/relationships/hyperlink" Target="mailto:cek@nyserda.org" TargetMode="External"/><Relationship Id="rId404" Type="http://schemas.openxmlformats.org/officeDocument/2006/relationships/hyperlink" Target="mailto:jdaustin@gw.dec.state.ny.us" TargetMode="External"/><Relationship Id="rId405" Type="http://schemas.openxmlformats.org/officeDocument/2006/relationships/hyperlink" Target="http://www.dec.state.ny.us/website/dar/ood/grnbldgadcom.html" TargetMode="External"/><Relationship Id="rId406" Type="http://schemas.openxmlformats.org/officeDocument/2006/relationships/hyperlink" Target="http://www.dec.state.ny.us/website/dar/ood/a11006.pdf" TargetMode="External"/><Relationship Id="rId407" Type="http://schemas.openxmlformats.org/officeDocument/2006/relationships/hyperlink" Target="mailto:jmp@nyserda.org" TargetMode="External"/><Relationship Id="rId408" Type="http://schemas.openxmlformats.org/officeDocument/2006/relationships/hyperlink" Target="http://www.nyserda.org/" TargetMode="External"/><Relationship Id="rId409" Type="http://schemas.openxmlformats.org/officeDocument/2006/relationships/hyperlink" Target="http://www.nyserda.org/rddopps.html" TargetMode="External"/><Relationship Id="rId410" Type="http://schemas.openxmlformats.org/officeDocument/2006/relationships/hyperlink" Target="http://www.nyserda.org/stdforms.html" TargetMode="External"/><Relationship Id="rId411" Type="http://schemas.openxmlformats.org/officeDocument/2006/relationships/hyperlink" Target="mailto:ljp@nyserda.org" TargetMode="External"/><Relationship Id="rId412" Type="http://schemas.openxmlformats.org/officeDocument/2006/relationships/hyperlink" Target="mailto:ggl@nyserda.org" TargetMode="External"/><Relationship Id="rId413" Type="http://schemas.openxmlformats.org/officeDocument/2006/relationships/hyperlink" Target="http://www.nyserda.org/569pon.html" TargetMode="External"/><Relationship Id="rId414" Type="http://schemas.openxmlformats.org/officeDocument/2006/relationships/hyperlink" Target="http://www.nyserda.org/569intnt.pdf" TargetMode="External"/><Relationship Id="rId415" Type="http://schemas.openxmlformats.org/officeDocument/2006/relationships/hyperlink" Target="http://www.nyserda.org/569intnt.pdf" TargetMode="External"/><Relationship Id="rId416" Type="http://schemas.openxmlformats.org/officeDocument/2006/relationships/hyperlink" Target="http://www.nyserda.org/569cklst.pdf" TargetMode="External"/><Relationship Id="rId417" Type="http://schemas.openxmlformats.org/officeDocument/2006/relationships/hyperlink" Target="http://www.nyserda.org/costshar.rec.pdf" TargetMode="External"/><Relationship Id="rId418" Type="http://schemas.openxmlformats.org/officeDocument/2006/relationships/hyperlink" Target="http://www.nyserda.org/costshar.rec.pdf" TargetMode="External"/><Relationship Id="rId419" Type="http://schemas.openxmlformats.org/officeDocument/2006/relationships/hyperlink" Target="http://www.nyserda.org/459pon.html" TargetMode="External"/><Relationship Id="rId420" Type="http://schemas.openxmlformats.org/officeDocument/2006/relationships/hyperlink" Target="http://www.nyserda.org/459pq.pdf" TargetMode="External"/><Relationship Id="rId421" Type="http://schemas.openxmlformats.org/officeDocument/2006/relationships/hyperlink" Target="http://www.nyserda.org/459cm.pdf" TargetMode="External"/><Relationship Id="rId422" Type="http://schemas.openxmlformats.org/officeDocument/2006/relationships/hyperlink" Target="http://www.nyserda.org/459wb.pdf" TargetMode="External"/><Relationship Id="rId423" Type="http://schemas.openxmlformats.org/officeDocument/2006/relationships/hyperlink" Target="http://www.nyserda.org/459er.pdf" TargetMode="External"/><Relationship Id="rId424" Type="http://schemas.openxmlformats.org/officeDocument/2006/relationships/hyperlink" Target="http://www.nyserda.org/459sp.pdf" TargetMode="External"/><Relationship Id="rId425" Type="http://schemas.openxmlformats.org/officeDocument/2006/relationships/hyperlink" Target="http://www.nyserda.org/stdforms.html" TargetMode="External"/><Relationship Id="rId426" Type="http://schemas.openxmlformats.org/officeDocument/2006/relationships/hyperlink" Target="http://www.nyserda.org/stdforms.html" TargetMode="External"/><Relationship Id="rId427" Type="http://schemas.openxmlformats.org/officeDocument/2006/relationships/hyperlink" Target="http://www.dps.state.ny.us/fileroom/doc879.pdf" TargetMode="External"/><Relationship Id="rId428" Type="http://schemas.openxmlformats.org/officeDocument/2006/relationships/hyperlink" Target="mailto:mja@nyserda.org" TargetMode="External"/><Relationship Id="rId429" Type="http://schemas.openxmlformats.org/officeDocument/2006/relationships/hyperlink" Target="mailto:tab@nyserda.org" TargetMode="External"/><Relationship Id="rId430" Type="http://schemas.openxmlformats.org/officeDocument/2006/relationships/hyperlink" Target="http://www.nyserda.org/generalinfo.pdf" TargetMode="External"/><Relationship Id="rId431" Type="http://schemas.openxmlformats.org/officeDocument/2006/relationships/hyperlink" Target="http://www.nyserda.org/bpa.pdf" TargetMode="External"/><Relationship Id="rId432" Type="http://schemas.openxmlformats.org/officeDocument/2006/relationships/hyperlink" Target="http://www.nyserda.org/dpa.pdf" TargetMode="External"/><Relationship Id="rId433" Type="http://schemas.openxmlformats.org/officeDocument/2006/relationships/hyperlink" Target="http://www.nyserda.org/spccon.pdf" TargetMode="External"/><Relationship Id="rId434" Type="http://schemas.openxmlformats.org/officeDocument/2006/relationships/hyperlink" Target="http://www.nyserda.org/pir.pdf" TargetMode="External"/><Relationship Id="rId435" Type="http://schemas.openxmlformats.org/officeDocument/2006/relationships/hyperlink" Target="http://www.nyserda.org/mv.pdf" TargetMode="External"/><Relationship Id="rId436" Type="http://schemas.openxmlformats.org/officeDocument/2006/relationships/hyperlink" Target="http://www.nyserda.org/inv.pdf" TargetMode="External"/><Relationship Id="rId437" Type="http://schemas.openxmlformats.org/officeDocument/2006/relationships/hyperlink" Target="mailto:rjoyner@energy.commerce.state.nc.us" TargetMode="External"/><Relationship Id="rId438" Type="http://schemas.openxmlformats.org/officeDocument/2006/relationships/hyperlink" Target="mailto:tadams@energy.commerce.state.nc.us" TargetMode="External"/><Relationship Id="rId439" Type="http://schemas.openxmlformats.org/officeDocument/2006/relationships/hyperlink" Target="mailto:john.burke@ncmail.net" TargetMode="External"/><Relationship Id="rId440" Type="http://schemas.openxmlformats.org/officeDocument/2006/relationships/hyperlink" Target="mailto:bob_mcguffey@ncsu.edu" TargetMode="External"/><Relationship Id="rId441" Type="http://schemas.openxmlformats.org/officeDocument/2006/relationships/hyperlink" Target="http://www.ncleg.net/statutes/statutes%5Fin%5Fhtml/chp1050.html" TargetMode="External"/><Relationship Id="rId442" Type="http://schemas.openxmlformats.org/officeDocument/2006/relationships/hyperlink" Target="http://www.dor.state.nc.us/downloads/NC478_99.pdf" TargetMode="External"/><Relationship Id="rId443" Type="http://schemas.openxmlformats.org/officeDocument/2006/relationships/hyperlink" Target="http://www.ncleg.net/statutes/statutes%5Fin%5Fhtml/chp1050.html" TargetMode="External"/><Relationship Id="rId444" Type="http://schemas.openxmlformats.org/officeDocument/2006/relationships/hyperlink" Target="mailto:Jmurphy@state.nd.us" TargetMode="External"/><Relationship Id="rId445" Type="http://schemas.openxmlformats.org/officeDocument/2006/relationships/hyperlink" Target="mailto:ccmail.jmurphy@ranch.state.nd.us" TargetMode="External"/><Relationship Id="rId446" Type="http://schemas.openxmlformats.org/officeDocument/2006/relationships/hyperlink" Target="http://www.state.nd.us/taxdpt/forms/corp00/instruct.pdf" TargetMode="External"/><Relationship Id="rId447" Type="http://schemas.openxmlformats.org/officeDocument/2006/relationships/hyperlink" Target="http://ranch.state.nd.us/LR/cencode/CCT57.pdf" TargetMode="External"/><Relationship Id="rId448" Type="http://schemas.openxmlformats.org/officeDocument/2006/relationships/hyperlink" Target="mailto:ccmail.jmurphy@ranch.state.nd.us" TargetMode="External"/><Relationship Id="rId449" Type="http://schemas.openxmlformats.org/officeDocument/2006/relationships/hyperlink" Target="http://www.state.nd.us/taxdpt/forms/property/exemption.pdf" TargetMode="External"/><Relationship Id="rId450" Type="http://schemas.openxmlformats.org/officeDocument/2006/relationships/hyperlink" Target="http://ranch.state.nd.us/LR/cencode/CCT57.pdf" TargetMode="External"/><Relationship Id="rId451" Type="http://schemas.openxmlformats.org/officeDocument/2006/relationships/hyperlink" Target="mailto:ccmail.jmurphy@ranch.state.nd.us" TargetMode="External"/><Relationship Id="rId452" Type="http://schemas.openxmlformats.org/officeDocument/2006/relationships/hyperlink" Target="mailto:jgreenway@odod.state.oh.us" TargetMode="External"/><Relationship Id="rId453" Type="http://schemas.openxmlformats.org/officeDocument/2006/relationships/hyperlink" Target="http://www.odod.state.oh.us/cdd/oee/nice3.htm" TargetMode="External"/><Relationship Id="rId454" Type="http://schemas.openxmlformats.org/officeDocument/2006/relationships/hyperlink" Target="http://www.state.oh.us/air/appforms.htm" TargetMode="External"/><Relationship Id="rId455" Type="http://schemas.openxmlformats.org/officeDocument/2006/relationships/hyperlink" Target="http://onlinedocs.andersonpublishing.com/revisedcode/home2.cfm?GRDescription1=revised%20code&amp;GRDescription2=title%2037&amp;GRDescription3=%20&amp;TextField=%3CJD%3A%22title%2037%22%3ETITLE%20%5B37%5D%20XXXVII%20%3CJD%3A%22title%2037%22%3EHEALTH%20%2D%2D%20SAFETY%20%2D%2D%20MORALS" TargetMode="External"/><Relationship Id="rId456" Type="http://schemas.openxmlformats.org/officeDocument/2006/relationships/hyperlink" Target="mailto:wmanz@odod.state.oh.us" TargetMode="External"/><Relationship Id="rId457" Type="http://schemas.openxmlformats.org/officeDocument/2006/relationships/hyperlink" Target="http://209.115.100.52/revisedcode/home3.cfm?GRDescription1=revised%20code&amp;GRDescription2=title%2057&amp;GRDescription3=%20&amp;TextField=%3CJD%3A%225709%22%3ECHAPTER%205709%3A%20TAXABLE%20PROPERTY%20%2D%2D%20EXEMPTIONS&amp;GRStructure1=5709&amp;GRStructure2=%20" TargetMode="External"/><Relationship Id="rId458" Type="http://schemas.openxmlformats.org/officeDocument/2006/relationships/hyperlink" Target="mailto:gordon_gore@odoc.state.ok.us" TargetMode="External"/><Relationship Id="rId459" Type="http://schemas.openxmlformats.org/officeDocument/2006/relationships/hyperlink" Target="mailto:Lynn.Kittilson@State.Or.Us" TargetMode="External"/><Relationship Id="rId460" Type="http://schemas.openxmlformats.org/officeDocument/2006/relationships/hyperlink" Target="http://www.leg.state.or.us/99reg/measures/sb1100.dir/sb1149.en.html" TargetMode="External"/><Relationship Id="rId461" Type="http://schemas.openxmlformats.org/officeDocument/2006/relationships/hyperlink" Target="mailto:Mark.W.Kendall@state.or.us" TargetMode="External"/><Relationship Id="rId462" Type="http://schemas.openxmlformats.org/officeDocument/2006/relationships/hyperlink" Target="http://www.energy.state.or.us/bus/nice/nicehm.htm" TargetMode="External"/><Relationship Id="rId463" Type="http://schemas.openxmlformats.org/officeDocument/2006/relationships/hyperlink" Target="http://www.energy.state.or.us/bus/tax/taxcdt.htm" TargetMode="External"/><Relationship Id="rId464" Type="http://schemas.openxmlformats.org/officeDocument/2006/relationships/hyperlink" Target="http://www.energy.state.or.us/bus/tax/genfrm2.pdf" TargetMode="External"/><Relationship Id="rId465" Type="http://schemas.openxmlformats.org/officeDocument/2006/relationships/hyperlink" Target="http://www.energy.state.or.us/bus/tax/oar-betc.pdf" TargetMode="External"/><Relationship Id="rId466" Type="http://schemas.openxmlformats.org/officeDocument/2006/relationships/hyperlink" Target="http://www.leg.state.or.us/ors/469.html" TargetMode="External"/><Relationship Id="rId467" Type="http://schemas.openxmlformats.org/officeDocument/2006/relationships/hyperlink" Target="mailto:mejohnson@bpa.gov" TargetMode="External"/><Relationship Id="rId468" Type="http://schemas.openxmlformats.org/officeDocument/2006/relationships/hyperlink" Target="http://www.bpa.gov/Energy/N/c&amp;r.htm" TargetMode="External"/><Relationship Id="rId469" Type="http://schemas.openxmlformats.org/officeDocument/2006/relationships/hyperlink" Target="mailto:Sandersr@trfund.com" TargetMode="External"/><Relationship Id="rId470" Type="http://schemas.openxmlformats.org/officeDocument/2006/relationships/hyperlink" Target="http://www.trfund.com/sdf/" TargetMode="External"/><Relationship Id="rId471" Type="http://schemas.openxmlformats.org/officeDocument/2006/relationships/hyperlink" Target="mailto:sheffer@sevengroup.com" TargetMode="External"/><Relationship Id="rId472" Type="http://schemas.openxmlformats.org/officeDocument/2006/relationships/hyperlink" Target="mailto:Yuricich.Barb@dep.state.pa.us" TargetMode="External"/><Relationship Id="rId473" Type="http://schemas.openxmlformats.org/officeDocument/2006/relationships/hyperlink" Target="http://www.dep.state.pa.us/dep/deputate/pollprev/tech_assistance/nice3.htm" TargetMode="External"/><Relationship Id="rId474" Type="http://schemas.openxmlformats.org/officeDocument/2006/relationships/hyperlink" Target="mailto:al.contente@ripuc.org" TargetMode="External"/><Relationship Id="rId475" Type="http://schemas.openxmlformats.org/officeDocument/2006/relationships/hyperlink" Target="mailto:katherine.ringe@us.ngrid" TargetMode="External"/><Relationship Id="rId476" Type="http://schemas.openxmlformats.org/officeDocument/2006/relationships/hyperlink" Target="http://www.rilin.state.ri.us/Statutes" TargetMode="External"/><Relationship Id="rId477" Type="http://schemas.openxmlformats.org/officeDocument/2006/relationships/hyperlink" Target="mailto:patc@gw.doa.state.ri.us" TargetMode="External"/><Relationship Id="rId478" Type="http://schemas.openxmlformats.org/officeDocument/2006/relationships/hyperlink" Target="mailto:pmcvay@tax.state.ri.us" TargetMode="External"/><Relationship Id="rId479" Type="http://schemas.openxmlformats.org/officeDocument/2006/relationships/hyperlink" Target="http://www.tax.state.ri.us/" TargetMode="External"/><Relationship Id="rId480" Type="http://schemas.openxmlformats.org/officeDocument/2006/relationships/hyperlink" Target="http://www.state.ri.us/dem/" TargetMode="External"/><Relationship Id="rId481" Type="http://schemas.openxmlformats.org/officeDocument/2006/relationships/hyperlink" Target="ftp://www.doa.state.ri.us/tax/forms/1999/excise/frm9286.pdf" TargetMode="External"/><Relationship Id="rId482" Type="http://schemas.openxmlformats.org/officeDocument/2006/relationships/hyperlink" Target="http://www.tax.state.ri.us/regs/st-regs/92-86.htm" TargetMode="External"/><Relationship Id="rId483" Type="http://schemas.openxmlformats.org/officeDocument/2006/relationships/hyperlink" Target="http://www.rilin.state.ri.us/Statutes/TITLE44/44-18/S00032.HTM" TargetMode="External"/><Relationship Id="rId484" Type="http://schemas.openxmlformats.org/officeDocument/2006/relationships/hyperlink" Target="mailto:al.contente@ripuc.org" TargetMode="External"/><Relationship Id="rId485" Type="http://schemas.openxmlformats.org/officeDocument/2006/relationships/hyperlink" Target="mailto:katherine.ringe@us.ngrid" TargetMode="External"/><Relationship Id="rId486" Type="http://schemas.openxmlformats.org/officeDocument/2006/relationships/hyperlink" Target="http://www.rilin.state.ri.us/Statutes" TargetMode="External"/><Relationship Id="rId487" Type="http://schemas.openxmlformats.org/officeDocument/2006/relationships/hyperlink" Target="mailto:al.contente@ripuc.org" TargetMode="External"/><Relationship Id="rId488" Type="http://schemas.openxmlformats.org/officeDocument/2006/relationships/hyperlink" Target="mailto:katherine.ringe@us.ngrid" TargetMode="External"/><Relationship Id="rId489" Type="http://schemas.openxmlformats.org/officeDocument/2006/relationships/hyperlink" Target="http://www.rilin.state.ri.us/Statutes" TargetMode="External"/><Relationship Id="rId490" Type="http://schemas.openxmlformats.org/officeDocument/2006/relationships/hyperlink" Target="mailto:pmcvay@tax.state.ri.us" TargetMode="External"/><Relationship Id="rId491" Type="http://schemas.openxmlformats.org/officeDocument/2006/relationships/hyperlink" Target="http://www.tax.state.ri.us/" TargetMode="External"/><Relationship Id="rId492" Type="http://schemas.openxmlformats.org/officeDocument/2006/relationships/hyperlink" Target="http://www.rilin.state.ri.us/Statutes/TITLE44/44-30/S00024.HTM" TargetMode="External"/><Relationship Id="rId493" Type="http://schemas.openxmlformats.org/officeDocument/2006/relationships/hyperlink" Target="mailto:pmcvay@tax.state.ri.us" TargetMode="External"/><Relationship Id="rId494" Type="http://schemas.openxmlformats.org/officeDocument/2006/relationships/hyperlink" Target="http://www.tax.state.ri.us/" TargetMode="External"/><Relationship Id="rId495" Type="http://schemas.openxmlformats.org/officeDocument/2006/relationships/hyperlink" Target="http://www.state.ri.us/dem/" TargetMode="External"/><Relationship Id="rId496" Type="http://schemas.openxmlformats.org/officeDocument/2006/relationships/hyperlink" Target="http://www.rilin.state.ri.us/statutes/title44/44%2D3/s00005.htm" TargetMode="External"/><Relationship Id="rId497" Type="http://schemas.openxmlformats.org/officeDocument/2006/relationships/hyperlink" Target="mailto:al.contente@ripuc.org" TargetMode="External"/><Relationship Id="rId498" Type="http://schemas.openxmlformats.org/officeDocument/2006/relationships/hyperlink" Target="mailto:katherine.ringe@us.ngrid" TargetMode="External"/><Relationship Id="rId499" Type="http://schemas.openxmlformats.org/officeDocument/2006/relationships/hyperlink" Target="http://www.rilin.state.ri.us/Statutes" TargetMode="External"/><Relationship Id="rId500" Type="http://schemas.openxmlformats.org/officeDocument/2006/relationships/hyperlink" Target="mailto:pmcvay@tax.state.ri.us" TargetMode="External"/><Relationship Id="rId501" Type="http://schemas.openxmlformats.org/officeDocument/2006/relationships/hyperlink" Target="http://www.tax.state.ri.us/" TargetMode="External"/><Relationship Id="rId502" Type="http://schemas.openxmlformats.org/officeDocument/2006/relationships/hyperlink" Target="http://www.rilin.state.ri.us/Statutes/TITLE44/44-56/S00001.HTM" TargetMode="External"/><Relationship Id="rId503" Type="http://schemas.openxmlformats.org/officeDocument/2006/relationships/hyperlink" Target="http://www.narragansett.com/" TargetMode="External"/><Relationship Id="rId504" Type="http://schemas.openxmlformats.org/officeDocument/2006/relationships/hyperlink" Target="mailto:jpgouffray@drd.state.sc.us" TargetMode="External"/><Relationship Id="rId505" Type="http://schemas.openxmlformats.org/officeDocument/2006/relationships/hyperlink" Target="http://www.state.sc.us/energy/nice3.htm" TargetMode="External"/><Relationship Id="rId506" Type="http://schemas.openxmlformats.org/officeDocument/2006/relationships/hyperlink" Target="http://www.sctax.org/" TargetMode="External"/><Relationship Id="rId507" Type="http://schemas.openxmlformats.org/officeDocument/2006/relationships/hyperlink" Target="http://www.scdhec.net/" TargetMode="External"/><Relationship Id="rId508" Type="http://schemas.openxmlformats.org/officeDocument/2006/relationships/hyperlink" Target="http://www.sctax.org/formspdf/1999/pt300_2000.pdf" TargetMode="External"/><Relationship Id="rId509" Type="http://schemas.openxmlformats.org/officeDocument/2006/relationships/hyperlink" Target="http://www.sctax.org/formspdf/1999/pt300i_298.pdf" TargetMode="External"/><Relationship Id="rId510" Type="http://schemas.openxmlformats.org/officeDocument/2006/relationships/hyperlink" Target="http://www.sctax.org/publications/taxIncentive00.pdf" TargetMode="External"/><Relationship Id="rId511" Type="http://schemas.openxmlformats.org/officeDocument/2006/relationships/hyperlink" Target="http://www.lpitr.state.sc.us/code/statmast.htm" TargetMode="External"/><Relationship Id="rId512" Type="http://schemas.openxmlformats.org/officeDocument/2006/relationships/hyperlink" Target="http://www.sctax.org/" TargetMode="External"/><Relationship Id="rId513" Type="http://schemas.openxmlformats.org/officeDocument/2006/relationships/hyperlink" Target="http://www.scdhec.net/" TargetMode="External"/><Relationship Id="rId514" Type="http://schemas.openxmlformats.org/officeDocument/2006/relationships/hyperlink" Target="http://www.sctax.org/formspdf/1999/st10_798.pdf" TargetMode="External"/><Relationship Id="rId515" Type="http://schemas.openxmlformats.org/officeDocument/2006/relationships/hyperlink" Target="http://www.lpitr.state.sc.us/code/statmast.htm" TargetMode="External"/><Relationship Id="rId516" Type="http://schemas.openxmlformats.org/officeDocument/2006/relationships/hyperlink" Target="http://www.lpitr.state.sc.us/" TargetMode="External"/><Relationship Id="rId517" Type="http://schemas.openxmlformats.org/officeDocument/2006/relationships/hyperlink" Target="mailto:steve.harding@state.sd.us" TargetMode="External"/><Relationship Id="rId518" Type="http://schemas.openxmlformats.org/officeDocument/2006/relationships/hyperlink" Target="mailto:Norman.lingle@state.sd.us" TargetMode="External"/><Relationship Id="rId519" Type="http://schemas.openxmlformats.org/officeDocument/2006/relationships/hyperlink" Target="mailto:steve.harding@state.sd.us" TargetMode="External"/><Relationship Id="rId520" Type="http://schemas.openxmlformats.org/officeDocument/2006/relationships/hyperlink" Target="mailto:Norman.lingle@state.sd.us" TargetMode="External"/><Relationship Id="rId521" Type="http://schemas.openxmlformats.org/officeDocument/2006/relationships/hyperlink" Target="http://www.state.sd.us/revenue/Assessors/Forms/proptaxcredit.pdf" TargetMode="External"/><Relationship Id="rId522" Type="http://schemas.openxmlformats.org/officeDocument/2006/relationships/hyperlink" Target="http://legis.state.sd.us/statutes/index.cfm?FuseAction=DisplayStatute&amp;txtStatute=10-6-35.8&amp;FindType=Statute" TargetMode="External"/><Relationship Id="rId523" Type="http://schemas.openxmlformats.org/officeDocument/2006/relationships/hyperlink" Target="mailto:wbrashear@mail.state.tn.us" TargetMode="External"/><Relationship Id="rId524" Type="http://schemas.openxmlformats.org/officeDocument/2006/relationships/hyperlink" Target="mailto:bhensley@mail.state.tn.us" TargetMode="External"/><Relationship Id="rId525" Type="http://schemas.openxmlformats.org/officeDocument/2006/relationships/hyperlink" Target="http://www.state.tn.us/revenue" TargetMode="External"/><Relationship Id="rId526" Type="http://schemas.openxmlformats.org/officeDocument/2006/relationships/hyperlink" Target="mailto:pmason@mail.state.tn.us" TargetMode="External"/><Relationship Id="rId527" Type="http://schemas.openxmlformats.org/officeDocument/2006/relationships/hyperlink" Target="http://www.state.tn.us/environment/" TargetMode="External"/><Relationship Id="rId528" Type="http://schemas.openxmlformats.org/officeDocument/2006/relationships/hyperlink" Target="http://www.state.tn.us/revenue/forms/sales/2000sls450.pdf" TargetMode="External"/><Relationship Id="rId529" Type="http://schemas.openxmlformats.org/officeDocument/2006/relationships/hyperlink" Target="http://www.state.tn.us/revenue/forms/sales/saleinst.pdf" TargetMode="External"/><Relationship Id="rId530" Type="http://schemas.openxmlformats.org/officeDocument/2006/relationships/hyperlink" Target="http://www.lexislawpublishing.com/sdCGI-BIN/om_isapi.dll?clientID=7726&amp;infobase=tncode.NFO&amp;softpage=browse_frame_pg" TargetMode="External"/><Relationship Id="rId531" Type="http://schemas.openxmlformats.org/officeDocument/2006/relationships/hyperlink" Target="mailto:pmason@mail.state.tn.us" TargetMode="External"/><Relationship Id="rId532" Type="http://schemas.openxmlformats.org/officeDocument/2006/relationships/hyperlink" Target="http://www.state.tn.us/environment/" TargetMode="External"/><Relationship Id="rId533" Type="http://schemas.openxmlformats.org/officeDocument/2006/relationships/hyperlink" Target="http://www.lexislawpublishing.com/sdCGI-BIN/om_isapi.dll?clientID=7726&amp;infobase=tncode.NFO&amp;softpage=browse_frame_pg" TargetMode="External"/><Relationship Id="rId534" Type="http://schemas.openxmlformats.org/officeDocument/2006/relationships/hyperlink" Target="mailto:marvin.barr@cpa.state.tx.us" TargetMode="External"/><Relationship Id="rId535" Type="http://schemas.openxmlformats.org/officeDocument/2006/relationships/hyperlink" Target="mailto:Jvoorhis@tnrcc.state.tx.us" TargetMode="External"/><Relationship Id="rId536" Type="http://schemas.openxmlformats.org/officeDocument/2006/relationships/hyperlink" Target="mailto:pam.groce@cpa.state.tx.us" TargetMode="External"/><Relationship Id="rId537" Type="http://schemas.openxmlformats.org/officeDocument/2006/relationships/hyperlink" Target="http://www.seco.cpa.state.tx.us/" TargetMode="External"/><Relationship Id="rId538" Type="http://schemas.openxmlformats.org/officeDocument/2006/relationships/hyperlink" Target="http://www.infinitepower.com/" TargetMode="External"/><Relationship Id="rId539" Type="http://schemas.openxmlformats.org/officeDocument/2006/relationships/hyperlink" Target="http://window.state.tx.us/taxinfo/taxforms/05-364.pdf" TargetMode="External"/><Relationship Id="rId540" Type="http://schemas.openxmlformats.org/officeDocument/2006/relationships/hyperlink" Target="http://window.state.tx.us/taxinfo/taxforms/05-142.pdf" TargetMode="External"/><Relationship Id="rId541" Type="http://schemas.openxmlformats.org/officeDocument/2006/relationships/hyperlink" Target="mailto:nieves.lopez@puc.state.tx.us" TargetMode="External"/><Relationship Id="rId542" Type="http://schemas.openxmlformats.org/officeDocument/2006/relationships/hyperlink" Target="http://texas.efficiencylink.net/legislat.htm" TargetMode="External"/><Relationship Id="rId543" Type="http://schemas.openxmlformats.org/officeDocument/2006/relationships/hyperlink" Target="http://www.electric.austin.tx.us/" TargetMode="External"/><Relationship Id="rId544" Type="http://schemas.openxmlformats.org/officeDocument/2006/relationships/hyperlink" Target="http://www.electric.austin.tx.us/home/appliance_app.pdf" TargetMode="External"/><Relationship Id="rId545" Type="http://schemas.openxmlformats.org/officeDocument/2006/relationships/hyperlink" Target="mailto:rsantos@csw.com" TargetMode="External"/><Relationship Id="rId546" Type="http://schemas.openxmlformats.org/officeDocument/2006/relationships/hyperlink" Target="mailto:adm@adm-energy.com" TargetMode="External"/><Relationship Id="rId547" Type="http://schemas.openxmlformats.org/officeDocument/2006/relationships/hyperlink" Target="http://www.adm-energy.com/" TargetMode="External"/><Relationship Id="rId548" Type="http://schemas.openxmlformats.org/officeDocument/2006/relationships/hyperlink" Target="http://www.aep.com/commercial/csw/spcp/default.htm" TargetMode="External"/><Relationship Id="rId549" Type="http://schemas.openxmlformats.org/officeDocument/2006/relationships/hyperlink" Target="http://texas.efficiencylink.net/legislat.htm" TargetMode="External"/><Relationship Id="rId550" Type="http://schemas.openxmlformats.org/officeDocument/2006/relationships/hyperlink" Target="mailto:rltipton@aep.com" TargetMode="External"/><Relationship Id="rId551" Type="http://schemas.openxmlformats.org/officeDocument/2006/relationships/hyperlink" Target="http://www.aepefficiency.com/cisop/applications/index.htm" TargetMode="External"/><Relationship Id="rId552" Type="http://schemas.openxmlformats.org/officeDocument/2006/relationships/hyperlink" Target="http://texas.efficiencylink.net/legislat.htm" TargetMode="External"/><Relationship Id="rId553" Type="http://schemas.openxmlformats.org/officeDocument/2006/relationships/hyperlink" Target="mailto:gjthrockmorton@aep.com" TargetMode="External"/><Relationship Id="rId554" Type="http://schemas.openxmlformats.org/officeDocument/2006/relationships/hyperlink" Target="http://www.aepefficiency.com/cisop/applications/index.htm" TargetMode="External"/><Relationship Id="rId555" Type="http://schemas.openxmlformats.org/officeDocument/2006/relationships/hyperlink" Target="http://texas.efficiencylink.net/legislat.htm" TargetMode="External"/><Relationship Id="rId556" Type="http://schemas.openxmlformats.org/officeDocument/2006/relationships/hyperlink" Target="mailto:Jallred@dced.state.ut.us" TargetMode="External"/><Relationship Id="rId557" Type="http://schemas.openxmlformats.org/officeDocument/2006/relationships/hyperlink" Target="http://www.dced.state.ut.us/energy/ctech.html" TargetMode="External"/><Relationship Id="rId558" Type="http://schemas.openxmlformats.org/officeDocument/2006/relationships/hyperlink" Target="http://www.eq.state.ut.us/eqwq/visio-salestax.pdf" TargetMode="External"/><Relationship Id="rId559" Type="http://schemas.openxmlformats.org/officeDocument/2006/relationships/hyperlink" Target="mailto:tbateman@deq.state.ut.us" TargetMode="External"/><Relationship Id="rId560" Type="http://schemas.openxmlformats.org/officeDocument/2006/relationships/hyperlink" Target="http://www.eq.state.ut.us/eqwq/tax_form.pdf" TargetMode="External"/><Relationship Id="rId561" Type="http://schemas.openxmlformats.org/officeDocument/2006/relationships/hyperlink" Target="http://www.eq.state.ut.us/eqwq/tax_reg.htm" TargetMode="External"/><Relationship Id="rId562" Type="http://schemas.openxmlformats.org/officeDocument/2006/relationships/hyperlink" Target="http://www.le.state.ut.us/~code/code.htm" TargetMode="External"/><Relationship Id="rId563" Type="http://schemas.openxmlformats.org/officeDocument/2006/relationships/hyperlink" Target="mailto:sam@vermont.org" TargetMode="External"/><Relationship Id="rId564" Type="http://schemas.openxmlformats.org/officeDocument/2006/relationships/hyperlink" Target="mailto:garyg@dec.anr.state.vt.us" TargetMode="External"/><Relationship Id="rId565" Type="http://schemas.openxmlformats.org/officeDocument/2006/relationships/hyperlink" Target="mailto:jackson@psd.state.vt.us" TargetMode="External"/><Relationship Id="rId566" Type="http://schemas.openxmlformats.org/officeDocument/2006/relationships/hyperlink" Target="mailto:perchlik@psd.state.vt.us" TargetMode="External"/><Relationship Id="rId567" Type="http://schemas.openxmlformats.org/officeDocument/2006/relationships/hyperlink" Target="mailto:perchlik@psd.state.vt.us" TargetMode="External"/><Relationship Id="rId568" Type="http://schemas.openxmlformats.org/officeDocument/2006/relationships/hyperlink" Target="mailto:info@efficiencyvermont.com" TargetMode="External"/><Relationship Id="rId569" Type="http://schemas.openxmlformats.org/officeDocument/2006/relationships/hyperlink" Target="http://www.efficiencyvermont.com/programs/applications.htm" TargetMode="External"/><Relationship Id="rId570" Type="http://schemas.openxmlformats.org/officeDocument/2006/relationships/hyperlink" Target="http://www.state.vt.us/psb/orders/1999/files/5980Phase2fnl.PDF" TargetMode="External"/><Relationship Id="rId571" Type="http://schemas.openxmlformats.org/officeDocument/2006/relationships/hyperlink" Target="mailto:bobs@cit.org" TargetMode="External"/><Relationship Id="rId572" Type="http://schemas.openxmlformats.org/officeDocument/2006/relationships/hyperlink" Target="mailto:hegregori@deq.state.va.us" TargetMode="External"/><Relationship Id="rId573" Type="http://schemas.openxmlformats.org/officeDocument/2006/relationships/hyperlink" Target="mailto:jdc@mme.state.va.us" TargetMode="External"/><Relationship Id="rId574" Type="http://schemas.openxmlformats.org/officeDocument/2006/relationships/hyperlink" Target="http://www.deq.state.va.us/" TargetMode="External"/><Relationship Id="rId575" Type="http://schemas.openxmlformats.org/officeDocument/2006/relationships/hyperlink" Target="http://www.tax.state.va.us/" TargetMode="External"/><Relationship Id="rId576" Type="http://schemas.openxmlformats.org/officeDocument/2006/relationships/hyperlink" Target="http://leg1.state.va.us/000/src.htm" TargetMode="External"/><Relationship Id="rId577" Type="http://schemas.openxmlformats.org/officeDocument/2006/relationships/hyperlink" Target="http://leg1.state.va.us/000/src.htm" TargetMode="External"/><Relationship Id="rId578" Type="http://schemas.openxmlformats.org/officeDocument/2006/relationships/hyperlink" Target="http://leg1.state.va.us/000/src.htm" TargetMode="External"/><Relationship Id="rId579" Type="http://schemas.openxmlformats.org/officeDocument/2006/relationships/hyperlink" Target="http://www.deq.state.va.us/" TargetMode="External"/><Relationship Id="rId580" Type="http://schemas.openxmlformats.org/officeDocument/2006/relationships/hyperlink" Target="http://www.tax.state.va.us/" TargetMode="External"/><Relationship Id="rId581" Type="http://schemas.openxmlformats.org/officeDocument/2006/relationships/hyperlink" Target="http://leg1.state.va.us/000/reg/TOC.HTM" TargetMode="External"/><Relationship Id="rId582" Type="http://schemas.openxmlformats.org/officeDocument/2006/relationships/hyperlink" Target="http://leg1.state.va.us/000/src.htm" TargetMode="External"/><Relationship Id="rId583" Type="http://schemas.openxmlformats.org/officeDocument/2006/relationships/hyperlink" Target="mailto:zarrellv@energy.wsu.edu" TargetMode="External"/><Relationship Id="rId584" Type="http://schemas.openxmlformats.org/officeDocument/2006/relationships/hyperlink" Target="mailto:mejohnson@bpa.gov" TargetMode="External"/><Relationship Id="rId585" Type="http://schemas.openxmlformats.org/officeDocument/2006/relationships/hyperlink" Target="http://www.bpa.gov/Energy/N/c&amp;r.htm" TargetMode="External"/><Relationship Id="rId586" Type="http://schemas.openxmlformats.org/officeDocument/2006/relationships/hyperlink" Target="http://www.dor.wa.gov/" TargetMode="External"/><Relationship Id="rId587" Type="http://schemas.openxmlformats.org/officeDocument/2006/relationships/hyperlink" Target="mailto:nelsonmk@energy.wsu.edu" TargetMode="External"/><Relationship Id="rId588" Type="http://schemas.openxmlformats.org/officeDocument/2006/relationships/hyperlink" Target="http://www.dor.wa.gov/index.asp?/pub/notic/99recert.htm" TargetMode="External"/><Relationship Id="rId589" Type="http://schemas.openxmlformats.org/officeDocument/2006/relationships/hyperlink" Target="http://www.leg.wa.gov/wsladm/rcw.htm" TargetMode="External"/><Relationship Id="rId590" Type="http://schemas.openxmlformats.org/officeDocument/2006/relationships/hyperlink" Target="http://www.energy.wsu.edu/renewables/pv/plugplay.htm" TargetMode="External"/><Relationship Id="rId591" Type="http://schemas.openxmlformats.org/officeDocument/2006/relationships/hyperlink" Target="http://www.energy.wsu.edu/renewables/pv/plugplay.htm" TargetMode="External"/><Relationship Id="rId592" Type="http://schemas.openxmlformats.org/officeDocument/2006/relationships/hyperlink" Target="mailto:shermenet@nwalliance.org" TargetMode="External"/><Relationship Id="rId593" Type="http://schemas.openxmlformats.org/officeDocument/2006/relationships/hyperlink" Target="http://www.nwalliance.org/proposals/proposal_process.html" TargetMode="External"/><Relationship Id="rId594" Type="http://schemas.openxmlformats.org/officeDocument/2006/relationships/hyperlink" Target="mailto:Jdyer@wvdo.org" TargetMode="External"/><Relationship Id="rId595" Type="http://schemas.openxmlformats.org/officeDocument/2006/relationships/hyperlink" Target="http://www.wvdo.org/community/eep.htm" TargetMode="External"/><Relationship Id="rId596" Type="http://schemas.openxmlformats.org/officeDocument/2006/relationships/hyperlink" Target="mailto:llgilbert@hotmail.com" TargetMode="External"/><Relationship Id="rId597" Type="http://schemas.openxmlformats.org/officeDocument/2006/relationships/hyperlink" Target="http://www.wifocusonenergy.com/benefits/index.html" TargetMode="External"/><Relationship Id="rId598" Type="http://schemas.openxmlformats.org/officeDocument/2006/relationships/hyperlink" Target="mailto:information@wifocusonenergy.com" TargetMode="External"/><Relationship Id="rId599" Type="http://schemas.openxmlformats.org/officeDocument/2006/relationships/hyperlink" Target="mailto:barbara.smith@doa.state.wi.us" TargetMode="External"/><Relationship Id="rId600" Type="http://schemas.openxmlformats.org/officeDocument/2006/relationships/hyperlink" Target="http://www.legis.state.wi.us/1999/data/acts/99Act9.pdf" TargetMode="External"/><Relationship Id="rId601" Type="http://schemas.openxmlformats.org/officeDocument/2006/relationships/hyperlink" Target="mailto:preston.schutt@doa.state.wi.us" TargetMode="External"/><Relationship Id="rId602" Type="http://schemas.openxmlformats.org/officeDocument/2006/relationships/hyperlink" Target="mailto:Don.wichert@doa.state.wi.us" TargetMode="External"/><Relationship Id="rId603" Type="http://schemas.openxmlformats.org/officeDocument/2006/relationships/hyperlink" Target="http://www.doa.state.wi.us/depb/boe/fact_sheets/fact_sheets_view.asp?factid=17" TargetMode="External"/><Relationship Id="rId604" Type="http://schemas.openxmlformats.org/officeDocument/2006/relationships/hyperlink" Target="mailto:Wolter@MSBnrg.com" TargetMode="External"/><Relationship Id="rId605" Type="http://schemas.openxmlformats.org/officeDocument/2006/relationships/hyperlink" Target="http://www.wisconsun.org/fund/fund_oppyq.shtml" TargetMode="External"/><Relationship Id="rId606" Type="http://schemas.openxmlformats.org/officeDocument/2006/relationships/hyperlink" Target="http://www.wifocusonenergy.com/renewable/instapdx.pdf" TargetMode="External"/><Relationship Id="rId607" Type="http://schemas.openxmlformats.org/officeDocument/2006/relationships/hyperlink" Target="mailto:energy@doa.state.wi.us" TargetMode="External"/><Relationship Id="rId608" Type="http://schemas.openxmlformats.org/officeDocument/2006/relationships/hyperlink" Target="http://www.wifocusonenergy.com/renewable/instcovr.pdf" TargetMode="External"/><Relationship Id="rId609" Type="http://schemas.openxmlformats.org/officeDocument/2006/relationships/hyperlink" Target="http://www.wifocusonenergy.com/renewable/instapp.pdf" TargetMode="External"/><Relationship Id="rId610" Type="http://schemas.openxmlformats.org/officeDocument/2006/relationships/hyperlink" Target="http://www.dor.state.wi.us/" TargetMode="External"/><Relationship Id="rId611" Type="http://schemas.openxmlformats.org/officeDocument/2006/relationships/hyperlink" Target="mailto:alex.depillis@doa.state.wi.us" TargetMode="External"/><Relationship Id="rId612" Type="http://schemas.openxmlformats.org/officeDocument/2006/relationships/hyperlink" Target="http://www.legis.state.wi.us/rsb/stats.html" TargetMode="External"/><Relationship Id="rId613" Type="http://schemas.openxmlformats.org/officeDocument/2006/relationships/hyperlink" Target="http://www.wifocusonenergy.com/eep/index.html" TargetMode="External"/><Relationship Id="rId614" Type="http://schemas.openxmlformats.org/officeDocument/2006/relationships/hyperlink" Target="mailto:jnunley@missc.state.wy.us" TargetMode="External"/><Relationship Id="rId615" Type="http://schemas.openxmlformats.org/officeDocument/2006/relationships/footer" Target="footer6.xml"/><Relationship Id="rId616" Type="http://schemas.openxmlformats.org/officeDocument/2006/relationships/footnotes" Target="footnotes.xml"/><Relationship Id="rId617" Type="http://schemas.openxmlformats.org/officeDocument/2006/relationships/numbering" Target="numbering.xml"/><Relationship Id="rId618" Type="http://schemas.openxmlformats.org/officeDocument/2006/relationships/fontTable" Target="fontTable.xml"/><Relationship Id="rId619" Type="http://schemas.openxmlformats.org/officeDocument/2006/relationships/settings" Target="settings.xml"/><Relationship Id="rId6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2001-01-08T18:38:00Z</dcterms:created>
  <dc:creator>Eric Rowinsky</dc:creator>
  <dc:description/>
  <dc:language>en-CA</dc:language>
  <cp:lastModifiedBy>sbolton</cp:lastModifiedBy>
  <cp:lastPrinted>2001-01-08T09:43:00Z</cp:lastPrinted>
  <dcterms:modified xsi:type="dcterms:W3CDTF">2001-01-08T18:38:00Z</dcterms:modified>
  <cp:revision>2</cp:revision>
  <dc:subject/>
  <dc:title/>
</cp:coreProperties>
</file>