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720" w:end="0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HPL/LRC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 xml:space="preserve">FIRST DELIVERY - HESCO GATHERING COMPANY, WILDCAT FIELD, HESCO INEZ CENTRAL POINT, VICTORIA </w:t>
            </w:r>
          </w:p>
          <w:p>
            <w:pPr>
              <w:pStyle w:val="Subject"/>
              <w:rPr/>
            </w:pPr>
            <w:r>
              <w:rPr/>
              <w:t>COUNTY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April 2, 2001</w:t>
            </w:r>
          </w:p>
          <w:p>
            <w:pPr>
              <w:pStyle w:val="Dat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/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Hesco Gathering Company, Wildcat Field, Hesco Inez Central Point was put on line for first delivery on March 30,  2001 at approximately 2:00 PM at an initial delivery rate of  1,100 mcf/d.  This is at HPL Meter #098-9885. This is at HPL 18” Line (3006).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L. CSIKOS,  B. COTTEN, D. BAUMBACH,  M. WALTERS,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1999-06-07T16:17:00Z</dcterms:created>
  <dc:creator>Jeff Ford</dc:creator>
  <dc:description/>
  <dc:language>en-CA</dc:language>
  <cp:lastModifiedBy>appinst</cp:lastModifiedBy>
  <cp:lastPrinted>2001-02-12T16:32:00Z</cp:lastPrinted>
  <dcterms:modified xsi:type="dcterms:W3CDTF">2001-04-02T16:53:00Z</dcterms:modified>
  <cp:revision>87</cp:revision>
  <dc:subject>FIRST DELIVERY - </dc:subject>
  <dc:title>Eron Capital &amp; Trade Resources Memo</dc:title>
</cp:coreProperties>
</file>