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firstLine="720" w:end="0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85"/>
        <w:gridCol w:w="2970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James McKay</w:t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70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/>
          </w:tcPr>
          <w:p>
            <w:pPr>
              <w:pStyle w:val="Subject"/>
              <w:rPr/>
            </w:pPr>
            <w:r>
              <w:rPr/>
              <w:t>FIRST DELIVERY - ETOCO, SRALLA FIELD, STATE OF TEXAS SHALLOW UNITS 1 &amp; 1R, HARRIS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85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70" w:type="dxa"/>
            <w:tcBorders/>
          </w:tcPr>
          <w:p>
            <w:pPr>
              <w:pStyle w:val="Date"/>
              <w:rPr/>
            </w:pPr>
            <w:r>
              <w:rPr/>
              <w:t>April 19, 2001</w:t>
            </w:r>
          </w:p>
          <w:p>
            <w:pPr>
              <w:pStyle w:val="Date"/>
              <w:rPr/>
            </w:pPr>
            <w:r>
              <w:rPr/>
            </w:r>
          </w:p>
        </w:tc>
      </w:tr>
      <w:tr>
        <w:trPr>
          <w:trHeight w:val="600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/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/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5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70" w:type="dxa"/>
            <w:tcBorders>
              <w:bottom w:val="single" w:sz="12" w:space="0" w:color="000000"/>
            </w:tcBorders>
          </w:tcPr>
          <w:p>
            <w:pPr>
              <w:pStyle w:val="Date"/>
              <w:snapToGrid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 xml:space="preserve">Etoco, Sralla Field, State of Texas Shallow Units 1 &amp; 1R was put on line for first delivery on April 6,  2001 at 12:00 Noon at an initial delivery rate of  300 mcf/d.  This is a new well behind existing HPL Meter #098-9758.     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 O. WINFREE, R. WYNNE, D. REINHARDT, V. TAYLOR, B. RILEY, J. AUSTIN, C. HAKEMACK, D. KENNE, L. CSIKOS,  B. COTTEN, D. BAUMBACH,  M. WALTERS,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Jeff Ford</dc:creator>
  <dc:description/>
  <dc:language>en-CA</dc:language>
  <cp:lastModifiedBy>appinst</cp:lastModifiedBy>
  <cp:lastPrinted>2001-02-12T16:32:00Z</cp:lastPrinted>
  <dcterms:modified xsi:type="dcterms:W3CDTF">2001-04-19T11:58:00Z</dcterms:modified>
  <cp:revision>90</cp:revision>
  <dc:subject>FIRST DELIVERY - </dc:subject>
  <dc:title>Eron Capital &amp; Trade Resources Memo</dc:title>
</cp:coreProperties>
</file>