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ind w:hanging="0" w:start="0"/>
        <w:rPr/>
      </w:pPr>
      <w:r>
        <w:rPr>
          <w:rStyle w:val="heading11"/>
          <w:b w:val="false"/>
          <w:bCs w:val="false"/>
          <w:color w:val="000080"/>
        </w:rPr>
        <w:t>About [Legal name of company]</w:t>
      </w:r>
    </w:p>
    <w:p>
      <w:pPr>
        <w:pStyle w:val="Normal"/>
        <w:rPr>
          <w:rStyle w:val="heading11"/>
          <w:b/>
          <w:bCs w:val="false"/>
          <w:color w:val="000080"/>
          <w:lang w:val="en-AU"/>
        </w:rPr>
      </w:pPr>
      <w:r>
        <w:rPr/>
      </w:r>
    </w:p>
    <w:p>
      <w:pPr>
        <w:pStyle w:val="Normal"/>
        <w:ind w:start="720" w:end="0"/>
        <w:rPr/>
      </w:pPr>
      <w:r>
        <w:rPr>
          <w:rStyle w:val="heading11"/>
          <w:color w:val="000080"/>
          <w:sz w:val="22"/>
        </w:rPr>
        <w:t>What is [legal name of company]?</w:t>
      </w:r>
    </w:p>
    <w:p>
      <w:pPr>
        <w:pStyle w:val="BodyTextIndent"/>
        <w:rPr/>
      </w:pPr>
      <w:r>
        <w:rPr>
          <w:rStyle w:val="heading11"/>
          <w:b w:val="false"/>
          <w:bCs w:val="false"/>
          <w:color w:val="000080"/>
          <w:sz w:val="22"/>
        </w:rPr>
        <w:t>[legal name of company] is an energy trading company that makes markets in North American Wholesale Gas and Power products.</w:t>
      </w:r>
    </w:p>
    <w:p>
      <w:pPr>
        <w:pStyle w:val="Normal"/>
        <w:ind w:start="720" w:end="0"/>
        <w:rPr>
          <w:rStyle w:val="heading11"/>
          <w:b w:val="false"/>
          <w:bCs w:val="false"/>
          <w:color w:val="000080"/>
          <w:sz w:val="22"/>
        </w:rPr>
      </w:pPr>
      <w:r>
        <w:rPr/>
      </w:r>
    </w:p>
    <w:p>
      <w:pPr>
        <w:pStyle w:val="Normal"/>
        <w:ind w:start="720" w:end="0"/>
        <w:rPr/>
      </w:pPr>
      <w:r>
        <w:rPr>
          <w:rStyle w:val="heading11"/>
          <w:color w:val="000080"/>
          <w:sz w:val="22"/>
        </w:rPr>
        <w:t>What is the legal name of the new company?</w:t>
      </w:r>
    </w:p>
    <w:p>
      <w:pPr>
        <w:pStyle w:val="BodyTextIndent2"/>
        <w:ind w:start="720" w:end="0"/>
        <w:rPr>
          <w:rStyle w:val="heading11"/>
          <w:b w:val="false"/>
          <w:bCs w:val="false"/>
          <w:color w:val="808080"/>
          <w:sz w:val="22"/>
        </w:rPr>
      </w:pPr>
      <w:r>
        <w:rPr>
          <w:rStyle w:val="heading11"/>
          <w:b w:val="false"/>
          <w:bCs w:val="false"/>
          <w:color w:val="000080"/>
          <w:sz w:val="22"/>
        </w:rPr>
        <w:t xml:space="preserve">The legal name of the new company is [legal name of company]. </w:t>
      </w:r>
    </w:p>
    <w:p>
      <w:pPr>
        <w:pStyle w:val="Normal"/>
        <w:ind w:start="720" w:end="0"/>
        <w:rPr>
          <w:rStyle w:val="heading11"/>
          <w:color w:val="000080"/>
          <w:sz w:val="22"/>
        </w:rPr>
      </w:pPr>
      <w:r>
        <w:rPr/>
      </w:r>
    </w:p>
    <w:p>
      <w:pPr>
        <w:pStyle w:val="Normal"/>
        <w:ind w:start="720" w:end="0"/>
        <w:rPr/>
      </w:pPr>
      <w:r>
        <w:rPr>
          <w:rStyle w:val="heading11"/>
          <w:color w:val="000080"/>
          <w:sz w:val="22"/>
        </w:rPr>
        <w:t>Who are the partners and what is their stake in [legal name of company]?</w:t>
      </w:r>
    </w:p>
    <w:p>
      <w:pPr>
        <w:pStyle w:val="BodyTextIndent"/>
        <w:rPr/>
      </w:pPr>
      <w:r>
        <w:rPr>
          <w:rStyle w:val="heading11"/>
          <w:b w:val="false"/>
          <w:bCs w:val="false"/>
          <w:color w:val="000080"/>
          <w:sz w:val="22"/>
        </w:rPr>
        <w:t xml:space="preserve">[Legal name of company] is wholly owned by [name of parent company]. </w:t>
      </w:r>
    </w:p>
    <w:p>
      <w:pPr>
        <w:pStyle w:val="Normal"/>
        <w:ind w:start="720" w:end="0"/>
        <w:rPr>
          <w:rStyle w:val="heading11"/>
          <w:color w:val="000080"/>
          <w:sz w:val="22"/>
        </w:rPr>
      </w:pPr>
      <w:r>
        <w:rPr/>
      </w:r>
    </w:p>
    <w:p>
      <w:pPr>
        <w:pStyle w:val="Normal"/>
        <w:ind w:start="720" w:end="0"/>
        <w:rPr/>
      </w:pPr>
      <w:r>
        <w:rPr>
          <w:rStyle w:val="heading11"/>
          <w:color w:val="000080"/>
          <w:sz w:val="22"/>
        </w:rPr>
        <w:t xml:space="preserve">What is the credit quality of UBS?  </w:t>
      </w:r>
    </w:p>
    <w:p>
      <w:pPr>
        <w:pStyle w:val="Normal"/>
        <w:tabs>
          <w:tab w:val="clear" w:pos="720"/>
          <w:tab w:val="left" w:pos="4005" w:leader="none"/>
        </w:tabs>
        <w:ind w:start="720" w:end="0"/>
        <w:rPr/>
      </w:pPr>
      <w:r>
        <w:rPr>
          <w:rStyle w:val="heading11"/>
          <w:b w:val="false"/>
          <w:bCs w:val="false"/>
          <w:color w:val="000080"/>
          <w:sz w:val="22"/>
        </w:rPr>
        <w:t xml:space="preserve">UBS has AA+ credit rating.  </w:t>
      </w:r>
    </w:p>
    <w:p>
      <w:pPr>
        <w:pStyle w:val="Normal"/>
        <w:ind w:start="720" w:end="0"/>
        <w:rPr>
          <w:rStyle w:val="heading11"/>
          <w:b w:val="false"/>
          <w:bCs w:val="false"/>
          <w:color w:val="000080"/>
          <w:sz w:val="22"/>
        </w:rPr>
      </w:pPr>
      <w:r>
        <w:rPr/>
      </w:r>
    </w:p>
    <w:p>
      <w:pPr>
        <w:pStyle w:val="Normal"/>
        <w:ind w:start="720" w:end="0"/>
        <w:rPr/>
      </w:pPr>
      <w:r>
        <w:rPr>
          <w:rStyle w:val="heading11"/>
          <w:color w:val="000080"/>
          <w:sz w:val="22"/>
        </w:rPr>
        <w:t xml:space="preserve">What Enron assets are being sold to form [legal name of company]?  </w:t>
      </w:r>
    </w:p>
    <w:p>
      <w:pPr>
        <w:pStyle w:val="BodyTextIndent"/>
        <w:rPr/>
      </w:pPr>
      <w:r>
        <w:rPr>
          <w:rStyle w:val="heading11"/>
          <w:b w:val="false"/>
          <w:bCs w:val="false"/>
          <w:color w:val="000080"/>
          <w:sz w:val="22"/>
        </w:rPr>
        <w:t xml:space="preserve">[legal name of company] was formed through the purchase of Enron’s North American Wholesale Natural Gas and Power business and the EnronOnline e-commerce technology.  The new company combines Enron’s market-making and operational expertise in the energy markets with the financial strength and credit quality of UBS. [legal name of company] is positioned as one of the most financially stable companies in the industry offering reliable and convenient wholesale energy transactions with tight bid and offer spreads.    </w:t>
      </w:r>
    </w:p>
    <w:p>
      <w:pPr>
        <w:pStyle w:val="Normal"/>
        <w:ind w:start="720" w:end="0"/>
        <w:rPr>
          <w:rStyle w:val="heading11"/>
          <w:b w:val="false"/>
          <w:bCs w:val="false"/>
          <w:color w:val="000080"/>
          <w:sz w:val="22"/>
        </w:rPr>
      </w:pPr>
      <w:r>
        <w:rPr/>
      </w:r>
    </w:p>
    <w:p>
      <w:pPr>
        <w:pStyle w:val="Normal"/>
        <w:ind w:start="720" w:end="0"/>
        <w:rPr/>
      </w:pPr>
      <w:r>
        <w:rPr>
          <w:rStyle w:val="heading11"/>
          <w:color w:val="000080"/>
          <w:sz w:val="22"/>
        </w:rPr>
        <w:t>When was [legal name of company] formed?</w:t>
      </w:r>
    </w:p>
    <w:p>
      <w:pPr>
        <w:pStyle w:val="Normal"/>
        <w:ind w:start="720" w:end="0"/>
        <w:rPr/>
      </w:pPr>
      <w:r>
        <w:rPr>
          <w:rStyle w:val="heading11"/>
          <w:b w:val="false"/>
          <w:bCs w:val="false"/>
          <w:color w:val="000080"/>
          <w:sz w:val="22"/>
        </w:rPr>
        <w:t>[legal name of company] was formed on [mm/dd/02].</w:t>
      </w:r>
    </w:p>
    <w:p>
      <w:pPr>
        <w:pStyle w:val="Normal"/>
        <w:ind w:start="720" w:end="0"/>
        <w:rPr>
          <w:rStyle w:val="heading11"/>
          <w:b w:val="false"/>
          <w:bCs w:val="false"/>
          <w:color w:val="000080"/>
          <w:sz w:val="22"/>
        </w:rPr>
      </w:pPr>
      <w:r>
        <w:rPr/>
      </w:r>
    </w:p>
    <w:p>
      <w:pPr>
        <w:pStyle w:val="Normal"/>
        <w:ind w:start="720" w:end="0"/>
        <w:rPr/>
      </w:pPr>
      <w:r>
        <w:rPr>
          <w:rStyle w:val="heading11"/>
          <w:color w:val="000080"/>
          <w:sz w:val="22"/>
        </w:rPr>
        <w:t>Who is the new management team?</w:t>
      </w:r>
    </w:p>
    <w:p>
      <w:pPr>
        <w:pStyle w:val="BodyTextIndent2"/>
        <w:ind w:hanging="720" w:end="0"/>
        <w:rPr/>
      </w:pPr>
      <w:r>
        <w:rPr>
          <w:rStyle w:val="heading11"/>
          <w:b w:val="false"/>
          <w:bCs w:val="false"/>
          <w:color w:val="000080"/>
          <w:sz w:val="22"/>
        </w:rPr>
        <w:t xml:space="preserve">[legal name of company]’s management team consists of the following individuals:  </w:t>
      </w:r>
    </w:p>
    <w:p>
      <w:pPr>
        <w:pStyle w:val="Normal"/>
        <w:ind w:start="720" w:end="0"/>
        <w:rPr/>
      </w:pPr>
      <w:r>
        <w:rPr>
          <w:rStyle w:val="heading11"/>
          <w:b w:val="false"/>
          <w:bCs w:val="false"/>
          <w:color w:val="000080"/>
          <w:sz w:val="22"/>
        </w:rPr>
        <w:t>CEO</w:t>
      </w:r>
    </w:p>
    <w:p>
      <w:pPr>
        <w:pStyle w:val="Normal"/>
        <w:ind w:start="720" w:end="0"/>
        <w:rPr/>
      </w:pPr>
      <w:r>
        <w:rPr>
          <w:rStyle w:val="heading11"/>
          <w:b w:val="false"/>
          <w:bCs w:val="false"/>
          <w:color w:val="000080"/>
          <w:sz w:val="22"/>
        </w:rPr>
        <w:t>COO</w:t>
      </w:r>
    </w:p>
    <w:p>
      <w:pPr>
        <w:pStyle w:val="Normal"/>
        <w:ind w:start="720" w:end="0"/>
        <w:rPr/>
      </w:pPr>
      <w:r>
        <w:rPr>
          <w:rStyle w:val="heading11"/>
          <w:b w:val="false"/>
          <w:bCs w:val="false"/>
          <w:color w:val="000080"/>
          <w:sz w:val="22"/>
        </w:rPr>
        <w:t>CFO</w:t>
      </w:r>
    </w:p>
    <w:p>
      <w:pPr>
        <w:pStyle w:val="Normal"/>
        <w:ind w:start="720" w:end="0"/>
        <w:rPr>
          <w:rStyle w:val="heading11"/>
          <w:color w:val="000080"/>
          <w:sz w:val="22"/>
        </w:rPr>
      </w:pPr>
      <w:r>
        <w:rPr/>
      </w:r>
    </w:p>
    <w:p>
      <w:pPr>
        <w:pStyle w:val="Normal"/>
        <w:ind w:start="720" w:end="0"/>
        <w:rPr/>
      </w:pPr>
      <w:r>
        <w:rPr>
          <w:rStyle w:val="heading11"/>
          <w:color w:val="000080"/>
          <w:sz w:val="22"/>
        </w:rPr>
        <w:t xml:space="preserve">What type of financial backing is provided by UBS?  </w:t>
      </w:r>
    </w:p>
    <w:p>
      <w:pPr>
        <w:pStyle w:val="BodyTextIndent2"/>
        <w:ind w:start="720" w:end="0"/>
        <w:rPr/>
      </w:pPr>
      <w:r>
        <w:rPr>
          <w:rStyle w:val="heading11"/>
          <w:b w:val="false"/>
          <w:bCs w:val="false"/>
          <w:color w:val="000080"/>
          <w:sz w:val="22"/>
        </w:rPr>
        <w:t>UBS will provide balance sheet credit support, cash postings and LOCs to maintain the company’s high credit rating.</w:t>
      </w:r>
    </w:p>
    <w:p>
      <w:pPr>
        <w:pStyle w:val="Normal"/>
        <w:ind w:start="720" w:end="0"/>
        <w:rPr>
          <w:rStyle w:val="heading11"/>
          <w:b w:val="false"/>
          <w:bCs w:val="false"/>
          <w:color w:val="000080"/>
          <w:sz w:val="22"/>
        </w:rPr>
      </w:pPr>
      <w:r>
        <w:rPr/>
      </w:r>
    </w:p>
    <w:p>
      <w:pPr>
        <w:pStyle w:val="Normal"/>
        <w:ind w:start="720" w:end="0"/>
        <w:rPr/>
      </w:pPr>
      <w:r>
        <w:rPr>
          <w:rStyle w:val="heading11"/>
          <w:color w:val="000080"/>
          <w:sz w:val="22"/>
        </w:rPr>
        <w:t xml:space="preserve">Where is [legal name of company] incorporated and headquartered?  </w:t>
      </w:r>
    </w:p>
    <w:p>
      <w:pPr>
        <w:pStyle w:val="BodyTextIndent2"/>
        <w:ind w:start="720" w:end="0"/>
        <w:rPr/>
      </w:pPr>
      <w:r>
        <w:rPr>
          <w:rStyle w:val="heading11"/>
          <w:b w:val="false"/>
          <w:bCs w:val="false"/>
          <w:color w:val="000080"/>
          <w:sz w:val="22"/>
        </w:rPr>
        <w:t>[legal name of company] is incorporated in [state] and headquartered in Houston, Texas.</w:t>
      </w:r>
    </w:p>
    <w:p>
      <w:pPr>
        <w:pStyle w:val="BodyTextIndent2"/>
        <w:rPr>
          <w:rStyle w:val="heading11"/>
          <w:b w:val="false"/>
          <w:bCs w:val="false"/>
          <w:color w:val="000080"/>
          <w:sz w:val="22"/>
        </w:rPr>
      </w:pPr>
      <w:r>
        <w:rPr/>
      </w:r>
    </w:p>
    <w:p>
      <w:pPr>
        <w:pStyle w:val="Normal"/>
        <w:ind w:start="720" w:end="0"/>
        <w:rPr/>
      </w:pPr>
      <w:r>
        <w:rPr>
          <w:rStyle w:val="heading11"/>
          <w:color w:val="000080"/>
          <w:sz w:val="22"/>
        </w:rPr>
        <w:t>How many employees does [legal name of company] have?</w:t>
      </w:r>
    </w:p>
    <w:p>
      <w:pPr>
        <w:pStyle w:val="BodyTextIndent2"/>
        <w:ind w:start="720" w:end="0"/>
        <w:rPr/>
      </w:pPr>
      <w:r>
        <w:rPr>
          <w:rStyle w:val="heading11"/>
          <w:b w:val="false"/>
          <w:bCs w:val="false"/>
          <w:color w:val="000080"/>
          <w:sz w:val="22"/>
        </w:rPr>
        <w:t>[legal name of company] has approximately 800 employees.</w:t>
      </w:r>
    </w:p>
    <w:p>
      <w:pPr>
        <w:pStyle w:val="Normal"/>
        <w:ind w:start="720" w:end="0"/>
        <w:rPr>
          <w:rStyle w:val="heading11"/>
          <w:b w:val="false"/>
          <w:bCs w:val="false"/>
          <w:color w:val="000080"/>
          <w:sz w:val="22"/>
        </w:rPr>
      </w:pPr>
      <w:r>
        <w:rPr/>
      </w:r>
    </w:p>
    <w:p>
      <w:pPr>
        <w:pStyle w:val="Normal"/>
        <w:ind w:start="720" w:end="0"/>
        <w:rPr>
          <w:rStyle w:val="heading11"/>
          <w:color w:val="000080"/>
          <w:sz w:val="22"/>
        </w:rPr>
      </w:pPr>
      <w:r>
        <w:rPr/>
      </w:r>
    </w:p>
    <w:p>
      <w:pPr>
        <w:pStyle w:val="Normal"/>
        <w:ind w:start="720" w:end="0"/>
        <w:rPr>
          <w:rStyle w:val="heading11"/>
          <w:b w:val="false"/>
          <w:bCs w:val="false"/>
          <w:color w:val="000080"/>
          <w:sz w:val="22"/>
        </w:rPr>
      </w:pPr>
      <w:r>
        <w:rPr/>
      </w:r>
    </w:p>
    <w:p>
      <w:pPr>
        <w:pStyle w:val="Heading3"/>
        <w:numPr>
          <w:ilvl w:val="0"/>
          <w:numId w:val="0"/>
        </w:numPr>
        <w:ind w:hanging="0" w:start="0"/>
        <w:rPr>
          <w:rStyle w:val="heading11"/>
          <w:b w:val="false"/>
          <w:bCs w:val="false"/>
          <w:color w:val="000080"/>
        </w:rPr>
      </w:pPr>
      <w:r>
        <w:rPr/>
      </w:r>
    </w:p>
    <w:p>
      <w:pPr>
        <w:pStyle w:val="Heading3"/>
        <w:numPr>
          <w:ilvl w:val="0"/>
          <w:numId w:val="0"/>
        </w:numPr>
        <w:ind w:hanging="0" w:start="0"/>
        <w:rPr>
          <w:rStyle w:val="heading11"/>
          <w:b w:val="false"/>
          <w:bCs w:val="false"/>
          <w:color w:val="000080"/>
        </w:rPr>
      </w:pPr>
      <w:r>
        <w:rPr/>
      </w:r>
    </w:p>
    <w:p>
      <w:pPr>
        <w:pStyle w:val="Heading3"/>
        <w:numPr>
          <w:ilvl w:val="0"/>
          <w:numId w:val="0"/>
        </w:numPr>
        <w:ind w:hanging="0" w:start="0"/>
        <w:rPr/>
      </w:pPr>
      <w:r>
        <w:rPr>
          <w:rStyle w:val="heading11"/>
          <w:b w:val="false"/>
          <w:bCs w:val="false"/>
          <w:color w:val="000080"/>
        </w:rPr>
        <w:t>About UBSenergy</w:t>
      </w:r>
    </w:p>
    <w:p>
      <w:pPr>
        <w:pStyle w:val="Normal"/>
        <w:rPr>
          <w:rStyle w:val="heading11"/>
          <w:color w:val="000080"/>
          <w:sz w:val="22"/>
        </w:rPr>
      </w:pPr>
      <w:r>
        <w:rPr/>
      </w:r>
    </w:p>
    <w:p>
      <w:pPr>
        <w:pStyle w:val="Normal"/>
        <w:ind w:start="720" w:end="0"/>
        <w:rPr/>
      </w:pPr>
      <w:r>
        <w:rPr>
          <w:rStyle w:val="heading11"/>
          <w:color w:val="000080"/>
          <w:sz w:val="22"/>
        </w:rPr>
        <w:t>When will UBSenergy be available?</w:t>
      </w:r>
    </w:p>
    <w:p>
      <w:pPr>
        <w:pStyle w:val="BodyTextIndent2"/>
        <w:ind w:start="720" w:end="0"/>
        <w:rPr/>
      </w:pPr>
      <w:r>
        <w:rPr>
          <w:rStyle w:val="heading11"/>
          <w:b w:val="false"/>
          <w:bCs w:val="false"/>
          <w:color w:val="000080"/>
          <w:sz w:val="22"/>
        </w:rPr>
        <w:t xml:space="preserve">UBSenergy.com will be available to registered users on [Tuesday, January 29, 2002].  Companies can download registration forms in advance by visiting </w:t>
      </w:r>
      <w:hyperlink r:id="rId2">
        <w:r>
          <w:rPr>
            <w:rStyle w:val="Hyperlink"/>
            <w:rFonts w:cs="Arial" w:ascii="Arial" w:hAnsi="Arial"/>
            <w:sz w:val="22"/>
            <w:szCs w:val="29"/>
          </w:rPr>
          <w:t>www.UBSenergy.com</w:t>
        </w:r>
      </w:hyperlink>
      <w:r>
        <w:rPr>
          <w:rStyle w:val="heading11"/>
          <w:b w:val="false"/>
          <w:bCs w:val="false"/>
          <w:color w:val="000080"/>
          <w:sz w:val="22"/>
        </w:rPr>
        <w:t xml:space="preserve"> or by calling the Help Desk at (713) 853-4357.</w:t>
      </w:r>
    </w:p>
    <w:p>
      <w:pPr>
        <w:pStyle w:val="Normal"/>
        <w:ind w:start="720" w:end="0"/>
        <w:rPr>
          <w:rStyle w:val="heading11"/>
          <w:b w:val="false"/>
          <w:bCs w:val="false"/>
          <w:color w:val="000080"/>
          <w:sz w:val="22"/>
        </w:rPr>
      </w:pPr>
      <w:r>
        <w:rPr/>
      </w:r>
    </w:p>
    <w:p>
      <w:pPr>
        <w:pStyle w:val="Normal"/>
        <w:ind w:start="720" w:end="0"/>
        <w:rPr/>
      </w:pPr>
      <w:r>
        <w:rPr>
          <w:rStyle w:val="heading11"/>
          <w:color w:val="000080"/>
          <w:sz w:val="22"/>
        </w:rPr>
        <w:t>What products will be available on UBSenergy?</w:t>
      </w:r>
    </w:p>
    <w:p>
      <w:pPr>
        <w:pStyle w:val="Normal"/>
        <w:ind w:start="720" w:end="0"/>
        <w:rPr/>
      </w:pPr>
      <w:r>
        <w:rPr>
          <w:rStyle w:val="heading11"/>
          <w:b w:val="false"/>
          <w:bCs w:val="false"/>
          <w:color w:val="000080"/>
          <w:sz w:val="22"/>
        </w:rPr>
        <w:t>Initially, UBSenergy.com will offer products for the North American Natural Gas and Power markets.  You can access the terms and locations by visiting www.UBSenergy.com.  More products will be added in the future.</w:t>
      </w:r>
    </w:p>
    <w:p>
      <w:pPr>
        <w:pStyle w:val="Normal"/>
        <w:ind w:start="720" w:end="0"/>
        <w:rPr>
          <w:rStyle w:val="heading11"/>
          <w:color w:val="000080"/>
          <w:sz w:val="22"/>
        </w:rPr>
      </w:pPr>
      <w:r>
        <w:rPr/>
      </w:r>
    </w:p>
    <w:p>
      <w:pPr>
        <w:pStyle w:val="Normal"/>
        <w:ind w:start="720" w:end="0"/>
        <w:rPr/>
      </w:pPr>
      <w:r>
        <w:rPr>
          <w:rStyle w:val="heading11"/>
          <w:color w:val="000080"/>
          <w:sz w:val="22"/>
        </w:rPr>
        <w:t>How does the launch of UBSenergy affect previous users of EnronOnline?</w:t>
      </w:r>
    </w:p>
    <w:p>
      <w:pPr>
        <w:pStyle w:val="BodyTextIndent2"/>
        <w:ind w:start="720" w:end="0"/>
        <w:rPr/>
      </w:pPr>
      <w:r>
        <w:rPr>
          <w:rStyle w:val="heading11"/>
          <w:b w:val="false"/>
          <w:bCs w:val="false"/>
          <w:color w:val="000080"/>
          <w:sz w:val="22"/>
        </w:rPr>
        <w:t>Previous EnronOnline users must apply for a new account with UBSenergy before they can access the website and transact with the new company.  The registration process will be similar to the one used for access to EnronOnline.  Registration forms are available at www.UBSenergy.com .</w:t>
      </w:r>
    </w:p>
    <w:p>
      <w:pPr>
        <w:pStyle w:val="BodyTextIndent2"/>
        <w:ind w:start="720" w:end="0"/>
        <w:rPr>
          <w:rStyle w:val="heading11"/>
          <w:b w:val="false"/>
          <w:bCs w:val="false"/>
          <w:color w:val="000080"/>
          <w:sz w:val="22"/>
        </w:rPr>
      </w:pPr>
      <w:r>
        <w:rPr/>
      </w:r>
    </w:p>
    <w:p>
      <w:pPr>
        <w:pStyle w:val="Normal"/>
        <w:ind w:start="720" w:end="0"/>
        <w:rPr/>
      </w:pPr>
      <w:r>
        <w:rPr>
          <w:rStyle w:val="heading11"/>
          <w:color w:val="000080"/>
          <w:sz w:val="22"/>
        </w:rPr>
        <w:t>How is UBSenergy different from EnronOnline?</w:t>
      </w:r>
    </w:p>
    <w:p>
      <w:pPr>
        <w:pStyle w:val="BodyTextIndent2"/>
        <w:ind w:start="720" w:end="0"/>
        <w:rPr/>
      </w:pPr>
      <w:r>
        <w:rPr>
          <w:rStyle w:val="heading11"/>
          <w:b w:val="false"/>
          <w:bCs w:val="false"/>
          <w:color w:val="000080"/>
          <w:sz w:val="22"/>
        </w:rPr>
        <w:t xml:space="preserve">UBSenergy offers real-time prices only for North American Natural Gas and Power.  Although UBSenergy has a new look, it has the same features and benefits that were available through EnronOnline.  The benefits include real-time prices, competitive bid/offer spreads, limit orders, spread products and value-added content such as news and industry publications.  </w:t>
      </w:r>
    </w:p>
    <w:p>
      <w:pPr>
        <w:pStyle w:val="Normal"/>
        <w:ind w:start="720" w:end="0"/>
        <w:rPr>
          <w:rStyle w:val="heading11"/>
          <w:b w:val="false"/>
          <w:bCs w:val="false"/>
          <w:color w:val="000080"/>
          <w:sz w:val="22"/>
        </w:rPr>
      </w:pPr>
      <w:r>
        <w:rPr/>
      </w:r>
    </w:p>
    <w:p>
      <w:pPr>
        <w:pStyle w:val="Normal"/>
        <w:ind w:start="720" w:end="0"/>
        <w:rPr/>
      </w:pPr>
      <w:r>
        <w:rPr>
          <w:rStyle w:val="heading11"/>
          <w:color w:val="000080"/>
          <w:sz w:val="22"/>
        </w:rPr>
        <w:t>Can my EnronOnline account and information be transferred over to UBSenergy?</w:t>
      </w:r>
    </w:p>
    <w:p>
      <w:pPr>
        <w:pStyle w:val="BodyTextIndent2"/>
        <w:ind w:start="720" w:end="0"/>
        <w:jc w:val="start"/>
        <w:rPr/>
      </w:pPr>
      <w:r>
        <w:rPr>
          <w:rStyle w:val="heading11"/>
          <w:b w:val="false"/>
          <w:bCs w:val="false"/>
          <w:color w:val="000080"/>
          <w:sz w:val="22"/>
        </w:rPr>
        <w:t xml:space="preserve">No.  Because UBSenergy is a different company from Enron, a contractual relationship needs to be established between [legal company name] and your company to gain access to UBSenergy. The registration forms are available at </w:t>
      </w:r>
      <w:hyperlink r:id="rId3">
        <w:r>
          <w:rPr>
            <w:rStyle w:val="Hyperlink"/>
            <w:rFonts w:cs="Arial" w:ascii="Arial" w:hAnsi="Arial"/>
            <w:sz w:val="22"/>
            <w:szCs w:val="29"/>
          </w:rPr>
          <w:t>http://www.UBSenergy.com</w:t>
        </w:r>
      </w:hyperlink>
      <w:r>
        <w:rPr>
          <w:rStyle w:val="heading11"/>
          <w:b w:val="false"/>
          <w:bCs w:val="false"/>
          <w:color w:val="000080"/>
          <w:sz w:val="22"/>
        </w:rPr>
        <w:t>.</w:t>
      </w:r>
    </w:p>
    <w:p>
      <w:pPr>
        <w:pStyle w:val="Normal"/>
        <w:rPr>
          <w:rStyle w:val="heading11"/>
          <w:b w:val="false"/>
          <w:bCs w:val="false"/>
          <w:color w:val="000080"/>
          <w:sz w:val="22"/>
        </w:rPr>
      </w:pPr>
      <w:r>
        <w:rPr/>
      </w:r>
    </w:p>
    <w:p>
      <w:pPr>
        <w:pStyle w:val="Normal"/>
        <w:ind w:start="720" w:end="0"/>
        <w:rPr/>
      </w:pPr>
      <w:r>
        <w:rPr>
          <w:rStyle w:val="heading11"/>
          <w:color w:val="000080"/>
          <w:sz w:val="22"/>
        </w:rPr>
        <w:t>What is the name of the legal entity with whom I am transacting when I trade on UBSenergy?</w:t>
      </w:r>
    </w:p>
    <w:p>
      <w:pPr>
        <w:pStyle w:val="BodyTextIndent2"/>
        <w:ind w:start="720" w:end="0"/>
        <w:rPr/>
      </w:pPr>
      <w:r>
        <w:rPr>
          <w:rStyle w:val="heading11"/>
          <w:b w:val="false"/>
          <w:bCs w:val="false"/>
          <w:color w:val="000080"/>
          <w:sz w:val="22"/>
        </w:rPr>
        <w:t xml:space="preserve">You are transacting with [legal company name] via their website at </w:t>
      </w:r>
      <w:hyperlink r:id="rId4">
        <w:r>
          <w:rPr>
            <w:rStyle w:val="Hyperlink"/>
            <w:rFonts w:cs="Arial" w:ascii="Arial" w:hAnsi="Arial"/>
            <w:sz w:val="22"/>
            <w:szCs w:val="29"/>
          </w:rPr>
          <w:t>www.UBSenergy.com</w:t>
        </w:r>
      </w:hyperlink>
      <w:r>
        <w:rPr>
          <w:rStyle w:val="heading11"/>
          <w:b w:val="false"/>
          <w:bCs w:val="false"/>
          <w:color w:val="000080"/>
          <w:sz w:val="22"/>
        </w:rPr>
        <w:t xml:space="preserve">.  </w:t>
      </w:r>
    </w:p>
    <w:p>
      <w:pPr>
        <w:pStyle w:val="Normal"/>
        <w:ind w:start="720" w:end="0"/>
        <w:rPr>
          <w:rStyle w:val="heading11"/>
          <w:b w:val="false"/>
          <w:bCs w:val="false"/>
          <w:color w:val="000080"/>
          <w:sz w:val="22"/>
        </w:rPr>
      </w:pPr>
      <w:r>
        <w:rPr/>
      </w:r>
    </w:p>
    <w:p>
      <w:pPr>
        <w:pStyle w:val="Normal"/>
        <w:ind w:start="720" w:end="0"/>
        <w:rPr/>
      </w:pPr>
      <w:r>
        <w:rPr>
          <w:rStyle w:val="heading11"/>
          <w:color w:val="000080"/>
          <w:sz w:val="22"/>
        </w:rPr>
        <w:t>How is my credit established with UBSenergy so that I can trade on UBSenergy?</w:t>
      </w:r>
    </w:p>
    <w:p>
      <w:pPr>
        <w:pStyle w:val="BodyTextIndent2"/>
        <w:ind w:start="720" w:end="0"/>
        <w:rPr/>
      </w:pPr>
      <w:r>
        <w:rPr>
          <w:rStyle w:val="heading11"/>
          <w:b w:val="false"/>
          <w:bCs w:val="false"/>
          <w:color w:val="000080"/>
          <w:sz w:val="22"/>
        </w:rPr>
        <w:t xml:space="preserve">Once you submit your registration forms for UBSenergy, their credit department will evaluate and set your credit head room for transacting on UBSenergy.  </w:t>
      </w:r>
    </w:p>
    <w:p>
      <w:pPr>
        <w:pStyle w:val="Normal"/>
        <w:ind w:start="720" w:end="0"/>
        <w:rPr>
          <w:rStyle w:val="heading11"/>
          <w:b w:val="false"/>
          <w:bCs w:val="false"/>
          <w:color w:val="000080"/>
          <w:sz w:val="22"/>
        </w:rPr>
      </w:pPr>
      <w:r>
        <w:rPr/>
      </w:r>
    </w:p>
    <w:p>
      <w:pPr>
        <w:pStyle w:val="Normal"/>
        <w:ind w:start="720" w:end="0"/>
        <w:rPr/>
      </w:pPr>
      <w:r>
        <w:rPr>
          <w:rStyle w:val="heading11"/>
          <w:color w:val="000080"/>
          <w:sz w:val="22"/>
        </w:rPr>
        <w:t>How long will it take for me to receive a transactable ID for UBSenergy after I submit my registration forms?</w:t>
      </w:r>
    </w:p>
    <w:p>
      <w:pPr>
        <w:pStyle w:val="BodyTextIndent2"/>
        <w:ind w:start="720" w:end="0"/>
        <w:rPr/>
      </w:pPr>
      <w:r>
        <w:rPr>
          <w:rStyle w:val="heading11"/>
          <w:b w:val="false"/>
          <w:bCs w:val="false"/>
          <w:color w:val="000080"/>
          <w:sz w:val="22"/>
        </w:rPr>
        <w:t>In most cases, we will mail you a transactable ID within a few days of receiving your registration forms.  In special situations requiring more research on matters such as corporate affiliations, your ID may take longer to issue.  You may call the UBSenergy Help Desk at (713) 853-4357 to check the status of your registration at any time.</w:t>
      </w:r>
    </w:p>
    <w:p>
      <w:pPr>
        <w:pStyle w:val="Normal"/>
        <w:ind w:start="720" w:end="0"/>
        <w:rPr>
          <w:rStyle w:val="heading11"/>
          <w:color w:val="000080"/>
          <w:sz w:val="22"/>
        </w:rPr>
      </w:pPr>
      <w:r>
        <w:rPr/>
      </w:r>
    </w:p>
    <w:p>
      <w:pPr>
        <w:pStyle w:val="Normal"/>
        <w:ind w:start="720" w:end="0"/>
        <w:jc w:val="both"/>
        <w:rPr/>
      </w:pPr>
      <w:r>
        <w:rPr>
          <w:rStyle w:val="heading11"/>
          <w:color w:val="000080"/>
          <w:sz w:val="22"/>
        </w:rPr>
        <w:t>Will UBSenergy be functionally the same as EnronOnline, or will I need training to get familiar with new buy/sell procedures and perhaps other features?</w:t>
      </w:r>
    </w:p>
    <w:p>
      <w:pPr>
        <w:pStyle w:val="BodyTextIndent3"/>
        <w:rPr/>
      </w:pPr>
      <w:r>
        <w:rPr>
          <w:rStyle w:val="heading11"/>
          <w:b w:val="false"/>
          <w:bCs w:val="false"/>
          <w:color w:val="000080"/>
          <w:sz w:val="22"/>
        </w:rPr>
        <w:t>UBSenergy will offer the same easy-to-use functionality and user-friendly features as EnronOnline.</w:t>
      </w:r>
    </w:p>
    <w:p>
      <w:pPr>
        <w:pStyle w:val="Normal"/>
        <w:ind w:start="1440" w:end="0"/>
        <w:jc w:val="both"/>
        <w:rPr>
          <w:rStyle w:val="heading11"/>
          <w:b w:val="false"/>
          <w:bCs w:val="false"/>
          <w:color w:val="000080"/>
          <w:sz w:val="22"/>
        </w:rPr>
      </w:pPr>
      <w:r>
        <w:rPr/>
      </w:r>
    </w:p>
    <w:p>
      <w:pPr>
        <w:pStyle w:val="Normal"/>
        <w:ind w:start="720" w:end="0"/>
        <w:jc w:val="both"/>
        <w:rPr/>
      </w:pPr>
      <w:r>
        <w:rPr>
          <w:rStyle w:val="heading11"/>
          <w:color w:val="000080"/>
          <w:sz w:val="22"/>
        </w:rPr>
        <w:t>Can I get view-only privileges while my account is processed?</w:t>
      </w:r>
    </w:p>
    <w:p>
      <w:pPr>
        <w:pStyle w:val="Normal"/>
        <w:ind w:start="720" w:end="0"/>
        <w:jc w:val="both"/>
        <w:rPr/>
      </w:pPr>
      <w:r>
        <w:rPr>
          <w:rStyle w:val="heading11"/>
          <w:b w:val="false"/>
          <w:bCs w:val="false"/>
          <w:color w:val="000080"/>
          <w:sz w:val="22"/>
        </w:rPr>
        <w:t xml:space="preserve">Customers need to complete the Password Application (PA) form to be eligible for a Guest User ID or a Transaction ID.  PA forms are available at </w:t>
      </w:r>
      <w:hyperlink r:id="rId5">
        <w:r>
          <w:rPr>
            <w:rStyle w:val="Hyperlink"/>
            <w:rFonts w:cs="Arial" w:ascii="Arial" w:hAnsi="Arial"/>
            <w:sz w:val="22"/>
            <w:szCs w:val="29"/>
          </w:rPr>
          <w:t>www.UBSenergy.com</w:t>
        </w:r>
      </w:hyperlink>
      <w:r>
        <w:rPr>
          <w:rStyle w:val="heading11"/>
          <w:b w:val="false"/>
          <w:bCs w:val="false"/>
          <w:color w:val="000080"/>
          <w:sz w:val="22"/>
        </w:rPr>
        <w:t xml:space="preserve">.  </w:t>
      </w:r>
    </w:p>
    <w:p>
      <w:pPr>
        <w:pStyle w:val="Normal"/>
        <w:ind w:start="1440" w:end="0"/>
        <w:jc w:val="both"/>
        <w:rPr>
          <w:rStyle w:val="heading11"/>
          <w:b w:val="false"/>
          <w:bCs w:val="false"/>
          <w:color w:val="000080"/>
          <w:sz w:val="22"/>
        </w:rPr>
      </w:pPr>
      <w:r>
        <w:rPr/>
      </w:r>
    </w:p>
    <w:p>
      <w:pPr>
        <w:pStyle w:val="Normal"/>
        <w:ind w:start="720" w:end="0"/>
        <w:jc w:val="both"/>
        <w:rPr/>
      </w:pPr>
      <w:r>
        <w:rPr>
          <w:rStyle w:val="heading11"/>
          <w:color w:val="000080"/>
          <w:sz w:val="22"/>
        </w:rPr>
        <w:t>Will there be a "cash posting" requirement as part of the credit requirement?</w:t>
      </w:r>
    </w:p>
    <w:p>
      <w:pPr>
        <w:pStyle w:val="BodyTextIndent3"/>
        <w:rPr/>
      </w:pPr>
      <w:r>
        <w:rPr>
          <w:rStyle w:val="heading11"/>
          <w:b w:val="false"/>
          <w:bCs w:val="false"/>
          <w:color w:val="000080"/>
          <w:sz w:val="22"/>
        </w:rPr>
        <w:t>Some companies may be required to “post cash” as part of the credit approval procedures.  These issues are very company dependant and should be coordinated between the credit divisions of the various counterparties and that of UBSenergy.</w:t>
      </w:r>
    </w:p>
    <w:p>
      <w:pPr>
        <w:pStyle w:val="Normal"/>
        <w:ind w:start="1440" w:end="0"/>
        <w:jc w:val="both"/>
        <w:rPr>
          <w:rStyle w:val="heading11"/>
          <w:b w:val="false"/>
          <w:bCs w:val="false"/>
          <w:color w:val="000080"/>
          <w:sz w:val="22"/>
        </w:rPr>
      </w:pPr>
      <w:r>
        <w:rPr/>
      </w:r>
    </w:p>
    <w:p>
      <w:pPr>
        <w:pStyle w:val="Normal"/>
        <w:ind w:start="720" w:end="0"/>
        <w:jc w:val="both"/>
        <w:rPr/>
      </w:pPr>
      <w:r>
        <w:rPr>
          <w:rStyle w:val="heading11"/>
          <w:color w:val="000080"/>
          <w:sz w:val="22"/>
        </w:rPr>
        <w:t>Will UBSenergy be the counterparty in every transaction?</w:t>
      </w:r>
    </w:p>
    <w:p>
      <w:pPr>
        <w:pStyle w:val="BodyTextIndent3"/>
        <w:rPr/>
      </w:pPr>
      <w:r>
        <w:rPr>
          <w:rStyle w:val="heading11"/>
          <w:b w:val="false"/>
          <w:bCs w:val="false"/>
          <w:color w:val="000080"/>
          <w:sz w:val="22"/>
        </w:rPr>
        <w:t>Yes.  UBSenergy is a principal-based site, and [legal company name] will be on the other side of every transaction you make.</w:t>
      </w:r>
    </w:p>
    <w:p>
      <w:pPr>
        <w:pStyle w:val="Normal"/>
        <w:ind w:start="720" w:end="0"/>
        <w:jc w:val="both"/>
        <w:rPr>
          <w:rStyle w:val="heading11"/>
          <w:b w:val="false"/>
          <w:bCs w:val="false"/>
          <w:color w:val="000080"/>
          <w:sz w:val="22"/>
        </w:rPr>
      </w:pPr>
      <w:r>
        <w:rPr/>
      </w:r>
    </w:p>
    <w:p>
      <w:pPr>
        <w:pStyle w:val="BodyTextIndent3"/>
        <w:rPr/>
      </w:pPr>
      <w:r>
        <w:rPr>
          <w:rStyle w:val="heading11"/>
          <w:color w:val="000080"/>
          <w:sz w:val="22"/>
        </w:rPr>
        <w:t>Will any of my old Enron positions, agreements or deals be conveyed over to UBSenergy?</w:t>
      </w:r>
    </w:p>
    <w:p>
      <w:pPr>
        <w:pStyle w:val="BodyTextIndent3"/>
        <w:rPr/>
      </w:pPr>
      <w:r>
        <w:rPr>
          <w:rStyle w:val="heading11"/>
          <w:b w:val="false"/>
          <w:bCs w:val="false"/>
          <w:color w:val="000080"/>
          <w:sz w:val="22"/>
        </w:rPr>
        <w:t>Because UBSenergy is a newly incorporated entity that is legally independent from Enron, none of your existing positions, agreements or deals with Enron will carry over to UBSenergy.</w:t>
      </w:r>
    </w:p>
    <w:p>
      <w:pPr>
        <w:pStyle w:val="Normal"/>
        <w:ind w:start="720" w:end="0"/>
        <w:jc w:val="both"/>
        <w:rPr>
          <w:rStyle w:val="heading11"/>
          <w:b w:val="false"/>
          <w:bCs w:val="false"/>
          <w:color w:val="000080"/>
          <w:sz w:val="22"/>
        </w:rPr>
      </w:pPr>
      <w:r>
        <w:rPr/>
      </w:r>
    </w:p>
    <w:p>
      <w:pPr>
        <w:pStyle w:val="Normal"/>
        <w:ind w:start="720" w:end="0"/>
        <w:jc w:val="both"/>
        <w:rPr/>
      </w:pPr>
      <w:r>
        <w:rPr>
          <w:rStyle w:val="heading11"/>
          <w:color w:val="000080"/>
          <w:sz w:val="22"/>
        </w:rPr>
        <w:t>When do you expect UBSenergy to begin trading and marketing?  What is the expected schedule going forward?</w:t>
      </w:r>
    </w:p>
    <w:p>
      <w:pPr>
        <w:pStyle w:val="Normal"/>
        <w:ind w:start="720" w:end="0"/>
        <w:jc w:val="both"/>
        <w:rPr/>
      </w:pPr>
      <w:r>
        <w:rPr>
          <w:rStyle w:val="heading11"/>
          <w:b w:val="false"/>
          <w:bCs w:val="false"/>
          <w:color w:val="000080"/>
          <w:sz w:val="22"/>
        </w:rPr>
        <w:t xml:space="preserve">UBSenergy will launch its online trading for North American Natural Gas and Power products via </w:t>
      </w:r>
      <w:hyperlink r:id="rId6">
        <w:r>
          <w:rPr>
            <w:rStyle w:val="Hyperlink"/>
            <w:rFonts w:cs="Arial" w:ascii="Arial" w:hAnsi="Arial"/>
            <w:sz w:val="22"/>
            <w:szCs w:val="29"/>
          </w:rPr>
          <w:t>www.UBSenergy.com</w:t>
        </w:r>
      </w:hyperlink>
      <w:r>
        <w:rPr>
          <w:rStyle w:val="heading11"/>
          <w:b w:val="false"/>
          <w:bCs w:val="false"/>
          <w:color w:val="000080"/>
          <w:sz w:val="22"/>
        </w:rPr>
        <w:t xml:space="preserve"> on [Tuesday, January 29, 2002.]  More products will be added to the offering in the future.</w:t>
      </w:r>
    </w:p>
    <w:p>
      <w:pPr>
        <w:pStyle w:val="Normal"/>
        <w:ind w:start="720" w:end="0"/>
        <w:jc w:val="both"/>
        <w:rPr>
          <w:rStyle w:val="heading11"/>
          <w:b w:val="false"/>
          <w:bCs w:val="false"/>
          <w:color w:val="000080"/>
          <w:sz w:val="22"/>
        </w:rPr>
      </w:pPr>
      <w:r>
        <w:rPr/>
      </w:r>
    </w:p>
    <w:p>
      <w:pPr>
        <w:pStyle w:val="Normal"/>
        <w:ind w:start="720" w:end="0"/>
        <w:rPr/>
      </w:pPr>
      <w:r>
        <w:rPr>
          <w:rStyle w:val="heading11"/>
          <w:color w:val="000080"/>
          <w:sz w:val="22"/>
        </w:rPr>
        <w:t>How do I contact the UBSenergy.com Help Desk?</w:t>
      </w:r>
    </w:p>
    <w:p>
      <w:pPr>
        <w:pStyle w:val="Normal"/>
        <w:ind w:start="720" w:end="0"/>
        <w:rPr/>
      </w:pPr>
      <w:r>
        <w:rPr>
          <w:rStyle w:val="heading11"/>
          <w:b w:val="false"/>
          <w:bCs w:val="false"/>
          <w:color w:val="000080"/>
          <w:sz w:val="22"/>
        </w:rPr>
        <w:t>Phone:  713-853-4357</w:t>
      </w:r>
    </w:p>
    <w:p>
      <w:pPr>
        <w:pStyle w:val="Normal"/>
        <w:ind w:start="720" w:end="0"/>
        <w:rPr/>
      </w:pPr>
      <w:r>
        <w:rPr>
          <w:rStyle w:val="heading11"/>
          <w:b w:val="false"/>
          <w:bCs w:val="false"/>
          <w:color w:val="000080"/>
          <w:sz w:val="22"/>
        </w:rPr>
        <w:t>Fax:  713-646-8511</w:t>
      </w:r>
    </w:p>
    <w:p>
      <w:pPr>
        <w:pStyle w:val="Normal"/>
        <w:ind w:start="720" w:end="0"/>
        <w:rPr>
          <w:rStyle w:val="heading11"/>
          <w:b w:val="false"/>
          <w:bCs w:val="false"/>
          <w:color w:val="000080"/>
          <w:sz w:val="22"/>
        </w:rPr>
      </w:pPr>
      <w:r>
        <w:rPr/>
      </w:r>
    </w:p>
    <w:p>
      <w:pPr>
        <w:pStyle w:val="Normal"/>
        <w:ind w:start="720" w:end="0"/>
        <w:rPr/>
      </w:pPr>
      <w:r>
        <w:rPr>
          <w:rStyle w:val="heading11"/>
          <w:b w:val="false"/>
          <w:bCs w:val="false"/>
          <w:color w:val="000080"/>
          <w:sz w:val="22"/>
        </w:rPr>
        <w:t>UBSenergy Help Desk is open from 6 a.m. to 6 p.m. CST</w:t>
      </w:r>
    </w:p>
    <w:p>
      <w:pPr>
        <w:pStyle w:val="Normal"/>
        <w:ind w:start="720" w:end="0"/>
        <w:rPr>
          <w:rStyle w:val="heading11"/>
          <w:b w:val="false"/>
          <w:bCs w:val="false"/>
          <w:color w:val="000080"/>
          <w:sz w:val="22"/>
        </w:rPr>
      </w:pPr>
      <w:r>
        <w:rPr/>
      </w:r>
    </w:p>
    <w:sectPr>
      <w:headerReference w:type="default" r:id="rId7"/>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Copy as of January 15, 2002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3"/>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3%1%2.%3"/>
      <w:lvlJc w:val="start"/>
      <w:pPr>
        <w:tabs>
          <w:tab w:val="num" w:pos="1080"/>
        </w:tabs>
        <w:ind w:start="720" w:hanging="720"/>
      </w:pPr>
      <w:rPr/>
    </w:lvl>
    <w:lvl w:ilvl="3">
      <w:start w:val="1"/>
      <w:pStyle w:val="Heading4"/>
      <w:numFmt w:val="decimal"/>
      <w:lvlText w:val="3%1%2.%3.%4"/>
      <w:lvlJc w:val="start"/>
      <w:pPr>
        <w:tabs>
          <w:tab w:val="num" w:pos="1080"/>
        </w:tabs>
        <w:ind w:start="864" w:hanging="864"/>
      </w:pPr>
      <w:rPr/>
    </w:lvl>
    <w:lvl w:ilvl="4">
      <w:start w:val="1"/>
      <w:pStyle w:val="Heading5"/>
      <w:numFmt w:val="decimal"/>
      <w:lvlText w:val="3%1%2.%3.%4.%5"/>
      <w:lvlJc w:val="start"/>
      <w:pPr>
        <w:tabs>
          <w:tab w:val="num" w:pos="1440"/>
        </w:tabs>
        <w:ind w:start="1008" w:hanging="1008"/>
      </w:pPr>
      <w:rPr/>
    </w:lvl>
    <w:lvl w:ilvl="5">
      <w:start w:val="1"/>
      <w:pStyle w:val="Heading6"/>
      <w:numFmt w:val="decimal"/>
      <w:lvlText w:val="3%1%2.%3.%4.%5.%6"/>
      <w:lvlJc w:val="start"/>
      <w:pPr>
        <w:tabs>
          <w:tab w:val="num" w:pos="1800"/>
        </w:tabs>
        <w:ind w:start="1152" w:hanging="1152"/>
      </w:pPr>
      <w:rPr/>
    </w:lvl>
    <w:lvl w:ilvl="6">
      <w:start w:val="1"/>
      <w:pStyle w:val="Heading7"/>
      <w:numFmt w:val="decimal"/>
      <w:lvlText w:val="3%1%2.%3.%4.%5.%6.%7"/>
      <w:lvlJc w:val="start"/>
      <w:pPr>
        <w:tabs>
          <w:tab w:val="num" w:pos="1800"/>
        </w:tabs>
        <w:ind w:start="1296" w:hanging="1296"/>
      </w:pPr>
      <w:rPr/>
    </w:lvl>
    <w:lvl w:ilvl="7">
      <w:start w:val="1"/>
      <w:pStyle w:val="Heading8"/>
      <w:numFmt w:val="decimal"/>
      <w:lvlText w:val="3%1%2.%3.%4.%5.%6.%7.%8"/>
      <w:lvlJc w:val="start"/>
      <w:pPr>
        <w:tabs>
          <w:tab w:val="num" w:pos="2160"/>
        </w:tabs>
        <w:ind w:start="1440" w:hanging="1440"/>
      </w:pPr>
      <w:rPr/>
    </w:lvl>
    <w:lvl w:ilvl="8">
      <w:start w:val="1"/>
      <w:pStyle w:val="Heading9"/>
      <w:numFmt w:val="decimal"/>
      <w:lvlText w:val="3%1%2.%3.%4.%5.%6.%7.%8.%9"/>
      <w:lvlJc w:val="start"/>
      <w:pPr>
        <w:tabs>
          <w:tab w:val="num" w:pos="2520"/>
        </w:tabs>
        <w:ind w:start="1584" w:hanging="1584"/>
      </w:pPr>
      <w:r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8"/>
      <w:szCs w:val="20"/>
      <w:lang w:val="en-AU"/>
    </w:rPr>
  </w:style>
  <w:style w:type="paragraph" w:styleId="Heading2">
    <w:name w:val="heading 2"/>
    <w:basedOn w:val="Normal"/>
    <w:next w:val="Normal"/>
    <w:qFormat/>
    <w:pPr>
      <w:keepNext w:val="true"/>
      <w:numPr>
        <w:ilvl w:val="1"/>
        <w:numId w:val="1"/>
      </w:numPr>
      <w:jc w:val="both"/>
      <w:outlineLvl w:val="1"/>
    </w:pPr>
    <w:rPr>
      <w:rFonts w:ascii="Arial" w:hAnsi="Arial" w:cs="Arial"/>
      <w:b/>
      <w:color w:val="000000"/>
      <w:szCs w:val="20"/>
      <w:lang w:val="en-GB"/>
    </w:rPr>
  </w:style>
  <w:style w:type="paragraph" w:styleId="Heading3">
    <w:name w:val="heading 3"/>
    <w:basedOn w:val="Normal"/>
    <w:next w:val="Normal"/>
    <w:qFormat/>
    <w:pPr>
      <w:keepNext w:val="true"/>
      <w:numPr>
        <w:ilvl w:val="2"/>
        <w:numId w:val="1"/>
      </w:numPr>
      <w:jc w:val="both"/>
      <w:outlineLvl w:val="2"/>
    </w:pPr>
    <w:rPr>
      <w:rFonts w:ascii="Arial" w:hAnsi="Arial" w:cs="Arial"/>
      <w:b/>
      <w:sz w:val="22"/>
      <w:szCs w:val="20"/>
      <w:lang w:val="en-AU"/>
    </w:rPr>
  </w:style>
  <w:style w:type="paragraph" w:styleId="Heading4">
    <w:name w:val="heading 4"/>
    <w:basedOn w:val="Normal"/>
    <w:next w:val="Normal"/>
    <w:qFormat/>
    <w:pPr>
      <w:keepNext w:val="true"/>
      <w:numPr>
        <w:ilvl w:val="3"/>
        <w:numId w:val="1"/>
      </w:numPr>
      <w:spacing w:lineRule="atLeast" w:line="240"/>
      <w:outlineLvl w:val="3"/>
    </w:pPr>
    <w:rPr>
      <w:rFonts w:ascii="Arial" w:hAnsi="Arial" w:cs="Arial"/>
      <w:b/>
      <w:i/>
      <w:sz w:val="22"/>
      <w:szCs w:val="20"/>
      <w:lang w:val="en-AU"/>
    </w:rPr>
  </w:style>
  <w:style w:type="paragraph" w:styleId="Heading5">
    <w:name w:val="heading 5"/>
    <w:basedOn w:val="Normal"/>
    <w:next w:val="Normal"/>
    <w:qFormat/>
    <w:pPr>
      <w:keepNext w:val="true"/>
      <w:numPr>
        <w:ilvl w:val="4"/>
        <w:numId w:val="1"/>
      </w:numPr>
      <w:jc w:val="both"/>
      <w:outlineLvl w:val="4"/>
    </w:pPr>
    <w:rPr>
      <w:rFonts w:ascii="Comic Sans MS" w:hAnsi="Comic Sans MS" w:cs="Comic Sans MS"/>
      <w:b/>
      <w:sz w:val="20"/>
      <w:szCs w:val="20"/>
      <w:lang w:val="en-AU"/>
    </w:rPr>
  </w:style>
  <w:style w:type="paragraph" w:styleId="Heading6">
    <w:name w:val="heading 6"/>
    <w:basedOn w:val="Normal"/>
    <w:next w:val="Normal"/>
    <w:qFormat/>
    <w:pPr>
      <w:keepNext w:val="true"/>
      <w:numPr>
        <w:ilvl w:val="5"/>
        <w:numId w:val="1"/>
      </w:numPr>
      <w:jc w:val="both"/>
      <w:outlineLvl w:val="5"/>
    </w:pPr>
    <w:rPr>
      <w:rFonts w:ascii="Arial" w:hAnsi="Arial" w:cs="Arial"/>
      <w:b/>
      <w:szCs w:val="20"/>
      <w:lang w:val="en-AU"/>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lang w:val="en-AU"/>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lang w:val="en-AU"/>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lang w:val="en-AU"/>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eading11">
    <w:name w:val="heading1"/>
    <w:basedOn w:val="DefaultParagraphFont"/>
    <w:qFormat/>
    <w:rPr>
      <w:rFonts w:ascii="Arial" w:hAnsi="Arial" w:cs="Arial"/>
      <w:b/>
      <w:bCs/>
      <w:color w:val="00003F"/>
      <w:sz w:val="29"/>
      <w:szCs w:val="29"/>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jc w:val="both"/>
    </w:pPr>
    <w:rPr>
      <w:rFonts w:ascii="Comic Sans MS" w:hAnsi="Comic Sans MS" w:cs="Comic Sans MS"/>
      <w:sz w:val="18"/>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color w:val="000080"/>
      <w:sz w:val="22"/>
    </w:rPr>
  </w:style>
  <w:style w:type="paragraph" w:styleId="BodyTextIndent3">
    <w:name w:val="Body Text Indent 3"/>
    <w:basedOn w:val="Normal"/>
    <w:qFormat/>
    <w:pPr>
      <w:ind w:hanging="0" w:start="720" w:end="0"/>
      <w:jc w:val="both"/>
    </w:pPr>
    <w:rPr>
      <w:color w:val="000080"/>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BSenergy.com/" TargetMode="External"/><Relationship Id="rId3" Type="http://schemas.openxmlformats.org/officeDocument/2006/relationships/hyperlink" Target="http://www.UBSenergy.com/" TargetMode="External"/><Relationship Id="rId4" Type="http://schemas.openxmlformats.org/officeDocument/2006/relationships/hyperlink" Target="http://www.NetcoOnline.com/" TargetMode="External"/><Relationship Id="rId5" Type="http://schemas.openxmlformats.org/officeDocument/2006/relationships/hyperlink" Target="http://www.UBSenergy.com/" TargetMode="External"/><Relationship Id="rId6" Type="http://schemas.openxmlformats.org/officeDocument/2006/relationships/hyperlink" Target="http://www.UBSenergy.com/"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2002-01-16T13:03:00Z</dcterms:created>
  <dc:creator>kshah</dc:creator>
  <dc:description/>
  <dc:language>en-CA</dc:language>
  <cp:lastModifiedBy>kshah</cp:lastModifiedBy>
  <cp:lastPrinted>2002-01-15T14:05:00Z</cp:lastPrinted>
  <dcterms:modified xsi:type="dcterms:W3CDTF">2002-01-16T13:20:00Z</dcterms:modified>
  <cp:revision>3</cp:revision>
  <dc:subject/>
  <dc:title>3</dc:title>
</cp:coreProperties>
</file>