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xlsx" ContentType="application/vnd.openxmlformats-officedocument.spreadsheetml.sheet"/>
  <Override PartName="/word/embeddings/oleObject2.bin" ContentType="application/vnd.openxmlformats-officedocument.oleObject"/>
  <Override PartName="/word/media/image1.wmf" ContentType="image/x-wmf"/>
  <Override PartName="/word/media/image2.jpeg" ContentType="image/jpeg"/>
  <Override PartName="/word/media/image3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14081" w:dyaOrig="9473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10.8pt;margin-top:-7.2pt;width:525.6pt;height:359.4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Excel.Sheet.12" ShapeID="ole_rId2" DrawAspect="Content" ObjectID="_52131073" r:id="rId2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Figure 19  - Falcon Base Case Price Sensitivity vs. Net Present Value and Rate of Return.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228600</wp:posOffset>
                </wp:positionH>
                <wp:positionV relativeFrom="paragraph">
                  <wp:posOffset>306070</wp:posOffset>
                </wp:positionV>
                <wp:extent cx="5524500" cy="72263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7226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autoSpaceDE w:val="false"/>
                              <w:jc w:val="center"/>
                              <w:rPr>
                                <w:color w:val="000000"/>
                                <w:sz w:val="80"/>
                              </w:rPr>
                            </w:pPr>
                            <w:r>
                              <w:rPr>
                                <w:color w:val="000000"/>
                                <w:sz w:val="80"/>
                              </w:rPr>
                              <w:t>Falcon Area Potential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5pt;height:56.9pt;mso-wrap-distance-left:9.05pt;mso-wrap-distance-right:9.05pt;mso-wrap-distance-top:0pt;mso-wrap-distance-bottom:0pt;margin-top:24.1pt;mso-position-vertical-relative:text;margin-left:1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autoSpaceDE w:val="false"/>
                        <w:jc w:val="center"/>
                        <w:rPr>
                          <w:color w:val="000000"/>
                          <w:sz w:val="80"/>
                        </w:rPr>
                      </w:pPr>
                      <w:r>
                        <w:rPr>
                          <w:color w:val="000000"/>
                          <w:sz w:val="80"/>
                        </w:rPr>
                        <w:t>Falcon Area Potential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-594360</wp:posOffset>
            </wp:positionH>
            <wp:positionV relativeFrom="paragraph">
              <wp:posOffset>2540</wp:posOffset>
            </wp:positionV>
            <wp:extent cx="6424295" cy="5016500"/>
            <wp:effectExtent l="0" t="0" r="0" b="0"/>
            <wp:wrapNone/>
            <wp:docPr id="2" name="Cory%20ma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y%20map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646" t="-4" r="-4" b="6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295" cy="501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xl116"/>
        <w:spacing w:before="0" w:after="0"/>
        <w:textAlignment w:va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Figure 20  - Falcon Area Potential.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-45720</wp:posOffset>
                </wp:positionH>
                <wp:positionV relativeFrom="paragraph">
                  <wp:posOffset>-274320</wp:posOffset>
                </wp:positionV>
                <wp:extent cx="5524500" cy="722630"/>
                <wp:effectExtent l="0" t="0" r="0" b="0"/>
                <wp:wrapNone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7226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autoSpaceDE w:val="false"/>
                              <w:jc w:val="center"/>
                              <w:rPr>
                                <w:color w:val="000000"/>
                                <w:sz w:val="80"/>
                              </w:rPr>
                            </w:pPr>
                            <w:r>
                              <w:rPr>
                                <w:color w:val="000000"/>
                                <w:sz w:val="80"/>
                              </w:rPr>
                              <w:t>Falcon Area Potential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5pt;height:56.9pt;mso-wrap-distance-left:9.05pt;mso-wrap-distance-right:9.05pt;mso-wrap-distance-top:0pt;mso-wrap-distance-bottom:0pt;margin-top:-21.6pt;mso-position-vertical-relative:text;margin-left:-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autoSpaceDE w:val="false"/>
                        <w:jc w:val="center"/>
                        <w:rPr>
                          <w:color w:val="000000"/>
                          <w:sz w:val="80"/>
                        </w:rPr>
                      </w:pPr>
                      <w:r>
                        <w:rPr>
                          <w:color w:val="000000"/>
                          <w:sz w:val="80"/>
                        </w:rPr>
                        <w:t>Falcon Area Potential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w:object w:dxaOrig="9600" w:dyaOrig="6405">
          <v:shapetype id="_x0000_t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_x0000_tole_rId5" style="position:absolute;margin-left:-18.75pt;margin-top:-0.65pt;width:481.5pt;height:321.75pt;mso-wrap-distance-left:9.05pt;mso-wrap-distance-right:9.05pt;mso-position-horizontal-relative:text;mso-position-vertical-relative:text" stroked="t" strokecolor="#000000" strokeweight="0pt" filled="t" fillcolor="#0000FF" o:ole="">
            <v:stroke linestyle="Single" dashstyle="Solid"/>
            <v:imagedata r:id="rId6" o:title=""/>
          </v:shape>
          <o:OLEObject Type="Embed" ProgID="" ShapeID="ole_rId5" DrawAspect="Content" ObjectID="_1959705557" r:id="rId5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xl116"/>
        <w:spacing w:before="0" w:after="0"/>
        <w:textAlignment w:va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Figure 21  - Falcon Area Potential.</w:t>
      </w:r>
    </w:p>
    <w:p>
      <w:pPr>
        <w:pStyle w:val="xl116"/>
        <w:spacing w:before="0" w:after="0"/>
        <w:textAlignment w:va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8"/>
        <w:ind w:hanging="0" w:start="0"/>
        <w:rPr/>
      </w:pPr>
      <w:r>
        <w:rPr/>
        <w:t>Falcon Economic Analysis</w:t>
      </w:r>
    </w:p>
    <w:p>
      <w:pPr>
        <w:pStyle w:val="xl116"/>
        <w:spacing w:before="0" w:after="0"/>
        <w:textAlignment w:va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Arial" w:hAnsi="Arial" w:eastAsia="Times New Roman" w:cs="Arial"/>
          <w:sz w:val="22"/>
        </w:rPr>
      </w:pPr>
      <w:r>
        <w:rPr>
          <w:rFonts w:eastAsia="Times New Roman"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sz w:val="56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xl116">
    <w:name w:val="xl116"/>
    <w:basedOn w:val="Normal"/>
    <w:qFormat/>
    <w:pPr>
      <w:spacing w:before="100" w:after="100"/>
      <w:jc w:val="center"/>
      <w:textAlignment w:val="center"/>
    </w:pPr>
    <w:rPr>
      <w:rFonts w:ascii="Arial" w:hAnsi="Arial" w:eastAsia="Arial Unicode MS" w:cs="Arial"/>
      <w:b/>
      <w:sz w:val="24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wmf"/><Relationship Id="rId4" Type="http://schemas.openxmlformats.org/officeDocument/2006/relationships/image" Target="media/image2.jpeg"/><Relationship Id="rId5" Type="http://schemas.openxmlformats.org/officeDocument/2006/relationships/oleObject" Target="embeddings/oleObject2.bin"/><Relationship Id="rId6" Type="http://schemas.openxmlformats.org/officeDocument/2006/relationships/image" Target="media/image3.wmf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2001-09-12T11:32:00Z</dcterms:created>
  <dc:creator>AFIELD</dc:creator>
  <dc:description/>
  <dc:language>en-CA</dc:language>
  <cp:lastModifiedBy>AFIELD</cp:lastModifiedBy>
  <dcterms:modified xsi:type="dcterms:W3CDTF">2001-09-12T11:57:00Z</dcterms:modified>
  <cp:revision>6</cp:revision>
  <dc:subject/>
  <dc:title>Figure 19  - Falcon Base Case Price Sensitivity – Net Present Value vs</dc:title>
</cp:coreProperties>
</file>