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November __,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Robert E. Kirk</w:t>
      </w:r>
    </w:p>
    <w:p>
      <w:pPr>
        <w:pStyle w:val="Normal"/>
        <w:rPr/>
      </w:pPr>
      <w:r>
        <w:rPr>
          <w:rFonts w:cs="Arial" w:ascii="Arial" w:hAnsi="Arial"/>
        </w:rPr>
        <w:t>Exxon Building - 35</w:t>
      </w:r>
      <w:r>
        <w:rPr>
          <w:rFonts w:cs="Arial" w:ascii="Arial" w:hAnsi="Arial"/>
          <w:vertAlign w:val="superscript"/>
        </w:rPr>
        <w:t>th</w:t>
      </w:r>
      <w:r>
        <w:rPr>
          <w:rFonts w:cs="Arial" w:ascii="Arial" w:hAnsi="Arial"/>
        </w:rPr>
        <w:t xml:space="preserve"> floor</w:t>
      </w:r>
    </w:p>
    <w:p>
      <w:pPr>
        <w:pStyle w:val="Normal"/>
        <w:rPr>
          <w:rFonts w:ascii="Arial" w:hAnsi="Arial" w:cs="Arial"/>
        </w:rPr>
      </w:pPr>
      <w:r>
        <w:rPr>
          <w:rFonts w:cs="Arial" w:ascii="Arial" w:hAnsi="Arial"/>
        </w:rPr>
        <w:t>800 Bell</w:t>
      </w:r>
    </w:p>
    <w:p>
      <w:pPr>
        <w:pStyle w:val="Normal"/>
        <w:rPr>
          <w:rFonts w:ascii="Arial" w:hAnsi="Arial" w:cs="Arial"/>
        </w:rPr>
      </w:pPr>
      <w:r>
        <w:rPr>
          <w:rFonts w:cs="Arial" w:ascii="Arial" w:hAnsi="Arial"/>
        </w:rPr>
        <w:t>Houston, Texas 77002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Bob,</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is in response to your October 19 fax, wherein you provided HPL with proposed language to amend the Enfolio agreement between HPL and Mobil Oil Corporation.</w:t>
      </w:r>
    </w:p>
    <w:p>
      <w:pPr>
        <w:pStyle w:val="Normal"/>
        <w:rPr>
          <w:rFonts w:ascii="Arial" w:hAnsi="Arial" w:cs="Arial"/>
        </w:rPr>
      </w:pPr>
      <w:r>
        <w:rPr>
          <w:rFonts w:cs="Arial" w:ascii="Arial" w:hAnsi="Arial"/>
        </w:rPr>
      </w:r>
    </w:p>
    <w:p>
      <w:pPr>
        <w:pStyle w:val="Normal"/>
        <w:rPr/>
      </w:pPr>
      <w:r>
        <w:rPr>
          <w:rFonts w:cs="Arial" w:ascii="Arial" w:hAnsi="Arial"/>
        </w:rPr>
        <w:t>HPL has reviewed the 14 items.  Some of them have been accepted by HPL, some of them are acceptable with some further change, and some are not acceptable.  Below is our detailed response to each of the 14 items, with our numbering matching yours in the October 19</w:t>
      </w:r>
      <w:r>
        <w:rPr>
          <w:rFonts w:cs="Arial" w:ascii="Arial" w:hAnsi="Arial"/>
          <w:vertAlign w:val="superscript"/>
        </w:rPr>
        <w:t>th</w:t>
      </w:r>
      <w:r>
        <w:rPr>
          <w:rFonts w:cs="Arial" w:ascii="Arial" w:hAnsi="Arial"/>
        </w:rPr>
        <w:t xml:space="preserve"> fax.</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Given the volume of changes, HPL would prefer that we execute a new mutually acceptable Enfolio, rather than amending the current one.  Accordingly, a draft of a new Enfolio is enclosed which reflects HPL’s responses below.  It also includes language on page 5 (just above the signatories) that would terminate the current Enfolio.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u w:val="single"/>
        </w:rPr>
        <w:t>1 to 4.  Articles 2.2, 2.3, 2.4, 2.5  Transaction Procedures, etc</w:t>
      </w:r>
      <w:r>
        <w:rPr>
          <w:rFonts w:cs="Arial" w:ascii="Arial" w:hAnsi="Arial"/>
        </w:rPr>
        <w:t xml:space="preserve">   After our October 11 meeting, HPL was expecting that we would receive language restricting all transactions to written documentation only.  While ExxonMobil has proposed that transactions of more than one month would be by written documentation only, a new process has been described for transactions of one month or less.  This new process is not compatible with HPL’s documentation and confirmation systems, and also contains some provisions that are not commercially acceptable.  HPL proposes the following as a remedy:  that the standard Enfolio provisions be left in place, but that they would not take effect until such time that both parties agree in writing that they do so, so that we would be restricted to written documentation only in the interim.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u w:val="single"/>
        </w:rPr>
        <w:t>5.  Article 4.2 Triggering Event (iii)</w:t>
      </w:r>
      <w:r>
        <w:rPr>
          <w:rFonts w:cs="Arial" w:ascii="Arial" w:hAnsi="Arial"/>
        </w:rPr>
        <w:t xml:space="preserve">    HPL agrees to this change.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6. Article 5  Force Majeure</w:t>
      </w:r>
      <w:r>
        <w:rPr>
          <w:rFonts w:cs="Arial" w:ascii="Arial" w:hAnsi="Arial"/>
        </w:rPr>
        <w:t xml:space="preserve">  HPL is agreeable to adding the last two sentences to the standard Enfolio provisions, but is HPL is not agreeable to all the proposed language.  In particular, HPL is not agreeable to the second sentence:  HPL does not think it reasonable that the only remedy for the party receiving notice of Force Majeure be termination without liability. </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pPr>
      <w:r>
        <w:rPr>
          <w:rFonts w:cs="Arial" w:ascii="Arial" w:hAnsi="Arial"/>
          <w:u w:val="single"/>
        </w:rPr>
        <w:t>7.  Article 7.1  Title, Risk of Loss and Indemnity</w:t>
      </w:r>
      <w:r>
        <w:rPr>
          <w:rFonts w:cs="Arial" w:ascii="Arial" w:hAnsi="Arial"/>
        </w:rPr>
        <w:t xml:space="preserve">   HPL agrees to this language, subject to the addition of a sentence that describes when transfer of title of gas occurs, and has inserted such a sentence.</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pPr>
      <w:r>
        <w:rPr>
          <w:rFonts w:cs="Arial" w:ascii="Arial" w:hAnsi="Arial"/>
          <w:u w:val="single"/>
        </w:rPr>
        <w:t>8. Article 7.2  Correction of Imbalances, Cashouts and Penalties</w:t>
      </w:r>
      <w:r>
        <w:rPr>
          <w:rFonts w:cs="Arial" w:ascii="Arial" w:hAnsi="Arial"/>
        </w:rPr>
        <w:t xml:space="preserve">   HPL is agreeable to adding this language to the specific Transaction Agreement that we are negotiating for the period ending September 30, 2002.  HPL desires to leave the Enfolio language as is, since we might mutually agree to transact in the future with the Delivery Point not being at the consuming plant, but instead into a third party pipeline.</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pPr>
      <w:r>
        <w:rPr>
          <w:rFonts w:cs="Arial" w:ascii="Arial" w:hAnsi="Arial"/>
          <w:u w:val="single"/>
        </w:rPr>
        <w:t>9.  Article 8.2  Transfer</w:t>
      </w:r>
      <w:r>
        <w:rPr>
          <w:rFonts w:cs="Arial" w:ascii="Arial" w:hAnsi="Arial"/>
        </w:rPr>
        <w:t xml:space="preserve">   HPL agrees to this change.</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numPr>
          <w:ilvl w:val="0"/>
          <w:numId w:val="2"/>
        </w:numPr>
        <w:rPr>
          <w:rFonts w:ascii="Arial" w:hAnsi="Arial" w:cs="Arial"/>
        </w:rPr>
      </w:pPr>
      <w:r>
        <w:rPr>
          <w:rFonts w:cs="Arial" w:ascii="Arial" w:hAnsi="Arial"/>
          <w:u w:val="single"/>
        </w:rPr>
        <w:t>Article 8.3 Limitation of Remedies, Liability and Damages and Mitigation</w:t>
      </w:r>
      <w:r>
        <w:rPr>
          <w:rFonts w:cs="Arial" w:ascii="Arial" w:hAnsi="Arial"/>
        </w:rPr>
        <w:t xml:space="preserve"> </w:t>
      </w:r>
    </w:p>
    <w:p>
      <w:pPr>
        <w:pStyle w:val="Normal"/>
        <w:rPr>
          <w:rFonts w:ascii="Arial" w:hAnsi="Arial" w:cs="Arial"/>
        </w:rPr>
      </w:pPr>
      <w:r>
        <w:rPr>
          <w:rFonts w:cs="Arial" w:ascii="Arial" w:hAnsi="Arial"/>
        </w:rPr>
        <w:t>WHERE DID WE END UP ON THIS, DAN??</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pPr>
      <w:r>
        <w:rPr>
          <w:rFonts w:cs="Arial" w:ascii="Arial" w:hAnsi="Arial"/>
          <w:u w:val="single"/>
        </w:rPr>
        <w:t>11.  Article 9  Quality</w:t>
      </w:r>
      <w:r>
        <w:rPr>
          <w:rFonts w:cs="Arial" w:ascii="Arial" w:hAnsi="Arial"/>
        </w:rPr>
        <w:t xml:space="preserve">   HPL is not agreeable to </w:t>
      </w:r>
      <w:r>
        <w:rPr>
          <w:rFonts w:cs="Arial" w:ascii="Arial" w:hAnsi="Arial"/>
          <w:u w:val="single"/>
        </w:rPr>
        <w:t>warranting</w:t>
      </w:r>
      <w:r>
        <w:rPr>
          <w:rFonts w:cs="Arial" w:ascii="Arial" w:hAnsi="Arial"/>
        </w:rPr>
        <w:t xml:space="preserve"> that the gas meets the specifications of the delivering pipeline, since we might transact with a Delivery Point into a third party pipeline.  In reality, HPL has no practical control over any third party pipeline specifications, and has no control of any commingling that occurs after HPL delivers into third party pipeline.  So HPL is agreeable to </w:t>
      </w:r>
      <w:r>
        <w:rPr>
          <w:rFonts w:cs="Arial" w:ascii="Arial" w:hAnsi="Arial"/>
          <w:u w:val="single"/>
        </w:rPr>
        <w:t>representing</w:t>
      </w:r>
      <w:r>
        <w:rPr>
          <w:rFonts w:cs="Arial" w:ascii="Arial" w:hAnsi="Arial"/>
        </w:rPr>
        <w:t xml:space="preserve"> that the gas meets the specifications of HPL’s transporting pipeline upstream of the Delivery Point, so has modified the definition of “Gas Specification” in the Appendix.  HPL is not agreeable to the last sentence proposed, as we are not in a position to know all the specifications of any and all third party pipelines we might use in the future, and HPL does not think it reasonable to make any representations in this regard.  HPL points out that Mobil Oil does have remedies in the event gas does not meet HPL’s transporters specifications.</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pPr>
      <w:r>
        <w:rPr>
          <w:rFonts w:cs="Arial" w:ascii="Arial" w:hAnsi="Arial"/>
          <w:u w:val="single"/>
        </w:rPr>
        <w:t>12.  Definition of “Force Majeure” in Appendix</w:t>
      </w:r>
      <w:r>
        <w:rPr>
          <w:rFonts w:cs="Arial" w:ascii="Arial" w:hAnsi="Arial"/>
        </w:rPr>
        <w:t xml:space="preserve">   HPL agrees to this language, subject to the addition of some clarifying language.</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pPr>
      <w:r>
        <w:rPr>
          <w:rFonts w:cs="Arial" w:ascii="Arial" w:hAnsi="Arial"/>
          <w:u w:val="single"/>
        </w:rPr>
        <w:t>13.  Definition of “Gas” in Appendix</w:t>
      </w:r>
      <w:r>
        <w:rPr>
          <w:rFonts w:cs="Arial" w:ascii="Arial" w:hAnsi="Arial"/>
        </w:rPr>
        <w:t xml:space="preserve">   HPL agrees to this language, subject to the addition of the additional qualifier that it meets the quality and specifications of Seller’s transporter.</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pPr>
      <w:r>
        <w:rPr>
          <w:rFonts w:cs="Arial" w:ascii="Arial" w:hAnsi="Arial"/>
          <w:u w:val="single"/>
        </w:rPr>
        <w:t>14.  Addition of definition of “Delivery Period”</w:t>
      </w:r>
      <w:r>
        <w:rPr>
          <w:rFonts w:cs="Arial" w:ascii="Arial" w:hAnsi="Arial"/>
        </w:rPr>
        <w:t xml:space="preserve">   As the Enfolio already has a definition for “Period of Delivery”, HPL proposes to use that descriptive throughout the Enfolio and the Transaction Agreement.</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Once you have had a chance to review the proposed Enfolio, perhaps we should arrange a meeting to go over the changes?  Let me know at your convenience.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Sincerely,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Lee Papayoti</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Enclosure</w:t>
      </w:r>
    </w:p>
    <w:sectPr>
      <w:headerReference w:type="default" r:id="rId2"/>
      <w:type w:val="nextPage"/>
      <w:pgSz w:w="12240" w:h="15840"/>
      <w:pgMar w:left="1728" w:right="1728" w:gutter="0" w:header="1152" w:top="1208"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Helvetica"/>
    <w:charset w:val="00" w:characterSet="windows-1252"/>
    <w:family w:val="swiss"/>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40"/>
      </w:rPr>
    </w:pPr>
    <w:r>
      <w:rPr>
        <w:b/>
        <w:sz w:val="40"/>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435"/>
        </w:tabs>
        <w:ind w:start="435" w:hanging="435"/>
      </w:pPr>
      <w:rPr>
        <w:u w:val="single"/>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Helvetica" w:hAnsi="Univers;Helvetica" w:eastAsia="Times New Roman" w:cs="Univers;Helvetica"/>
      <w:color w:val="auto"/>
      <w:sz w:val="22"/>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Symbol" w:hAnsi="Symbol" w:cs="Symbol"/>
    </w:rPr>
  </w:style>
  <w:style w:type="character" w:styleId="WW8Num2z0">
    <w:name w:val="WW8Num2z0"/>
    <w:qFormat/>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2000-10-31T17:55:00Z</dcterms:created>
  <dc:creator>ECT</dc:creator>
  <dc:description/>
  <dc:language>en-CA</dc:language>
  <cp:lastModifiedBy>Lee L. Papayoti</cp:lastModifiedBy>
  <cp:lastPrinted>2000-10-31T16:18:00Z</cp:lastPrinted>
  <dcterms:modified xsi:type="dcterms:W3CDTF">2000-10-31T19:52:00Z</dcterms:modified>
  <cp:revision>15</cp:revision>
  <dc:subject/>
  <dc:title>October 28, 1997</dc:title>
</cp:coreProperties>
</file>