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4"/>
        </w:rPr>
      </w:pPr>
      <w:r>
        <w:rPr>
          <w:spacing w:val="-2"/>
          <w:sz w:val="24"/>
        </w:rPr>
        <w:t>February __, 2000</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ab/>
        <w:tab/>
        <w:tab/>
        <w:tab/>
        <w:tab/>
        <w:tab/>
        <w:tab/>
      </w:r>
    </w:p>
    <w:p>
      <w:pPr>
        <w:pStyle w:val="Normal"/>
        <w:suppressAutoHyphens w:val="true"/>
        <w:jc w:val="both"/>
        <w:rPr>
          <w:spacing w:val="-2"/>
          <w:sz w:val="24"/>
        </w:rPr>
      </w:pPr>
      <w:r>
        <w:rPr>
          <w:spacing w:val="-2"/>
          <w:sz w:val="24"/>
        </w:rPr>
        <w:tab/>
        <w:tab/>
        <w:tab/>
        <w:tab/>
        <w:tab/>
        <w:tab/>
        <w:tab/>
        <w:tab/>
        <w:tab/>
        <w:tab/>
        <w:tab/>
        <w:tab/>
        <w:tab/>
        <w:tab/>
        <w:tab/>
        <w:tab/>
        <w:t xml:space="preserve">     </w:t>
      </w:r>
    </w:p>
    <w:p>
      <w:pPr>
        <w:pStyle w:val="Normal"/>
        <w:suppressAutoHyphens w:val="true"/>
        <w:jc w:val="both"/>
        <w:rPr>
          <w:spacing w:val="-2"/>
          <w:sz w:val="24"/>
        </w:rPr>
      </w:pPr>
      <w:r>
        <w:rPr>
          <w:spacing w:val="-2"/>
          <w:sz w:val="24"/>
        </w:rPr>
        <w:t>David P. Boergers, Secretary</w:t>
      </w:r>
    </w:p>
    <w:p>
      <w:pPr>
        <w:pStyle w:val="Normal"/>
        <w:suppressAutoHyphens w:val="true"/>
        <w:jc w:val="both"/>
        <w:rPr>
          <w:spacing w:val="-2"/>
          <w:sz w:val="24"/>
        </w:rPr>
      </w:pPr>
      <w:r>
        <w:rPr>
          <w:spacing w:val="-2"/>
          <w:sz w:val="24"/>
        </w:rPr>
        <w:t>Federal Energy Regulatory Commission</w:t>
      </w:r>
    </w:p>
    <w:p>
      <w:pPr>
        <w:pStyle w:val="Normal"/>
        <w:suppressAutoHyphens w:val="true"/>
        <w:jc w:val="both"/>
        <w:rPr>
          <w:spacing w:val="-2"/>
          <w:sz w:val="24"/>
        </w:rPr>
      </w:pPr>
      <w:r>
        <w:rPr>
          <w:spacing w:val="-2"/>
          <w:sz w:val="24"/>
        </w:rPr>
        <w:t>888 First Street, NE</w:t>
        <w:tab/>
        <w:tab/>
        <w:tab/>
        <w:tab/>
        <w:tab/>
        <w:tab/>
      </w:r>
    </w:p>
    <w:p>
      <w:pPr>
        <w:pStyle w:val="Normal"/>
        <w:suppressAutoHyphens w:val="true"/>
        <w:ind w:hanging="3600" w:start="3600" w:end="1260"/>
        <w:jc w:val="both"/>
        <w:rPr/>
      </w:pPr>
      <w:r>
        <w:rPr>
          <w:spacing w:val="-2"/>
          <w:sz w:val="24"/>
        </w:rPr>
        <w:t>Washington, DC  20426</w:t>
        <w:tab/>
        <w:tab/>
        <w:tab/>
        <w:tab/>
      </w:r>
      <w:r>
        <w:rPr>
          <w:b/>
          <w:spacing w:val="-2"/>
          <w:sz w:val="24"/>
        </w:rPr>
        <w:t xml:space="preserve"> </w:t>
      </w:r>
    </w:p>
    <w:p>
      <w:pPr>
        <w:pStyle w:val="Normal"/>
        <w:suppressAutoHyphens w:val="true"/>
        <w:ind w:firstLine="720" w:start="5040" w:end="1260"/>
        <w:jc w:val="both"/>
        <w:rPr>
          <w:b/>
          <w:spacing w:val="-2"/>
          <w:sz w:val="24"/>
        </w:rPr>
      </w:pPr>
      <w:r>
        <w:rPr>
          <w:b/>
          <w:spacing w:val="-2"/>
          <w:sz w:val="24"/>
        </w:rPr>
      </w:r>
    </w:p>
    <w:p>
      <w:pPr>
        <w:pStyle w:val="Normal"/>
        <w:suppressAutoHyphens w:val="true"/>
        <w:jc w:val="both"/>
        <w:rPr/>
      </w:pPr>
      <w:r>
        <w:rPr>
          <w:spacing w:val="-2"/>
          <w:sz w:val="24"/>
        </w:rPr>
        <w:t>RE:</w:t>
      </w:r>
      <w:r>
        <w:rPr>
          <w:b/>
          <w:spacing w:val="-2"/>
          <w:sz w:val="24"/>
        </w:rPr>
        <w:t xml:space="preserve"> </w:t>
        <w:tab/>
        <w:t>Southwest Gas Transmission Company</w:t>
      </w:r>
    </w:p>
    <w:p>
      <w:pPr>
        <w:pStyle w:val="Normal"/>
        <w:suppressAutoHyphens w:val="true"/>
        <w:jc w:val="both"/>
        <w:rPr>
          <w:b/>
          <w:sz w:val="24"/>
        </w:rPr>
      </w:pPr>
      <w:r>
        <w:rPr>
          <w:b/>
          <w:spacing w:val="-2"/>
          <w:sz w:val="24"/>
        </w:rPr>
        <w:tab/>
        <w:t>Docket No. CP99-592-000</w:t>
      </w:r>
    </w:p>
    <w:p>
      <w:pPr>
        <w:pStyle w:val="Normal"/>
        <w:suppressAutoHyphens w:val="true"/>
        <w:jc w:val="both"/>
        <w:rPr>
          <w:b/>
          <w:spacing w:val="-2"/>
          <w:sz w:val="24"/>
        </w:rPr>
      </w:pPr>
      <w:r>
        <w:rPr>
          <w:b/>
          <w:spacing w:val="-2"/>
          <w:sz w:val="24"/>
        </w:rPr>
      </w:r>
    </w:p>
    <w:p>
      <w:pPr>
        <w:pStyle w:val="Normal"/>
        <w:suppressAutoHyphens w:val="true"/>
        <w:jc w:val="both"/>
        <w:rPr>
          <w:spacing w:val="-2"/>
          <w:sz w:val="24"/>
        </w:rPr>
      </w:pPr>
      <w:r>
        <w:rPr>
          <w:spacing w:val="-2"/>
          <w:sz w:val="24"/>
        </w:rPr>
        <w:t>Dear Mr. Boergers:</w:t>
      </w:r>
    </w:p>
    <w:p>
      <w:pPr>
        <w:pStyle w:val="BodyText"/>
        <w:spacing w:lineRule="auto" w:line="240"/>
        <w:rPr>
          <w:spacing w:val="-2"/>
          <w:sz w:val="24"/>
        </w:rPr>
      </w:pPr>
      <w:r>
        <w:rPr>
          <w:spacing w:val="-2"/>
          <w:sz w:val="24"/>
        </w:rPr>
      </w:r>
    </w:p>
    <w:p>
      <w:pPr>
        <w:pStyle w:val="BodyText"/>
        <w:rPr/>
      </w:pPr>
      <w:r>
        <w:rPr/>
        <w:tab/>
        <w:t xml:space="preserve">On July 22, 1999, Southwestern Gas Transmission Company (SGTC) filed an application in the referenced docket pursuant to Section 7 of the Natural Gas Act for a certificate of public convenience and necessity and for permission and approval to abandon certain facilities and services.  The requested authority would enable SGTC to interconnect with Transwestern Pipeline Company (Transwestern).  Transwestern is an intervenor in this proceeding.  </w:t>
      </w:r>
    </w:p>
    <w:p>
      <w:pPr>
        <w:pStyle w:val="BodyText"/>
        <w:rPr/>
      </w:pPr>
      <w:r>
        <w:rPr/>
        <w:tab/>
        <w:t>Transwestern respectfully requests that the Commission act expeditiously to approve SGTC's application. It is Transwestern's understanding that the Bureau of Land Management is in the process of reviewing SGTC's application, and that there are no other issues outstanding in this proceeding.  As will be explained more fully below, it is important that the Commission issue the authority requested by SGTC without further delay so that shippers on Transwestern will have the ability to use the full extent of their rights under their transportation agreements with Transwestern, and so that Transwestern will be able to provide shippers with access to the Southern Nevada market.</w:t>
      </w:r>
    </w:p>
    <w:p>
      <w:pPr>
        <w:pStyle w:val="BodyText"/>
        <w:rPr/>
      </w:pPr>
      <w:r>
        <w:rPr/>
        <w:tab/>
        <w:t xml:space="preserve">Transwestern has entered into firm transportation service agreements under which shippers have the right to change their primary delivery point to the proposed interconnection with SGTC.  The agreements will become effective as soon as Transwestern's Gallup Expansion facilities, recently approved by the Commission in Docket No. CP99-522-000, are in service.  The expansion facilities could be constructed and in service as early as May 1, 2000. Unless the Commission approves SGTC's application without further delay, the above mentioned shippers will not be able to use the SGTC interconnect as a primary point as allowed by their transportation contracts.  Transwestern and its shippers are depending on prompt approval of the instant application so that upstream capacity will be available into the growing market in Southern Nevada.  </w:t>
      </w:r>
      <w:r>
        <w:rPr>
          <w:spacing w:val="-2"/>
        </w:rPr>
        <w:t>Transwestern therefore requests that the Commission expeditiously act upon the certificate proposal in this docket.</w:t>
      </w:r>
    </w:p>
    <w:p>
      <w:pPr>
        <w:pStyle w:val="Normal"/>
        <w:suppressAutoHyphens w:val="true"/>
        <w:spacing w:lineRule="auto" w:line="360"/>
        <w:rPr>
          <w:spacing w:val="-2"/>
          <w:sz w:val="24"/>
        </w:rPr>
      </w:pPr>
      <w:r>
        <w:rPr>
          <w:spacing w:val="-2"/>
          <w:sz w:val="24"/>
        </w:rPr>
        <w:tab/>
        <w:tab/>
        <w:tab/>
        <w:tab/>
        <w:tab/>
        <w:tab/>
        <w:t>Respectfully submitted,</w:t>
      </w:r>
    </w:p>
    <w:p>
      <w:pPr>
        <w:pStyle w:val="Normal"/>
        <w:suppressAutoHyphens w:val="true"/>
        <w:spacing w:lineRule="auto" w:line="360"/>
        <w:rPr>
          <w:spacing w:val="-2"/>
          <w:sz w:val="24"/>
        </w:rPr>
      </w:pPr>
      <w:r>
        <w:rPr>
          <w:spacing w:val="-2"/>
          <w:sz w:val="24"/>
        </w:rPr>
        <w:tab/>
        <w:tab/>
      </w:r>
    </w:p>
    <w:p>
      <w:pPr>
        <w:pStyle w:val="BodyText3"/>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2000-02-18T20:19:00Z</dcterms:created>
  <dc:creator>Susan Scott</dc:creator>
  <dc:description/>
  <dc:language>en-CA</dc:language>
  <cp:lastModifiedBy>Susan Scott</cp:lastModifiedBy>
  <dcterms:modified xsi:type="dcterms:W3CDTF">2000-02-18T20:41:00Z</dcterms:modified>
  <cp:revision>3</cp:revision>
  <dc:subject/>
  <dc:title>February __, 2000</dc:title>
</cp:coreProperties>
</file>