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2, 2000</w:t>
      </w:r>
    </w:p>
    <w:p>
      <w:pPr>
        <w:pStyle w:val="Normal"/>
        <w:rPr/>
      </w:pPr>
      <w:r>
        <w:rPr/>
      </w:r>
    </w:p>
    <w:p>
      <w:pPr>
        <w:pStyle w:val="Normal"/>
        <w:rPr/>
      </w:pPr>
      <w:r>
        <w:rPr/>
      </w:r>
    </w:p>
    <w:p>
      <w:pPr>
        <w:pStyle w:val="Normal"/>
        <w:rPr>
          <w:lang w:val="en-CA" w:eastAsia="en-CA"/>
        </w:rPr>
      </w:pPr>
      <w:r>
        <w:rPr>
          <w:lang w:val="en-CA" w:eastAsia="en-CA"/>
        </w:rPr>
        <w:t>Patricia Will</w:t>
      </w:r>
    </w:p>
    <w:p>
      <w:pPr>
        <w:pStyle w:val="Normal"/>
        <w:rPr>
          <w:lang w:val="en-CA" w:eastAsia="en-CA"/>
        </w:rPr>
      </w:pPr>
      <w:r>
        <w:rPr>
          <w:lang w:val="en-CA" w:eastAsia="en-CA"/>
        </w:rPr>
        <w:t>BelmontCorp</w:t>
      </w:r>
    </w:p>
    <w:p>
      <w:pPr>
        <w:pStyle w:val="Normal"/>
        <w:rPr>
          <w:lang w:val="en-CA" w:eastAsia="en-CA"/>
        </w:rPr>
      </w:pPr>
      <w:r>
        <w:rPr>
          <w:lang w:val="en-CA" w:eastAsia="en-CA"/>
        </w:rPr>
        <w:t>8550 Katy Freeway, Suite 300</w:t>
      </w:r>
    </w:p>
    <w:p>
      <w:pPr>
        <w:pStyle w:val="Normal"/>
        <w:rPr>
          <w:lang w:val="en-CA" w:eastAsia="en-CA"/>
        </w:rPr>
      </w:pPr>
      <w:r>
        <w:rPr>
          <w:lang w:val="en-CA" w:eastAsia="en-CA"/>
        </w:rPr>
        <w:t>Houston, Texas77024</w:t>
      </w:r>
    </w:p>
    <w:p>
      <w:pPr>
        <w:pStyle w:val="Normal"/>
        <w:rPr/>
      </w:pPr>
      <w:r>
        <w:rPr/>
      </w:r>
    </w:p>
    <w:p>
      <w:pPr>
        <w:pStyle w:val="Normal"/>
        <w:rPr/>
      </w:pPr>
      <w:r>
        <w:rPr/>
        <w:t>RE:</w:t>
        <w:tab/>
        <w:t>TestMyHealthCom.LLC</w:t>
      </w:r>
    </w:p>
    <w:p>
      <w:pPr>
        <w:pStyle w:val="Normal"/>
        <w:rPr/>
      </w:pPr>
      <w:r>
        <w:rPr/>
        <w:tab/>
        <w:t>Stock Issuance</w:t>
      </w:r>
    </w:p>
    <w:p>
      <w:pPr>
        <w:pStyle w:val="Normal"/>
        <w:rPr/>
      </w:pPr>
      <w:r>
        <w:rPr/>
      </w:r>
    </w:p>
    <w:p>
      <w:pPr>
        <w:pStyle w:val="Normal"/>
        <w:rPr/>
      </w:pPr>
      <w:r>
        <w:rPr/>
        <w:t xml:space="preserve">Dear </w:t>
      </w:r>
      <w:r>
        <w:rPr>
          <w:lang w:val="en-CA" w:eastAsia="en-CA"/>
        </w:rPr>
        <w:t>Patricia:</w:t>
      </w:r>
    </w:p>
    <w:p>
      <w:pPr>
        <w:pStyle w:val="Normal"/>
        <w:rPr/>
      </w:pPr>
      <w:r>
        <w:rPr/>
      </w:r>
    </w:p>
    <w:p>
      <w:pPr>
        <w:pStyle w:val="Normal"/>
        <w:rPr/>
      </w:pPr>
      <w:r>
        <w:rPr/>
        <w:t>It is our pleasure to enclose your stock certificate no.______  issued to____________  for  _________ shares of Class A Preferred Share $1.00 par value, of TestMyHealth.Com LLC.  These shares have been issued in accordance with the instructions set forth in the Investment Letter submitted by you pursuant to the Private Offering Memorandum dated August 18, 2000 (“Offering”).  The subscription price was $1.00 per share with a total issuance pursuant to the Offering of 1,200,000 shares.</w:t>
      </w:r>
    </w:p>
    <w:p>
      <w:pPr>
        <w:pStyle w:val="Normal"/>
        <w:rPr/>
      </w:pPr>
      <w:r>
        <w:rPr/>
      </w:r>
    </w:p>
    <w:p>
      <w:pPr>
        <w:pStyle w:val="Normal"/>
        <w:rPr/>
      </w:pPr>
      <w:r>
        <w:rPr/>
        <w:t>Thank you for your investment in TestMyHealth.Com (d/b/a. InterFit Health).  We are pleased that you have expressed confidence in our venture and we will work diligently to develop the web-enabled expansion for TestMyHealth.Com into a valuable service, a robust business, and a lucrative investment for all involved.</w:t>
      </w:r>
    </w:p>
    <w:p>
      <w:pPr>
        <w:pStyle w:val="Normal"/>
        <w:rPr/>
      </w:pPr>
      <w:r>
        <w:rPr/>
      </w:r>
    </w:p>
    <w:p>
      <w:pPr>
        <w:pStyle w:val="Normal"/>
        <w:rPr/>
      </w:pPr>
      <w:r>
        <w:rPr/>
        <w:t>The following is a summary of our accomplishments in September and October.</w:t>
      </w:r>
    </w:p>
    <w:p>
      <w:pPr>
        <w:pStyle w:val="Normal"/>
        <w:rPr/>
      </w:pPr>
      <w:r>
        <w:rPr/>
      </w:r>
    </w:p>
    <w:p>
      <w:pPr>
        <w:pStyle w:val="Normal"/>
        <w:ind w:hanging="720" w:start="720" w:end="0"/>
        <w:rPr/>
      </w:pPr>
      <w:r>
        <w:rPr>
          <w:rFonts w:eastAsia="Symbol" w:cs="Symbol" w:ascii="Symbol" w:hAnsi="Symbol"/>
        </w:rPr>
        <w:sym w:font="Symbol" w:char="f0b7"/>
      </w:r>
      <w:r>
        <w:rPr/>
        <w:tab/>
        <w:t>F.Y.I. Net has been selected to design and build our transactional web site and they are well under way in the site development process.  We expect a beta to be completed by November 15 and launch is scheduled for January 15, 2001.</w:t>
      </w:r>
    </w:p>
    <w:p>
      <w:pPr>
        <w:pStyle w:val="Normal"/>
        <w:rPr/>
      </w:pPr>
      <w:r>
        <w:rPr/>
      </w:r>
    </w:p>
    <w:p>
      <w:pPr>
        <w:pStyle w:val="Normal"/>
        <w:ind w:hanging="720" w:start="720" w:end="0"/>
        <w:rPr/>
      </w:pPr>
      <w:r>
        <w:rPr>
          <w:rFonts w:eastAsia="Symbol" w:cs="Symbol" w:ascii="Symbol" w:hAnsi="Symbol"/>
        </w:rPr>
        <w:sym w:font="Symbol" w:char="f0b7"/>
      </w:r>
      <w:r>
        <w:rPr/>
        <w:tab/>
        <w:t>We have confirmed availability of electronic interfaces with Quest Diagnostics and Laboratory Corporation of America and access to their 2,400 drawing stations across the United States.</w:t>
      </w:r>
    </w:p>
    <w:p>
      <w:pPr>
        <w:pStyle w:val="Normal"/>
        <w:rPr/>
      </w:pPr>
      <w:r>
        <w:rPr/>
      </w:r>
    </w:p>
    <w:p>
      <w:pPr>
        <w:pStyle w:val="Normal"/>
        <w:ind w:hanging="720" w:start="720" w:end="0"/>
        <w:rPr/>
      </w:pPr>
      <w:r>
        <w:rPr>
          <w:rFonts w:eastAsia="Symbol" w:cs="Symbol" w:ascii="Symbol" w:hAnsi="Symbol"/>
        </w:rPr>
        <w:sym w:font="Symbol" w:char="f0b7"/>
      </w:r>
      <w:r>
        <w:rPr/>
        <w:tab/>
        <w:t>We participated as an exhibitor at the Association for Worksite Health Promotion International Conference in Orlando in September.  At the conference, we displayed our web site “demo” and received unanimously positive feedback from corporate, government, and technological prospective clients.</w:t>
      </w:r>
    </w:p>
    <w:p>
      <w:pPr>
        <w:pStyle w:val="Normal"/>
        <w:rPr/>
      </w:pPr>
      <w:r>
        <w:rPr/>
      </w:r>
    </w:p>
    <w:p>
      <w:pPr>
        <w:pStyle w:val="Normal"/>
        <w:ind w:hanging="720" w:start="720" w:end="0"/>
        <w:rPr/>
      </w:pPr>
      <w:r>
        <w:rPr>
          <w:rFonts w:eastAsia="Symbol" w:cs="Symbol" w:ascii="Symbol" w:hAnsi="Symbol"/>
        </w:rPr>
        <w:sym w:font="Symbol" w:char="f0b7"/>
      </w:r>
      <w:r>
        <w:rPr/>
        <w:tab/>
        <w:t>We have identified several key market sectors and are forging alliances with at least two strategic partners in each sector.  In the retail sector, we are building on our existing relationship with Randall’s, now owned by Safeway, to expand our service to their customers through store pharmacies in Houston and other markets.  A partnership with a national chain of high-end fitness clubs is in the works (screening service in clubs and linkage), as is a contract with a large utility company in the corporate sector.</w:t>
      </w:r>
    </w:p>
    <w:p>
      <w:pPr>
        <w:sectPr>
          <w:type w:val="nextPage"/>
          <w:pgSz w:w="12240" w:h="15840"/>
          <w:pgMar w:left="1800" w:right="1800" w:gutter="0" w:header="0" w:top="1584" w:footer="0" w:bottom="1152"/>
          <w:pgNumType w:start="1" w:fmt="decimal"/>
          <w:formProt w:val="false"/>
          <w:textDirection w:val="lrTb"/>
          <w:docGrid w:type="default" w:linePitch="360" w:charSpace="0"/>
        </w:sectPr>
      </w:pPr>
    </w:p>
    <w:p>
      <w:pPr>
        <w:pStyle w:val="Normal"/>
        <w:ind w:hanging="720" w:start="720" w:end="0"/>
        <w:rPr/>
      </w:pPr>
      <w:r>
        <w:rPr/>
        <w:t>Page 2</w:t>
      </w:r>
    </w:p>
    <w:p>
      <w:pPr>
        <w:pStyle w:val="Normal"/>
        <w:ind w:hanging="720" w:start="720" w:end="0"/>
        <w:rPr/>
      </w:pPr>
      <w:r>
        <w:rPr/>
      </w:r>
    </w:p>
    <w:p>
      <w:pPr>
        <w:pStyle w:val="Normal"/>
        <w:ind w:hanging="720" w:start="720" w:end="0"/>
        <w:rPr/>
      </w:pPr>
      <w:r>
        <w:rPr>
          <w:rFonts w:eastAsia="Symbol" w:cs="Symbol" w:ascii="Symbol" w:hAnsi="Symbol"/>
        </w:rPr>
        <w:sym w:font="Symbol" w:char="f0b7"/>
      </w:r>
      <w:r>
        <w:rPr/>
        <w:tab/>
        <w:t>Linkages and physician referral service relationships with St. Luke’s Episcopal Hospital and Memorial Hermann Healthcare System should be signed soon in the Houston area.  Similar relationships will follow with major healthcare provider systems in other regions.  Additionally, we have received confirmation from the American Medical Association of linkage to their physician’s referral web site providing us national coverage.</w:t>
      </w:r>
    </w:p>
    <w:p>
      <w:pPr>
        <w:pStyle w:val="Normal"/>
        <w:rPr/>
      </w:pPr>
      <w:r>
        <w:rPr/>
      </w:r>
    </w:p>
    <w:p>
      <w:pPr>
        <w:pStyle w:val="Normal"/>
        <w:ind w:hanging="720" w:start="720" w:end="0"/>
        <w:rPr/>
      </w:pPr>
      <w:r>
        <w:rPr>
          <w:rFonts w:eastAsia="Symbol" w:cs="Symbol" w:ascii="Symbol" w:hAnsi="Symbol"/>
        </w:rPr>
        <w:sym w:font="Symbol" w:char="f0b7"/>
      </w:r>
      <w:r>
        <w:rPr/>
        <w:tab/>
        <w:t>A separate agreement with Memorial Hermann to outsource our call center and customer service department is being developed.</w:t>
      </w:r>
    </w:p>
    <w:p>
      <w:pPr>
        <w:pStyle w:val="Normal"/>
        <w:rPr/>
      </w:pPr>
      <w:r>
        <w:rPr/>
      </w:r>
    </w:p>
    <w:p>
      <w:pPr>
        <w:pStyle w:val="Normal"/>
        <w:ind w:hanging="720" w:start="720" w:end="0"/>
        <w:rPr/>
      </w:pPr>
      <w:r>
        <w:rPr>
          <w:rFonts w:eastAsia="Symbol" w:cs="Symbol" w:ascii="Symbol" w:hAnsi="Symbol"/>
        </w:rPr>
        <w:sym w:font="Symbol" w:char="f0b7"/>
      </w:r>
      <w:r>
        <w:rPr/>
        <w:tab/>
        <w:t>We met last week in New York with representatives of Pfizer Pharmaceutical Company, Impact Health (a consortium of InterFit “look-alikes”) and Rodale Publishing, the largest publisher in the world of health information.  We had positive discussions with each concerning site linkages, joint marketing plans and sourcing content.</w:t>
      </w:r>
    </w:p>
    <w:p>
      <w:pPr>
        <w:pStyle w:val="Normal"/>
        <w:rPr/>
      </w:pPr>
      <w:r>
        <w:rPr/>
      </w:r>
    </w:p>
    <w:p>
      <w:pPr>
        <w:pStyle w:val="Normal"/>
        <w:ind w:hanging="720" w:start="720" w:end="0"/>
        <w:rPr/>
      </w:pPr>
      <w:r>
        <w:rPr>
          <w:rFonts w:eastAsia="Symbol" w:cs="Symbol" w:ascii="Symbol" w:hAnsi="Symbol"/>
        </w:rPr>
        <w:sym w:font="Symbol" w:char="f0b7"/>
      </w:r>
      <w:r>
        <w:rPr/>
        <w:tab/>
        <w:t>Negotiations are in progress with at least four strategic health content and portal web site organizations to facilitate linkages from their sites to ours.</w:t>
      </w:r>
    </w:p>
    <w:p>
      <w:pPr>
        <w:pStyle w:val="Normal"/>
        <w:rPr/>
      </w:pPr>
      <w:r>
        <w:rPr/>
      </w:r>
    </w:p>
    <w:p>
      <w:pPr>
        <w:pStyle w:val="Normal"/>
        <w:ind w:hanging="720" w:start="720" w:end="0"/>
        <w:rPr/>
      </w:pPr>
      <w:r>
        <w:rPr>
          <w:rFonts w:eastAsia="Symbol" w:cs="Symbol" w:ascii="Symbol" w:hAnsi="Symbol"/>
        </w:rPr>
        <w:sym w:font="Symbol" w:char="f0b7"/>
      </w:r>
      <w:r>
        <w:rPr/>
        <w:tab/>
        <w:t>Debi Heck, our new corporate sales associate, has joined us and we are in the process of hiring a Vice President of Business Development.</w:t>
      </w:r>
    </w:p>
    <w:p>
      <w:pPr>
        <w:pStyle w:val="Normal"/>
        <w:rPr/>
      </w:pPr>
      <w:r>
        <w:rPr/>
      </w:r>
    </w:p>
    <w:p>
      <w:pPr>
        <w:pStyle w:val="Normal"/>
        <w:ind w:hanging="720" w:start="720" w:end="0"/>
        <w:rPr/>
      </w:pPr>
      <w:r>
        <w:rPr>
          <w:rFonts w:eastAsia="Symbol" w:cs="Symbol" w:ascii="Symbol" w:hAnsi="Symbol"/>
        </w:rPr>
        <w:sym w:font="Symbol" w:char="f0b7"/>
      </w:r>
      <w:r>
        <w:rPr/>
        <w:tab/>
        <w:t>Peggy Gray has been promoted to Operations Manager and is refining internal processes to be ready for the January launch date.</w:t>
      </w:r>
    </w:p>
    <w:p>
      <w:pPr>
        <w:pStyle w:val="Normal"/>
        <w:rPr/>
      </w:pPr>
      <w:r>
        <w:rPr/>
      </w:r>
    </w:p>
    <w:p>
      <w:pPr>
        <w:pStyle w:val="Normal"/>
        <w:rPr/>
      </w:pPr>
      <w:r>
        <w:rPr/>
        <w:t>We intend to have a meeting with our investors on Thursday, February 1, 2001 at 3:00 p.m. in Mischer Healthcare’s main conference room.  The purpose of the meeting is to review our progress and seek your input on our strategy.</w:t>
      </w:r>
    </w:p>
    <w:p>
      <w:pPr>
        <w:pStyle w:val="Normal"/>
        <w:rPr/>
      </w:pPr>
      <w:r>
        <w:rPr/>
      </w:r>
    </w:p>
    <w:p>
      <w:pPr>
        <w:pStyle w:val="Normal"/>
        <w:rPr/>
      </w:pPr>
      <w:r>
        <w:rPr/>
        <w:t>Again, we sincerely appreciate your confidence in our venture and in us.  You have an open invitation to visit us at our office anytime.  We would enjoy seeing you and showing you around.</w:t>
      </w:r>
    </w:p>
    <w:p>
      <w:pPr>
        <w:pStyle w:val="Normal"/>
        <w:rPr/>
      </w:pPr>
      <w:r>
        <w:rPr/>
      </w:r>
    </w:p>
    <w:p>
      <w:pPr>
        <w:pStyle w:val="Normal"/>
        <w:rPr/>
      </w:pPr>
      <w:r>
        <w:rPr/>
        <w:t>Best regards,</w:t>
      </w:r>
    </w:p>
    <w:p>
      <w:pPr>
        <w:pStyle w:val="Normal"/>
        <w:rPr/>
      </w:pPr>
      <w:r>
        <w:rPr/>
      </w:r>
    </w:p>
    <w:p>
      <w:pPr>
        <w:pStyle w:val="Normal"/>
        <w:rPr/>
      </w:pPr>
      <w:r>
        <w:rPr/>
      </w:r>
    </w:p>
    <w:p>
      <w:pPr>
        <w:pStyle w:val="Normal"/>
        <w:rPr/>
      </w:pPr>
      <w:r>
        <w:rPr/>
      </w:r>
    </w:p>
    <w:p>
      <w:pPr>
        <w:pStyle w:val="Normal"/>
        <w:rPr/>
      </w:pPr>
      <w:r>
        <w:rPr/>
        <w:t>Walter M. Mischer, Jr.</w:t>
        <w:tab/>
        <w:tab/>
        <w:tab/>
        <w:tab/>
        <w:t>Laurie R. Lee</w:t>
      </w:r>
    </w:p>
    <w:p>
      <w:pPr>
        <w:pStyle w:val="Normal"/>
        <w:rPr/>
      </w:pPr>
      <w:r>
        <w:rPr/>
        <w:t>Chief Executive Officer</w:t>
        <w:tab/>
        <w:tab/>
        <w:tab/>
        <w:tab/>
        <w:t>President</w:t>
      </w:r>
    </w:p>
    <w:p>
      <w:pPr>
        <w:pStyle w:val="Normal"/>
        <w:rPr/>
      </w:pPr>
      <w:r>
        <w:rPr/>
      </w:r>
    </w:p>
    <w:p>
      <w:pPr>
        <w:pStyle w:val="Normal"/>
        <w:rPr/>
      </w:pPr>
      <w:r>
        <w:rPr/>
      </w:r>
    </w:p>
    <w:p>
      <w:pPr>
        <w:pStyle w:val="Normal"/>
        <w:rPr/>
      </w:pPr>
      <w:r>
        <w:rPr/>
        <w:t>/hg</w:t>
      </w:r>
    </w:p>
    <w:p>
      <w:pPr>
        <w:pStyle w:val="Normal"/>
        <w:rPr/>
      </w:pPr>
      <w:r>
        <w:rPr/>
      </w:r>
    </w:p>
    <w:p>
      <w:pPr>
        <w:pStyle w:val="Normal"/>
        <w:rPr/>
      </w:pPr>
      <w:r>
        <w:rPr/>
      </w:r>
    </w:p>
    <w:p>
      <w:pPr>
        <w:pStyle w:val="Normal"/>
        <w:rPr/>
      </w:pPr>
      <w:r>
        <w:rPr/>
        <w:t>Enclosures</w:t>
      </w:r>
    </w:p>
    <w:sectPr>
      <w:type w:val="continuous"/>
      <w:pgSz w:w="12240" w:h="15840"/>
      <w:pgMar w:left="1800" w:right="1800" w:gutter="0" w:header="0" w:top="1584" w:footer="0" w:bottom="115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2000-11-16T19:01:00Z</dcterms:created>
  <dc:creator>Hope Gatliff</dc:creator>
  <dc:description/>
  <dc:language>en-CA</dc:language>
  <cp:lastModifiedBy>waltm</cp:lastModifiedBy>
  <dcterms:modified xsi:type="dcterms:W3CDTF">2000-11-16T19:01:00Z</dcterms:modified>
  <cp:revision>2</cp:revision>
  <dc:subject/>
  <dc:title>November 2, 2000</dc:title>
</cp:coreProperties>
</file>