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FF0000"/>
        </w:rPr>
      </w:pPr>
      <w:r>
        <w:drawing>
          <wp:anchor behindDoc="0" distT="0" distB="0" distL="114935" distR="114935" simplePos="0" locked="0" layoutInCell="0" allowOverlap="1" relativeHeight="2">
            <wp:simplePos x="0" y="0"/>
            <wp:positionH relativeFrom="page">
              <wp:posOffset>4754880</wp:posOffset>
            </wp:positionH>
            <wp:positionV relativeFrom="page">
              <wp:posOffset>1097280</wp:posOffset>
            </wp:positionV>
            <wp:extent cx="2036445" cy="1016000"/>
            <wp:effectExtent l="0" t="0" r="0" b="0"/>
            <wp:wrapTight wrapText="bothSides">
              <wp:wrapPolygon edited="0">
                <wp:start x="17662" y="401"/>
                <wp:lineTo x="16753" y="3631"/>
                <wp:lineTo x="200" y="6255"/>
                <wp:lineTo x="-3" y="10089"/>
                <wp:lineTo x="10798" y="10089"/>
                <wp:lineTo x="7669" y="10899"/>
                <wp:lineTo x="6761" y="11502"/>
                <wp:lineTo x="6862" y="14331"/>
                <wp:lineTo x="9688" y="16550"/>
                <wp:lineTo x="10798" y="16550"/>
                <wp:lineTo x="1310" y="17359"/>
                <wp:lineTo x="99" y="17559"/>
                <wp:lineTo x="99" y="19983"/>
                <wp:lineTo x="3329" y="20789"/>
                <wp:lineTo x="3733" y="20789"/>
                <wp:lineTo x="5045" y="20789"/>
                <wp:lineTo x="6660" y="20789"/>
                <wp:lineTo x="20589" y="19983"/>
                <wp:lineTo x="20589" y="19781"/>
                <wp:lineTo x="21497" y="17157"/>
                <wp:lineTo x="20891" y="16955"/>
                <wp:lineTo x="14230" y="16550"/>
                <wp:lineTo x="20387" y="14531"/>
                <wp:lineTo x="20286" y="13320"/>
                <wp:lineTo x="20992" y="11100"/>
                <wp:lineTo x="20286" y="10899"/>
                <wp:lineTo x="10798" y="10089"/>
                <wp:lineTo x="20387" y="10089"/>
                <wp:lineTo x="20891" y="9890"/>
                <wp:lineTo x="18065" y="401"/>
                <wp:lineTo x="17662" y="401"/>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4" r="-7" b="-14"/>
                    <a:stretch>
                      <a:fillRect/>
                    </a:stretch>
                  </pic:blipFill>
                  <pic:spPr bwMode="auto">
                    <a:xfrm>
                      <a:off x="0" y="0"/>
                      <a:ext cx="2036445" cy="1016000"/>
                    </a:xfrm>
                    <a:prstGeom prst="rect">
                      <a:avLst/>
                    </a:prstGeom>
                    <a:noFill/>
                  </pic:spPr>
                </pic:pic>
              </a:graphicData>
            </a:graphic>
          </wp:anchor>
        </w:drawing>
      </w:r>
      <w:r>
        <w:rPr>
          <w:color w:val="FF0000"/>
        </w:rPr>
        <w:t>News</w:t>
      </w:r>
    </w:p>
    <w:p>
      <w:pPr>
        <w:pStyle w:val="Normal"/>
        <w:jc w:val="end"/>
        <w:rPr>
          <w:color w:val="FF0000"/>
        </w:rPr>
      </w:pPr>
      <w:r>
        <w:rPr>
          <w:color w:val="FF0000"/>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rPr>
          <w:sz w:val="24"/>
        </w:rPr>
      </w:pPr>
      <w:r>
        <w:rPr>
          <w:sz w:val="24"/>
        </w:rPr>
        <w:t>News Media Contact:</w:t>
      </w:r>
    </w:p>
    <w:p>
      <w:pPr>
        <w:pStyle w:val="Normal"/>
        <w:rPr>
          <w:sz w:val="24"/>
        </w:rPr>
      </w:pPr>
      <w:r>
        <w:rPr>
          <w:sz w:val="24"/>
        </w:rPr>
        <w:t>Chuck Griffin, (678) 579-7814</w:t>
      </w:r>
    </w:p>
    <w:p>
      <w:pPr>
        <w:pStyle w:val="Normal"/>
        <w:rPr>
          <w:sz w:val="24"/>
        </w:rPr>
      </w:pPr>
      <w:r>
        <w:rPr>
          <w:sz w:val="24"/>
        </w:rPr>
      </w:r>
    </w:p>
    <w:p>
      <w:pPr>
        <w:pStyle w:val="Normal"/>
        <w:rPr>
          <w:sz w:val="24"/>
        </w:rPr>
      </w:pPr>
      <w:r>
        <w:rPr>
          <w:sz w:val="24"/>
        </w:rPr>
        <w:t>Investors Contact:</w:t>
      </w:r>
    </w:p>
    <w:p>
      <w:pPr>
        <w:pStyle w:val="Normal"/>
        <w:rPr>
          <w:sz w:val="24"/>
        </w:rPr>
      </w:pPr>
      <w:r>
        <w:rPr>
          <w:sz w:val="24"/>
        </w:rPr>
        <w:t>John Robinson, (678) 579-7782</w:t>
      </w:r>
    </w:p>
    <w:p>
      <w:pPr>
        <w:pStyle w:val="Normal"/>
        <w:rPr>
          <w:sz w:val="24"/>
        </w:rPr>
      </w:pPr>
      <w:r>
        <w:rPr>
          <w:sz w:val="24"/>
        </w:rPr>
      </w:r>
    </w:p>
    <w:p>
      <w:pPr>
        <w:pStyle w:val="Normal"/>
        <w:rPr>
          <w:sz w:val="24"/>
        </w:rPr>
      </w:pPr>
      <w:hyperlink r:id="rId3">
        <w:r>
          <w:rPr>
            <w:rStyle w:val="Hyperlink"/>
          </w:rPr>
          <w:t>http://www.southernenergy.com</w:t>
        </w:r>
      </w:hyperlink>
    </w:p>
    <w:p>
      <w:pPr>
        <w:pStyle w:val="Normal"/>
        <w:rPr>
          <w:sz w:val="24"/>
        </w:rPr>
      </w:pPr>
      <w:r>
        <w:rPr>
          <w:sz w:val="24"/>
        </w:rPr>
      </w:r>
    </w:p>
    <w:p>
      <w:pPr>
        <w:pStyle w:val="Normal"/>
        <w:rPr>
          <w:sz w:val="24"/>
        </w:rPr>
      </w:pPr>
      <w:r>
        <w:rPr>
          <w:sz w:val="24"/>
        </w:rPr>
      </w:r>
    </w:p>
    <w:p>
      <w:pPr>
        <w:pStyle w:val="Heading4"/>
        <w:ind w:hanging="0" w:start="0"/>
        <w:rPr/>
      </w:pPr>
      <w:r>
        <w:rPr/>
        <w:t>Dec. 13, 2000</w:t>
      </w:r>
    </w:p>
    <w:p>
      <w:pPr>
        <w:pStyle w:val="Normal"/>
        <w:rPr>
          <w:sz w:val="24"/>
        </w:rPr>
      </w:pPr>
      <w:r>
        <w:rPr>
          <w:sz w:val="24"/>
        </w:rPr>
      </w:r>
    </w:p>
    <w:p>
      <w:pPr>
        <w:pStyle w:val="Heading2"/>
        <w:ind w:hanging="0" w:start="0"/>
        <w:rPr>
          <w:b/>
        </w:rPr>
      </w:pPr>
      <w:r>
        <w:rPr>
          <w:b/>
        </w:rPr>
        <w:t>Southern Energy denies allegation by California governor</w:t>
      </w:r>
    </w:p>
    <w:p>
      <w:pPr>
        <w:pStyle w:val="Normal"/>
        <w:jc w:val="center"/>
        <w:rPr>
          <w:b/>
          <w:sz w:val="32"/>
        </w:rPr>
      </w:pPr>
      <w:r>
        <w:rPr>
          <w:b/>
          <w:sz w:val="32"/>
        </w:rPr>
      </w:r>
    </w:p>
    <w:p>
      <w:pPr>
        <w:pStyle w:val="Heading3"/>
        <w:ind w:firstLine="720" w:start="0" w:end="0"/>
        <w:rPr/>
      </w:pPr>
      <w:r>
        <w:rPr/>
        <w:t>SAN FRANCISCO – Southern Energy Inc. Wednesday flatly denied that it has told the California Independent System Operator it is unwilling to sell power into the California electricity market.</w:t>
      </w:r>
    </w:p>
    <w:p>
      <w:pPr>
        <w:pStyle w:val="Normal"/>
        <w:rPr>
          <w:sz w:val="24"/>
        </w:rPr>
      </w:pPr>
      <w:r>
        <w:rPr>
          <w:sz w:val="24"/>
        </w:rPr>
      </w:r>
    </w:p>
    <w:p>
      <w:pPr>
        <w:pStyle w:val="Normal"/>
        <w:ind w:firstLine="720" w:end="0"/>
        <w:rPr>
          <w:sz w:val="24"/>
        </w:rPr>
      </w:pPr>
      <w:r>
        <w:rPr>
          <w:sz w:val="24"/>
        </w:rPr>
        <w:t>The Office of California Gov. Gray Davis made the allegation in a memo to the Washington, D.C., press corps Wednesday.</w:t>
      </w:r>
    </w:p>
    <w:p>
      <w:pPr>
        <w:pStyle w:val="Normal"/>
        <w:ind w:firstLine="720" w:end="0"/>
        <w:rPr>
          <w:sz w:val="24"/>
        </w:rPr>
      </w:pPr>
      <w:r>
        <w:rPr>
          <w:sz w:val="24"/>
        </w:rPr>
      </w:r>
    </w:p>
    <w:p>
      <w:pPr>
        <w:pStyle w:val="Normal"/>
        <w:ind w:firstLine="720" w:end="0"/>
        <w:rPr>
          <w:sz w:val="24"/>
        </w:rPr>
      </w:pPr>
      <w:r>
        <w:rPr>
          <w:sz w:val="24"/>
        </w:rPr>
        <w:t>“</w:t>
      </w:r>
      <w:r>
        <w:rPr>
          <w:sz w:val="24"/>
        </w:rPr>
        <w:t>We will do everything we can to help keep the power flowing in California during this critical time, as we have intended to do all along,” said Randy Harrison, chief executive officer of Southern Energy’s U.S. West Region. “We also have been assured by Terry Winter, president and CEO of the California ISO, that our inclusion on such a list was a mistake.”</w:t>
      </w:r>
    </w:p>
    <w:p>
      <w:pPr>
        <w:pStyle w:val="Normal"/>
        <w:ind w:firstLine="720" w:end="0"/>
        <w:rPr>
          <w:sz w:val="24"/>
        </w:rPr>
      </w:pPr>
      <w:r>
        <w:rPr>
          <w:sz w:val="24"/>
        </w:rPr>
      </w:r>
    </w:p>
    <w:p>
      <w:pPr>
        <w:pStyle w:val="Normal"/>
        <w:ind w:firstLine="720" w:end="0"/>
        <w:rPr>
          <w:color w:val="000000"/>
          <w:sz w:val="24"/>
        </w:rPr>
      </w:pPr>
      <w:r>
        <w:rPr>
          <w:color w:val="000000"/>
          <w:sz w:val="24"/>
        </w:rPr>
        <w:t>Southern Energy Inc. (NYSE: SOE) is a global independent power producer and a leading energy marketing and risk-management company, with extensive operations in North America, Europe and Asia. Southern Energy owns more than 12,600 megawatts of electric generating capacity around the world, including about 7,400 megawatts in the United States, with another 12,300 megawatts under advanced development. Southern Energy is 80 percent owned by Southern Company (NYSE: SO).</w:t>
      </w:r>
    </w:p>
    <w:p>
      <w:pPr>
        <w:pStyle w:val="Normal"/>
        <w:ind w:firstLine="720" w:end="0"/>
        <w:rPr>
          <w:color w:val="000000"/>
          <w:sz w:val="24"/>
        </w:rPr>
      </w:pPr>
      <w:r>
        <w:rPr>
          <w:color w:val="000000"/>
          <w:sz w:val="24"/>
        </w:rPr>
      </w:r>
    </w:p>
    <w:p>
      <w:pPr>
        <w:pStyle w:val="Normal"/>
        <w:rPr>
          <w:sz w:val="24"/>
        </w:rPr>
      </w:pPr>
      <w:r>
        <w:rPr>
          <w:sz w:val="24"/>
        </w:rPr>
      </w:r>
    </w:p>
    <w:p>
      <w:pPr>
        <w:pStyle w:val="Normal"/>
        <w:jc w:val="center"/>
        <w:rPr>
          <w:sz w:val="24"/>
        </w:rPr>
      </w:pPr>
      <w:r>
        <w:rPr>
          <w:sz w:val="24"/>
        </w:rPr>
        <w:t># # # # #</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NEWS RELEASE</w:t>
      <w:tab/>
      <w:t>2</w:t>
      <w:tab/>
      <w:t>DATE IN CAPS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Black" w:hAnsi="Arial Black" w:cs="Arial Black"/>
      <w:sz w:val="56"/>
    </w:rPr>
  </w:style>
  <w:style w:type="paragraph" w:styleId="Heading2">
    <w:name w:val="heading 2"/>
    <w:basedOn w:val="Normal"/>
    <w:next w:val="Normal"/>
    <w:qFormat/>
    <w:pPr>
      <w:keepNext w:val="true"/>
      <w:numPr>
        <w:ilvl w:val="1"/>
        <w:numId w:val="1"/>
      </w:numPr>
      <w:jc w:val="center"/>
      <w:outlineLvl w:val="1"/>
    </w:pPr>
    <w:rPr>
      <w:sz w:val="32"/>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end"/>
      <w:outlineLvl w:val="3"/>
    </w:pPr>
    <w:rPr>
      <w:sz w:val="24"/>
    </w:rPr>
  </w:style>
  <w:style w:type="paragraph" w:styleId="Heading5">
    <w:name w:val="heading 5"/>
    <w:basedOn w:val="Normal"/>
    <w:next w:val="Normal"/>
    <w:qFormat/>
    <w:pPr>
      <w:keepNext w:val="true"/>
      <w:numPr>
        <w:ilvl w:val="4"/>
        <w:numId w:val="1"/>
      </w:numPr>
      <w:outlineLvl w:val="4"/>
    </w:pPr>
    <w:rPr>
      <w:rFonts w:ascii="Arial Black" w:hAnsi="Arial Black" w:cs="Arial Black"/>
      <w:color w:val="FF0000"/>
      <w:sz w:val="3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southernco.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News Release.dot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2000-12-13T20:15:00Z</dcterms:created>
  <dc:creator>cwgriffi</dc:creator>
  <dc:description/>
  <dc:language>en-CA</dc:language>
  <cp:lastModifiedBy>cwgriffi</cp:lastModifiedBy>
  <cp:lastPrinted>2000-12-14T10:07:00Z</cp:lastPrinted>
  <dcterms:modified xsi:type="dcterms:W3CDTF">2000-12-13T21:11:00Z</dcterms:modified>
  <cp:revision>6</cp:revision>
  <dc:subject/>
  <dc:title>News</dc:title>
</cp:coreProperties>
</file>