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6"/>
        </w:rPr>
      </w:pPr>
      <w:r>
        <w:rPr>
          <w:sz w:val="36"/>
        </w:rPr>
        <w:t>OSHA Ergonomics Program Final Rule</w:t>
      </w:r>
    </w:p>
    <w:p>
      <w:pPr>
        <w:pStyle w:val="Heading2"/>
        <w:ind w:hanging="0" w:start="0"/>
        <w:rPr/>
      </w:pPr>
      <w:r>
        <w:rPr/>
        <w:t>Comparison of Grandfathered vs. Full Program Requirements</w:t>
      </w:r>
    </w:p>
    <w:p>
      <w:pPr>
        <w:pStyle w:val="Heading3"/>
        <w:ind w:hanging="0" w:start="0"/>
        <w:rPr/>
      </w:pPr>
      <w:r>
        <w:rPr/>
        <w:t>As of November 14, 2000</w:t>
      </w:r>
    </w:p>
    <w:tbl>
      <w:tblPr>
        <w:tblW w:w="12348" w:type="dxa"/>
        <w:jc w:val="start"/>
        <w:tblInd w:w="0" w:type="dxa"/>
        <w:tblLayout w:type="fixed"/>
        <w:tblCellMar>
          <w:top w:w="0" w:type="dxa"/>
          <w:start w:w="108" w:type="dxa"/>
          <w:bottom w:w="0" w:type="dxa"/>
          <w:end w:w="108" w:type="dxa"/>
        </w:tblCellMar>
      </w:tblPr>
      <w:tblGrid>
        <w:gridCol w:w="6228"/>
        <w:gridCol w:w="6120"/>
      </w:tblGrid>
      <w:tr>
        <w:trPr/>
        <w:tc>
          <w:tcPr>
            <w:tcW w:w="6228"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Grandfathered Program Requirements</w:t>
            </w:r>
          </w:p>
        </w:tc>
        <w:tc>
          <w:tcPr>
            <w:tcW w:w="612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Non-Grandfathered Requirements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b/>
                <w:bCs/>
                <w:u w:val="single"/>
              </w:rPr>
            </w:pPr>
            <w:r>
              <w:rPr>
                <w:b/>
                <w:bCs/>
                <w:u w:val="single"/>
              </w:rPr>
              <w:t>COMPLIANCE PHASES</w:t>
            </w:r>
            <w:r>
              <w:rPr>
                <w:b/>
                <w:bCs/>
              </w:rPr>
              <w:t>:</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COMPLIANCE PHASES</w:t>
            </w:r>
            <w:r>
              <w:rPr>
                <w:b/>
                <w:bCs/>
              </w:rPr>
              <w: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Phase I:</w:t>
            </w:r>
            <w:r>
              <w:rPr>
                <w:b/>
                <w:bCs/>
              </w:rPr>
              <w:t xml:space="preserve"> </w:t>
            </w:r>
            <w:r>
              <w:rPr/>
              <w:t>No later than 11/13/00, have implemented a written ergonomics program, revised to include the program elements (1) Management leadership; (2) Employee participation; (3) Job hazard analysis and control; (4) Training; (5) Program evaluation and notice of non-discouragement of reporting MSDs or participating in the program by 01/16/01.</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Phase I</w:t>
            </w:r>
            <w:r>
              <w:rPr>
                <w:b/>
                <w:bCs/>
              </w:rPr>
              <w:t>:</w:t>
              <w:tab/>
            </w:r>
            <w:r>
              <w:rPr/>
              <w:t>No later than 10/15/01, provide all employees with information on MSD hazards and the reporting of MSDs and MSD signs and symptoms.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u w:val="single"/>
              </w:rPr>
            </w:pPr>
            <w:r>
              <w:rPr>
                <w:b/>
                <w:bCs/>
                <w:u w:val="single"/>
              </w:rPr>
              <w:t>Phase II</w:t>
            </w:r>
            <w:r>
              <w:rPr>
                <w:b/>
                <w:bCs/>
              </w:rPr>
              <w:t xml:space="preserve">: </w:t>
            </w:r>
            <w:r>
              <w:rPr/>
              <w:t>Perform an evaluation of the implemented ergonomics program’s elements and of the effectiveness of the program as a whole by 01/16/00.</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Phase II</w:t>
            </w:r>
            <w:r>
              <w:rPr>
                <w:b/>
                <w:bCs/>
              </w:rPr>
              <w:t>:</w:t>
              <w:tab/>
            </w:r>
            <w:r>
              <w:rPr/>
              <w:t>No later than 10/16/01, promptly</w:t>
            </w:r>
            <w:r>
              <w:rPr>
                <w:b/>
                <w:bCs/>
              </w:rPr>
              <w:t xml:space="preserve"> </w:t>
            </w:r>
            <w:r>
              <w:rPr/>
              <w:t>investigate each employee report of an MSD or an “MSD sign” or “MSD symptom” and, to the extent required by the standard (as explained below), implement management leadership, employee participation, training, medical management, hazard analysis, and initial hazard controls.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u w:val="single"/>
              </w:rPr>
            </w:pPr>
            <w:r>
              <w:rPr>
                <w:b/>
                <w:bCs/>
                <w:u w:val="single"/>
              </w:rPr>
              <w:t>Phase III</w:t>
            </w:r>
            <w:r>
              <w:rPr>
                <w:b/>
                <w:bCs/>
              </w:rPr>
              <w:t xml:space="preserve">: </w:t>
            </w:r>
            <w:r>
              <w:rPr/>
              <w:t>Make an addition to the ergonomics written program to provide MSD medical management and work restriction policies to be implemented by 01/16/02.</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Phase III</w:t>
            </w:r>
            <w:r>
              <w:rPr>
                <w:b/>
                <w:bCs/>
              </w:rPr>
              <w:t>:</w:t>
              <w:tab/>
            </w:r>
            <w:r>
              <w:rPr/>
              <w:t>To the extent required by the standard (as explained below), implement permanent hazard controls and program evaluation.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Phase IV:</w:t>
            </w:r>
            <w:r>
              <w:rPr/>
              <w:t xml:space="preserve"> Continue implementation of the written program’s requirements with completion by 10/15/01, unless permanent corrective actions for problem jobs require longer, which is acceptable.</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b/>
                <w:bCs/>
                <w:u w:val="single"/>
              </w:rPr>
            </w:pPr>
            <w:r>
              <w:rPr>
                <w:b/>
                <w:bCs/>
                <w:u w:val="single"/>
              </w:rPr>
              <w:t>COMPLIANCE STEPS</w:t>
            </w:r>
            <w:r>
              <w:rPr>
                <w:b/>
                <w:bCs/>
              </w:rPr>
              <w:t xml:space="preserve">: </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COMPLIANCE STEPS</w:t>
            </w:r>
            <w:r>
              <w:rPr>
                <w:b/>
                <w:bCs/>
              </w:rPr>
              <w:t xml:space="preserv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u w:val="single"/>
              </w:rPr>
            </w:pPr>
            <w:r>
              <w:rPr>
                <w:b/>
                <w:bCs/>
                <w:u w:val="single"/>
              </w:rPr>
              <w:t>Step 1</w:t>
            </w:r>
            <w:r>
              <w:rPr>
                <w:b/>
                <w:bCs/>
              </w:rPr>
              <w:t>:</w:t>
              <w:tab/>
              <w:t xml:space="preserve"> Written Program</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1</w:t>
            </w:r>
            <w:r>
              <w:rPr>
                <w:b/>
                <w:bCs/>
              </w:rPr>
              <w:t>:</w:t>
              <w:tab/>
              <w:tab/>
              <w:t>MSD hazard and reporting information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 xml:space="preserve">Deadline: </w:t>
            </w:r>
            <w:r>
              <w:rPr/>
              <w:t>Complete by 11/13/00</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Complete by 10/15/01.</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 xml:space="preserve">Requirements: </w:t>
            </w:r>
            <w:r>
              <w:rPr/>
              <w:t>Have implemented a written ergonomics program for both office and plant/field. This may be accomplished using an existing ergonomics program already in place or modify the drafts provided by Enron EH&amp;S as may be required to meet individual company requirements.</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Provide all employees with required information on MSD hazards and the reporting of MSDs and MSD signs and MSD symptoms.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b/>
              <w:tab/>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b/>
                <w:bCs/>
                <w:u w:val="single"/>
              </w:rPr>
            </w:pPr>
            <w:r>
              <w:rPr>
                <w:b/>
                <w:bCs/>
                <w:u w:val="single"/>
              </w:rPr>
              <w:t>Step 2</w:t>
            </w:r>
            <w:r>
              <w:rPr>
                <w:b/>
                <w:bCs/>
              </w:rPr>
              <w:t>: Modify the ergonomics program to meet the final rule requirements for minimum content in order to be Grandfathered.</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2</w:t>
            </w:r>
            <w:r>
              <w:rPr>
                <w:b/>
                <w:bCs/>
              </w:rPr>
              <w:t>:</w:t>
              <w:tab/>
              <w:tab/>
              <w:t xml:space="preserve">Determine whether reported condition is an “MSD incident”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 xml:space="preserve">Deadline: </w:t>
            </w:r>
            <w:r>
              <w:rPr/>
              <w:t>01/16/00</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rPr>
            </w:pPr>
            <w:r>
              <w:rPr>
                <w:b/>
                <w:bCs/>
              </w:rPr>
              <w:t>Deadline:</w:t>
              <w:tab/>
              <w:tab/>
            </w:r>
            <w:r>
              <w:rPr/>
              <w:t>Promptly investigate and make determination for reports received after 10/15/01.</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r>
            <w:r>
              <w:rPr/>
              <w:t xml:space="preserve"> Use the final drafts for Office and Plant/Field Ergonomics Programs issued by Enron EH&amp;S to identify changes needing to be made to the original draft programs and make the changes or additions. For those using pre-existing programs, make any changes to match these final drafts or paragraph (c) of the final rule.</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Determine whether a reported condition is an “MSD incident” requiring further inquiry. Maintain records of employee reports and employer responses. The test is whether the condition: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1800" w:leader="none"/>
              </w:tabs>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1800" w:leader="none"/>
              </w:tabs>
              <w:autoSpaceDE w:val="false"/>
              <w:rPr/>
            </w:pPr>
            <w:r>
              <w:rPr/>
              <w:tab/>
              <w:t>1)</w:t>
              <w:tab/>
              <w:t xml:space="preserve">Is work-related (caused, contributed to or significantly aggravated by work); and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1800" w:leader="none"/>
              </w:tabs>
              <w:autoSpaceDE w:val="false"/>
              <w:rPr/>
            </w:pPr>
            <w:r>
              <w:rPr>
                <w:b/>
                <w:bCs/>
                <w:u w:val="single"/>
              </w:rPr>
              <w:t>Step 3</w:t>
            </w:r>
            <w:r>
              <w:rPr>
                <w:b/>
                <w:bCs/>
              </w:rPr>
              <w:t>: Perform an evaluation of the program.</w:t>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 w:val="left" w:pos="1800" w:leader="none"/>
              </w:tabs>
              <w:autoSpaceDE w:val="false"/>
              <w:rPr/>
            </w:pPr>
            <w:r>
              <w:rPr/>
              <w:tab/>
              <w:t>2)</w:t>
              <w:tab/>
              <w:t>Resulted in: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2520" w:leader="none"/>
              </w:tabs>
              <w:autoSpaceDE w:val="false"/>
              <w:rPr/>
            </w:pPr>
            <w:r>
              <w:rPr>
                <w:b/>
                <w:bCs/>
              </w:rPr>
              <w:t xml:space="preserve">Deadline: </w:t>
            </w:r>
            <w:r>
              <w:rPr/>
              <w:t>01/16/00</w:t>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2520" w:leader="none"/>
              </w:tabs>
              <w:autoSpaceDE w:val="false"/>
              <w:rPr/>
            </w:pPr>
            <w:r>
              <w:rPr/>
              <w:tab/>
              <w:t>a.</w:t>
              <w:tab/>
              <w:t>Days away from work or restricted work (excluding the day of the report),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2520" w:leader="none"/>
              </w:tabs>
              <w:autoSpaceDE w:val="false"/>
              <w:rPr/>
            </w:pPr>
            <w:r>
              <w:rPr>
                <w:b/>
                <w:bCs/>
              </w:rPr>
              <w:t>Requirements:</w:t>
            </w:r>
            <w:r>
              <w:rPr/>
              <w:t xml:space="preserve"> Use the evaluation conducted by the retained outside council for the program elements, making the corrections to the program as contained in the report of recommendations (to be supplied by Enron EH&amp;S, to include revisions to the program drafts issued previously by Enron EH&amp;S). To evaluate the overall program, collect the OSHA 200 logs for the past 5 years plus the current year and extract all MSD related entries. Construct a statistical profile by each year and for the total years experience. Identify from this any areas needing attention, constructing an action plan, assigning responsibilities and estimated completion dates. Send this report memorandum to the outside council under Attorney Client privilege (address information to be supplied by Enron EH&amp;S). Retain this report until the next program evaluation is recorded.</w:t>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2520" w:leader="none"/>
              </w:tabs>
              <w:autoSpaceDE w:val="false"/>
              <w:rPr/>
            </w:pPr>
            <w:r>
              <w:rPr/>
              <w:tab/>
              <w:t>b.</w:t>
              <w:tab/>
              <w:t xml:space="preserve">Medical treatment beyond first aid, or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2520" w:leader="none"/>
              </w:tabs>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160" w:leader="none"/>
                <w:tab w:val="left" w:pos="2520" w:leader="none"/>
              </w:tabs>
              <w:autoSpaceDE w:val="false"/>
              <w:rPr/>
            </w:pPr>
            <w:r>
              <w:rPr/>
              <w:tab/>
              <w:t>c.</w:t>
              <w:tab/>
              <w:t>An “MSD sign” or “MSD symptom” lasting 7 days from report.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4</w:t>
            </w:r>
            <w:r>
              <w:rPr>
                <w:b/>
                <w:bCs/>
              </w:rPr>
              <w:t>: Add a policy on providing MSD medical management to the written ergonomics program.</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 xml:space="preserv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 xml:space="preserve">Deadline: </w:t>
            </w:r>
            <w:r>
              <w:rPr/>
              <w:t>01/16/02</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 xml:space="preserve"> </w:t>
            </w:r>
            <w:r>
              <w:rPr/>
              <w:t>An “MSD Sign” is one of the following:</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 xml:space="preserve">Requirements: </w:t>
            </w:r>
            <w:r>
              <w:rPr/>
              <w:t>Make an addition to the ergonomics written program to provides a policy for handling MSD medical management and work restrictions and implement thereafter as may be required. Enron EH&amp;S will provide a sample draft that meets the requirements of the standard.</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 xml:space="preserve"> </w:t>
            </w:r>
            <w:r>
              <w:rPr/>
              <w:t>Decreased range of motion</w:t>
            </w:r>
          </w:p>
          <w:p>
            <w:pPr>
              <w:pStyle w:val="Normal"/>
              <w:autoSpaceDE w:val="false"/>
              <w:rPr/>
            </w:pPr>
            <w:r>
              <w:rPr/>
              <w:t xml:space="preserve"> </w:t>
            </w:r>
            <w:r>
              <w:rPr/>
              <w:t>Deformity</w:t>
            </w:r>
          </w:p>
          <w:p>
            <w:pPr>
              <w:pStyle w:val="Normal"/>
              <w:autoSpaceDE w:val="false"/>
              <w:rPr/>
            </w:pPr>
            <w:r>
              <w:rPr/>
              <w:t xml:space="preserve"> </w:t>
            </w:r>
            <w:r>
              <w:rPr/>
              <w:t>Decreased grip strength</w:t>
            </w:r>
          </w:p>
          <w:p>
            <w:pPr>
              <w:pStyle w:val="Normal"/>
              <w:autoSpaceDE w:val="false"/>
              <w:rPr/>
            </w:pPr>
            <w:r>
              <w:rPr/>
              <w:t xml:space="preserve"> </w:t>
            </w:r>
            <w:r>
              <w:rPr/>
              <w:t>Loss of muscle function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An “MSD Symptom” is one of the following:</w:t>
            </w:r>
          </w:p>
          <w:p>
            <w:pPr>
              <w:pStyle w:val="Normal"/>
              <w:autoSpaceDE w:val="false"/>
              <w:rPr/>
            </w:pPr>
            <w:r>
              <w:rPr/>
              <w:t>Pain</w:t>
            </w:r>
          </w:p>
          <w:p>
            <w:pPr>
              <w:pStyle w:val="Normal"/>
              <w:autoSpaceDE w:val="false"/>
              <w:rPr/>
            </w:pPr>
            <w:r>
              <w:rPr/>
              <w:t>Numbness</w:t>
            </w:r>
          </w:p>
          <w:p>
            <w:pPr>
              <w:pStyle w:val="Normal"/>
              <w:autoSpaceDE w:val="false"/>
              <w:rPr/>
            </w:pPr>
            <w:r>
              <w:rPr/>
              <w:t>Tingling</w:t>
            </w:r>
          </w:p>
          <w:p>
            <w:pPr>
              <w:pStyle w:val="Normal"/>
              <w:autoSpaceDE w:val="false"/>
              <w:rPr/>
            </w:pPr>
            <w:r>
              <w:rPr/>
              <w:t>Burning</w:t>
            </w:r>
          </w:p>
          <w:p>
            <w:pPr>
              <w:pStyle w:val="Normal"/>
              <w:autoSpaceDE w:val="false"/>
              <w:rPr/>
            </w:pPr>
            <w:r>
              <w:rPr/>
              <w:t>Cramping</w:t>
            </w:r>
          </w:p>
          <w:p>
            <w:pPr>
              <w:pStyle w:val="Normal"/>
              <w:autoSpaceDE w:val="false"/>
              <w:rPr/>
            </w:pPr>
            <w:r>
              <w:rPr/>
              <w:t>Stiffness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5</w:t>
            </w:r>
            <w:r>
              <w:rPr>
                <w:b/>
                <w:bCs/>
              </w:rPr>
              <w:t>: Begin full implementation of the written ergonomics program.</w:t>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autoSpaceDE w:val="false"/>
              <w:rPr>
                <w:b/>
                <w:bCs/>
              </w:rPr>
            </w:pPr>
            <w:r>
              <w:rPr>
                <w:b/>
                <w:bCs/>
              </w:rPr>
              <w:t xml:space="preserve">Decision Point: </w:t>
            </w:r>
            <w:r>
              <w:rPr/>
              <w:t>If an “MSD incident”, proceed to Step 3; otherwise stop.</w:t>
              <w:tab/>
              <w:tab/>
              <w:tab/>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r>
            <w:r>
              <w:rPr/>
              <w:t xml:space="preserve"> 10/15/00</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 xml:space="preserve">Requirements: </w:t>
            </w:r>
            <w:r>
              <w:rPr/>
              <w:t>Ensure each of the written program’s requirements has been completed for those employees and jobs identified as having identified risk factors (as identified in the written ergonomic programs) or have been associated with a recordable MSD injury (the evaluation action plans). Complete implementation of each of the required program elements contained in the written program</w:t>
            </w:r>
            <w:r>
              <w:rPr>
                <w:b/>
                <w:bCs/>
              </w:rPr>
              <w:t>:</w:t>
            </w:r>
          </w:p>
          <w:p>
            <w:pPr>
              <w:pStyle w:val="Normal"/>
              <w:autoSpaceDE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3</w:t>
            </w:r>
            <w:r>
              <w:rPr/>
              <w:t xml:space="preserve">: </w:t>
              <w:tab/>
            </w:r>
            <w:r>
              <w:rPr>
                <w:b/>
                <w:bCs/>
              </w:rPr>
              <w:t>Is Action Level exceeded?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Management leadership:</w:t>
            </w:r>
            <w:r>
              <w:rPr/>
              <w:t xml:space="preserve"> an effective MSD reporting system and prompt responses to reports, clear program responsibilities, and regular communication with employees about the program</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rPr>
            </w:pPr>
            <w:r>
              <w:rPr>
                <w:b/>
                <w:bCs/>
              </w:rPr>
              <w:t>Deadline:</w:t>
              <w:tab/>
              <w:tab/>
            </w:r>
            <w:r>
              <w:rPr/>
              <w:t>Complete within 7 days of MSD incident determination.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Employee participation:</w:t>
            </w:r>
            <w:r>
              <w:rPr/>
              <w:t xml:space="preserve"> early reporting of MSDs; taking the workstation analysis program (20 minutes minimum, avg. 30 minutes to complete) when identified in a problem job or one having high risk factors; active in the implementation, evaluation, and future development of the program</w:t>
            </w:r>
          </w:p>
        </w:tc>
        <w:tc>
          <w:tcPr>
            <w:tcW w:w="6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autoSpaceDE w:val="false"/>
              <w:rPr/>
            </w:pPr>
            <w:r>
              <w:rPr>
                <w:b/>
                <w:bCs/>
              </w:rPr>
              <w:t>Requirements:</w:t>
              <w:tab/>
            </w:r>
            <w:r>
              <w:rPr/>
              <w:t>Determine whether employee’s job “routinely involves,” on 1 or more days a week, exposure to one or more “relevant” risk factors at or above the following Action Levels: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Job hazard analysis and control:</w:t>
            </w:r>
            <w:r>
              <w:rPr/>
              <w:t xml:space="preserve"> identify, analyze, and use feasible engineering, work practice, and administrative controls to control MSD hazards or to reduce MSD hazards to the levels below those in the hazard identification tools in Appendix D of the standard or to the extent feasible, and evaluate controls to assure that they are effective (part of the ongoing program evaluation)</w:t>
            </w:r>
          </w:p>
        </w:tc>
        <w:tc>
          <w:tcPr>
            <w:tcW w:w="612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Repetition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Training:</w:t>
            </w:r>
            <w:r>
              <w:rPr/>
              <w:t xml:space="preserve"> Use the Office Ergonomics Training CBT program to train office employees identified in a problem job or one having high risk factors to include their managers and supervisors (30 minutes minimum, avg. 40 minutes to complete) or applicable field training program; to include an orientation to Enron’s ergonomics program, the employees’ role in it, and the methods being taking to control identified problem jobs (explained in the written programs made available to all employees); train employees assigned as program managers and coordinators using the free ErgoTeam, Inc. training course (for office programs, one to two days depending on level of student’s pre-existing ergonomic knowledge)</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Performing the same motions every few seconds or repeating a cycle of motions more than twice per minute for more than 2 consecutive hours in a workday.</w:t>
            </w:r>
          </w:p>
          <w:p>
            <w:pPr>
              <w:pStyle w:val="Normal"/>
              <w:autoSpaceDE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Program evaluation:</w:t>
            </w:r>
            <w:r>
              <w:rPr/>
              <w:t xml:space="preserve"> Regular reviews of the elements of the program and of the effectiveness of the program as a whole, using such measures as reductions in the number and severity of MSDs, increases in the number of jobs in which MSD hazards have been controlled, or reductions in the number of jobs posing MSD hazards to employees; and the correction of identified deficiencies in the program. Maintain records of each evaluation.</w:t>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Using a keyboard and/or mouse in a steady manner for more than 4 hours total in a workday.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Force</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rPr>
            </w:pPr>
            <w:r>
              <w:rPr>
                <w:b/>
                <w:bCs/>
              </w:rPr>
              <w:t xml:space="preserve">Lifting: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 xml:space="preserve">More than 75 pounds at any one time;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More than 55 pounds more than 10 times per day; or</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More than 25 pounds below the knees, above the shoulder, or at arms’ length more than 25 times per 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Pushing/pulling</w:t>
            </w:r>
            <w:r>
              <w:rPr/>
              <w:t xml:space="preserve"> with more than 20 pounds of initial force for more than 2 hours total per day (equivalent to pushing a shopping cart with five 40 pound bags of dog food).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Pinching</w:t>
            </w:r>
            <w:r>
              <w:rPr/>
              <w:t xml:space="preserve"> an unsupported object weighing 2 or more pounds per hand, or use of an equivalent pinching force, for more than 2 hours total per 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440" w:leader="none"/>
              </w:tabs>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Gripping</w:t>
            </w:r>
            <w:r>
              <w:rPr/>
              <w:t xml:space="preserve"> an unsupported object weighing 10 pounds or more per hand, or use of an equivalent gripping force, for more than 2 hours total per 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sz w:val="28"/>
              </w:rPr>
              <w:t>Awkward Postures</w:t>
            </w:r>
            <w:r>
              <w:rPr>
                <w:b/>
                <w:bCs/>
              </w:rPr>
              <w:t xml:space="preserve">  (further clarification from OSHA required)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Working with the back, neck or wrists bent or twisted for more than 2 hours total per day in any of the following described postures diagramed in the standard (Although it is not clear, it only makes sense that these diagrams would be an exhaustive listing of the covered awkward postures)</w:t>
            </w:r>
            <w:r>
              <w:rPr>
                <w:b/>
                <w:bCs/>
              </w:rPr>
              <w: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Repeatedly raising or working with the hand(s) above the head or the elbow(s) above the shoulder(s).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Kneeling or squatting.</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Standing with the apparently unsupported back bent forward at least 30 degrees.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Working with the apparently unsupported neck bent forward some unspecified angle (apparently at least 30 and possibly 45 degrees) and possibly bent back some unspecified angle.  If the diagrams were exhaustive, no neck twisting would be covered.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Ulna deviation of at least 30 degrees with opens hand or hand gripping object.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Wrist extension of at least 45 degrees or flexion of at least 30 degrees while gripping an object.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Contact Stress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Using the hand or knee as a hammer more than 10 times per hour for more than 2 hours total per 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Vibration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Using tools or equivalent that typically has high vibration levels (such as chainsaws, jack hammers, percussive tools, riveting or chipping hammers) for more than 30 minutes total per 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Using tools or equipment that typically has moderate vibration levels (such as jig saws, grinders, or sanders) for more than 2 hours total per day.</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Decision Point</w:t>
            </w:r>
            <w:r>
              <w:rPr>
                <w:b/>
                <w:bCs/>
              </w:rPr>
              <w:t xml:space="preserve">:  </w:t>
            </w:r>
            <w:r>
              <w:rPr/>
              <w:t>If have an MSD incident (per Step 2) and a relevant Action Level is exceeded, go to Steps 4, 5, 6 and 7; otherwise stop.</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4</w:t>
            </w:r>
            <w:r>
              <w:rPr>
                <w:b/>
                <w:bCs/>
              </w:rPr>
              <w:t>:</w:t>
              <w:tab/>
              <w:tab/>
              <w:t>MSD Management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Initiate within 7 days of determination that relevant Action Level is exceeded.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 xml:space="preserve">Implement medical management requirements, including: free access to Health Care Provider (HCP) (including multiple HCP review), work restrictions, and Work Restriction Protection (WRP) for up to 90 days. Maintain records of work restrictions, time off and HCP opinions.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5</w:t>
            </w:r>
            <w:r>
              <w:rPr>
                <w:b/>
                <w:bCs/>
              </w:rPr>
              <w:t>:</w:t>
              <w:tab/>
              <w:tab/>
              <w:t>Management Leadership &amp; Employee Participation</w:t>
            </w:r>
            <w:r>
              <w:rPr/>
              <w:t>.</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Initiate within 30 days of determination that relevant Action Level is exceeded.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Implement management leadership and employee participation requirements.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rPr>
            </w:pPr>
            <w:r>
              <w:rPr>
                <w:b/>
                <w:bCs/>
              </w:rPr>
              <w:tab/>
              <w:tab/>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6</w:t>
            </w:r>
            <w:r>
              <w:rPr>
                <w:b/>
                <w:bCs/>
              </w:rPr>
              <w:t>:</w:t>
              <w:tab/>
              <w:tab/>
              <w:t>Train Program Coordinators</w:t>
            </w:r>
            <w:r>
              <w:rPr/>
              <w:t xml:space="preserv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t>Complete w</w:t>
            </w:r>
            <w:r>
              <w:rPr/>
              <w:t>ithin 45 days of determination that relevant Action Level is exceeded. Refresh every 3 years.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Train employees who set up and manage program.</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7</w:t>
            </w:r>
            <w:r>
              <w:rPr>
                <w:b/>
                <w:bCs/>
              </w:rPr>
              <w:t xml:space="preserve">:    </w:t>
              <w:tab/>
              <w:t>Job Hazard Analysis</w:t>
            </w:r>
            <w:r>
              <w:rPr/>
              <w:t xml:space="preserve"> </w:t>
            </w:r>
            <w:r>
              <w:rPr>
                <w:b/>
                <w:bCs/>
              </w:rPr>
              <w:t>(JHA)</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Initiate within 60 days of determination that relevant Action Level is exceeded.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Determine whether job poses MSD hazard. Maintain record of each JHA.</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Decision Point:</w:t>
              <w:tab/>
            </w:r>
            <w:r>
              <w:rPr/>
              <w:t>If job poses an MSD hazard (i.e., it is a “problem job”), go to Step 8; otherwise go to Step 9 and then Step 11.</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8:</w:t>
              <w:tab/>
              <w:tab/>
            </w:r>
            <w:r>
              <w:rPr>
                <w:b/>
                <w:bCs/>
              </w:rPr>
              <w:t>Implement Interim Controls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Complete within 90 days of determination that relevant Action Level is exceeded.</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Implement initial engineering, work practice or administrative controls (or PPE where no others are feasible) to “substantially reduce the exposures” to the MSD hazards posed by the problem job. Maintain record of control measures.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 xml:space="preserv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9</w:t>
            </w:r>
            <w:r>
              <w:rPr>
                <w:b/>
                <w:bCs/>
              </w:rPr>
              <w:t>:</w:t>
              <w:tab/>
              <w:tab/>
              <w:t>Train Affected Employees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Complete within 90 days of determination that relevant Action Level is exceeded.  Refresh every 3 years.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Train current employees in problem job, and their supervisors and team leaders.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10</w:t>
            </w:r>
            <w:r>
              <w:rPr>
                <w:b/>
                <w:bCs/>
              </w:rPr>
              <w:t>:</w:t>
              <w:tab/>
              <w:t>Implement Permanent Controls</w:t>
            </w:r>
            <w:r>
              <w:rPr/>
              <w:t xml:space="preserv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Complete within later of: (a) 2 years of determination that relevant Action Level is exceeded; and (b) 1/18/05.</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Implement permanent engineering, work practice or administrative controls (or PPE where no others are feasible) to control (exposures to) MSD hazards for the problem job so that they: (a) are no longer likely to cause MSDs requiring work restrictions or medical treatment; (b) are at levels below those “specified” by the OSHA-approved hazard identification tools (e.g., NIOSH lifting equation, Snook Push/Pull Tables); or (c) if neither “a” nor “b” is feasible, are reduced to the extent feasible with the obligation to re-assess for further feasible controls every 3 years until “a” or “b” is achieved. Maintain record of control measures.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Limitations:</w:t>
              <w:tab/>
              <w:tab/>
            </w:r>
            <w:r>
              <w:rPr/>
              <w:t xml:space="preserve">The employer’s obligation is limited to the establishment where the triggering “MSD incident” occurred. The employer may determine that the MSD hazard poses a risk only to the “injured” employee and limit the job controls, training and evaluation of controls for that job to that employee.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u w:val="single"/>
              </w:rPr>
              <w:t>Step 11:</w:t>
            </w:r>
            <w:r>
              <w:rPr>
                <w:b/>
                <w:bCs/>
              </w:rPr>
              <w:t xml:space="preserve">  </w:t>
              <w:tab/>
              <w:t>Program Evaluation</w:t>
            </w:r>
            <w:r>
              <w:rPr/>
              <w:t xml:space="preserv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Deadline:</w:t>
              <w:tab/>
              <w:tab/>
            </w:r>
            <w:r>
              <w:rPr/>
              <w:t>Complete within 3 years of determination that relevant Action Level is exceeded. Refresh every 3 years.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Requirements:</w:t>
              <w:tab/>
            </w:r>
            <w:r>
              <w:rPr/>
              <w:t>Implement comprehensive program evaluation and correct any deficiencies. Maintain record of program evaluation.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u w:val="single"/>
              </w:rPr>
            </w:pPr>
            <w:r>
              <w:rPr>
                <w:b/>
                <w:bCs/>
                <w:u w:val="single"/>
              </w:rPr>
              <w:t>Record keeping Requirements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b/>
            </w:r>
            <w:r>
              <w:rPr>
                <w:b/>
                <w:bCs/>
              </w:rPr>
              <w:t>Retention Periods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b/>
              <w:t>Employee reports and employer responses: 3 years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b/>
              <w:t>Work restrictions and time off: 3years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 xml:space="preserve">            </w:t>
            </w:r>
            <w:r>
              <w:rPr/>
              <w:t>HCP Opinion: duration of employment plus 3 years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ab/>
            </w:r>
            <w:r>
              <w:rPr/>
              <w:t>Job hazard analyses: earlier of 3 years or update</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b/>
              <w:t xml:space="preserve">Control measures: earlier of 3 years or update </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b/>
                <w:bCs/>
              </w:rPr>
              <w:tab/>
            </w:r>
            <w:r>
              <w:rPr/>
              <w:t>Ergonomics program evaluation: earlier of 3 years or update</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rPr>
            </w:pPr>
            <w:r>
              <w:rPr>
                <w:b/>
                <w:bCs/>
              </w:rPr>
              <w:t>Required Access</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All required records but HCP opinion</w:t>
            </w:r>
            <w:r>
              <w:rPr>
                <w:b/>
                <w:bCs/>
              </w:rPr>
              <w:t>:</w:t>
            </w:r>
            <w:r>
              <w:rPr/>
              <w:t xml:space="preserve"> employees, employee representatives, OSHA and NIOSH.</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pPr>
            <w:r>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HCP opinion</w:t>
            </w:r>
            <w:r>
              <w:rPr>
                <w:b/>
                <w:bCs/>
              </w:rPr>
              <w:t>:</w:t>
            </w:r>
            <w:r>
              <w:rPr/>
              <w:t xml:space="preserve"> affected employee, holder of employee’s written consent OSHA and NIOSH per written access order.</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rPr>
            </w:pPr>
            <w:r>
              <w:rPr>
                <w:b/>
                <w:bCs/>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b/>
                <w:bCs/>
                <w:u w:val="single"/>
              </w:rPr>
            </w:pPr>
            <w:r>
              <w:rPr>
                <w:b/>
                <w:bCs/>
                <w:u w:val="single"/>
              </w:rPr>
              <w:t>Quick Fix Option</w:t>
            </w:r>
          </w:p>
        </w:tc>
      </w:tr>
      <w:tr>
        <w:trPr/>
        <w:tc>
          <w:tcPr>
            <w:tcW w:w="6228"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rPr>
                <w:b/>
                <w:bCs/>
                <w:u w:val="single"/>
              </w:rPr>
            </w:pPr>
            <w:r>
              <w:rPr>
                <w:b/>
                <w:bCs/>
                <w:u w:val="single"/>
              </w:rPr>
            </w:r>
          </w:p>
        </w:tc>
        <w:tc>
          <w:tcPr>
            <w:tcW w:w="6120" w:type="dxa"/>
            <w:tcBorders>
              <w:top w:val="single" w:sz="4" w:space="0" w:color="000000"/>
              <w:start w:val="single" w:sz="4" w:space="0" w:color="000000"/>
              <w:bottom w:val="single" w:sz="4" w:space="0" w:color="000000"/>
              <w:end w:val="single" w:sz="4" w:space="0" w:color="000000"/>
            </w:tcBorders>
          </w:tcPr>
          <w:p>
            <w:pPr>
              <w:pStyle w:val="Normal"/>
              <w:autoSpaceDE w:val="false"/>
              <w:rPr/>
            </w:pPr>
            <w:r>
              <w:rPr/>
              <w:t>Instead of setting up a full ergonomics program, the quick fix option permits the employer to implement a limited program involving MSD management, job hazard analysis, and hazard control and evaluation.  This option is only available if, within the last 18 months: (1) no more than one prior MSD incident has occurred in the problem job and (2) there have been no more than two prior MSD incidents in the entire workplace. In addition, the problem job must be fixed within 90 days of determining that the Action Level is exceeded.</w:t>
            </w:r>
          </w:p>
        </w:tc>
      </w:tr>
    </w:tbl>
    <w:p>
      <w:pPr>
        <w:pStyle w:val="Normal"/>
        <w:rPr/>
      </w:pPr>
      <w:r>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b/>
      <w:bCs/>
      <w:sz w:val="32"/>
    </w:rPr>
  </w:style>
  <w:style w:type="paragraph" w:styleId="Heading2">
    <w:name w:val="heading 2"/>
    <w:basedOn w:val="Normal"/>
    <w:next w:val="Normal"/>
    <w:qFormat/>
    <w:pPr>
      <w:keepNext w:val="true"/>
      <w:numPr>
        <w:ilvl w:val="1"/>
        <w:numId w:val="1"/>
      </w:numPr>
      <w:jc w:val="center"/>
      <w:outlineLvl w:val="1"/>
    </w:pPr>
    <w:rPr>
      <w:sz w:val="36"/>
    </w:rPr>
  </w:style>
  <w:style w:type="paragraph" w:styleId="Heading3">
    <w:name w:val="heading 3"/>
    <w:basedOn w:val="Normal"/>
    <w:next w:val="Normal"/>
    <w:qFormat/>
    <w:pPr>
      <w:keepNext w:val="true"/>
      <w:numPr>
        <w:ilvl w:val="2"/>
        <w:numId w:val="1"/>
      </w:numPr>
      <w:jc w:val="center"/>
      <w:outlineLvl w:val="2"/>
    </w:pPr>
    <w:rPr>
      <w:b/>
      <w:bCs/>
    </w:rPr>
  </w:style>
  <w:style w:type="paragraph" w:styleId="Heading4">
    <w:name w:val="heading 4"/>
    <w:basedOn w:val="Normal"/>
    <w:next w:val="Normal"/>
    <w:qFormat/>
    <w:pPr>
      <w:keepNext w:val="true"/>
      <w:numPr>
        <w:ilvl w:val="3"/>
        <w:numId w:val="1"/>
      </w:numPr>
      <w:autoSpaceDE w:val="false"/>
      <w:outlineLvl w:val="3"/>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2000-11-29T18:47:00Z</dcterms:created>
  <dc:creator>rtucker</dc:creator>
  <dc:description/>
  <dc:language>en-CA</dc:language>
  <cp:lastModifiedBy>rtucker</cp:lastModifiedBy>
  <cp:lastPrinted>2000-11-30T10:34:00Z</cp:lastPrinted>
  <dcterms:modified xsi:type="dcterms:W3CDTF">2000-11-30T14:32:00Z</dcterms:modified>
  <cp:revision>43</cp:revision>
  <dc:subject/>
  <dc:title>Non-Grandfathered Requirements</dc:title>
</cp:coreProperties>
</file>