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EQUIPMENT PURCHASE OPTION</w:t>
      </w:r>
    </w:p>
    <w:p>
      <w:pPr>
        <w:pStyle w:val="Normal"/>
        <w:jc w:val="both"/>
        <w:rPr>
          <w:b/>
          <w:sz w:val="24"/>
        </w:rPr>
      </w:pPr>
      <w:r>
        <w:rPr>
          <w:b/>
          <w:sz w:val="24"/>
        </w:rPr>
      </w:r>
    </w:p>
    <w:p>
      <w:pPr>
        <w:pStyle w:val="Normal"/>
        <w:jc w:val="both"/>
        <w:rPr/>
      </w:pPr>
      <w:r>
        <w:rPr>
          <w:sz w:val="24"/>
        </w:rPr>
        <w:t xml:space="preserve">ENRON NORTH AMERICA, CORP. (together with its successors and assigns, </w:t>
      </w:r>
      <w:r>
        <w:rPr>
          <w:b/>
          <w:sz w:val="24"/>
        </w:rPr>
        <w:t>"</w:t>
      </w:r>
      <w:r>
        <w:rPr>
          <w:sz w:val="24"/>
        </w:rPr>
        <w:t>Purchaser</w:t>
      </w:r>
      <w:r>
        <w:rPr>
          <w:b/>
          <w:i/>
          <w:sz w:val="24"/>
        </w:rPr>
        <w:t>"</w:t>
      </w:r>
      <w:r>
        <w:rPr>
          <w:sz w:val="24"/>
        </w:rPr>
        <w:t xml:space="preserve">), agrees in principle to purchase, and [PRATT &amp; WHITNEY] ("PW") agrees in principle to sell, subject to the terms and conditions set forth in this Agreement the equipment and services for six (6) PW FT8 Twin Pack turbines as described in the term sheet attached to this Agreement as Exhibit A (the "Term Sheet").  The equipment and associated materials subject to this Agreement are collectively referred to in this Agreement as the "Equipment."  </w:t>
      </w:r>
    </w:p>
    <w:p>
      <w:pPr>
        <w:pStyle w:val="Normal"/>
        <w:jc w:val="both"/>
        <w:rPr>
          <w:sz w:val="24"/>
        </w:rPr>
      </w:pPr>
      <w:r>
        <w:rPr>
          <w:sz w:val="24"/>
        </w:rPr>
      </w:r>
    </w:p>
    <w:p>
      <w:pPr>
        <w:pStyle w:val="Normal"/>
        <w:jc w:val="both"/>
        <w:rPr/>
      </w:pPr>
      <w:r>
        <w:rPr>
          <w:sz w:val="24"/>
        </w:rPr>
        <w:t>1.</w:t>
        <w:tab/>
      </w:r>
      <w:r>
        <w:rPr>
          <w:sz w:val="24"/>
          <w:u w:val="single"/>
        </w:rPr>
        <w:t>Purchase Option.</w:t>
      </w:r>
      <w:r>
        <w:rPr>
          <w:sz w:val="24"/>
        </w:rPr>
        <w:t xml:space="preserve">  In consideration of the mutual promises contained herein and other good and valuable consideration, the sufficiency of which is acknowledged by PW, PW hereby grants to ENA the option ("Option") to purchase the Equipment on the terms set forth herein and in the detailed contract document referred to herein.  The Option shall be executed by ENA's notice to PW in writing at any time within ______ months after the execution of this agreement by ENA ("Option Exercise Period").  In the event ENA shall not exercise the Option within the Option Exercise Period, this agreement shall terminate.</w:t>
      </w:r>
    </w:p>
    <w:p>
      <w:pPr>
        <w:pStyle w:val="Normal"/>
        <w:jc w:val="both"/>
        <w:rPr>
          <w:sz w:val="24"/>
          <w:u w:val="single"/>
        </w:rPr>
      </w:pPr>
      <w:r>
        <w:rPr>
          <w:sz w:val="24"/>
          <w:u w:val="single"/>
        </w:rPr>
      </w:r>
    </w:p>
    <w:p>
      <w:pPr>
        <w:pStyle w:val="Normal"/>
        <w:jc w:val="both"/>
        <w:rPr/>
      </w:pPr>
      <w:r>
        <w:rPr>
          <w:sz w:val="24"/>
        </w:rPr>
        <w:t>2.</w:t>
        <w:tab/>
      </w:r>
      <w:r>
        <w:rPr>
          <w:sz w:val="24"/>
          <w:u w:val="single"/>
        </w:rPr>
        <w:t>Purchase Amount.</w:t>
      </w:r>
      <w:r>
        <w:rPr>
          <w:sz w:val="24"/>
        </w:rPr>
        <w:t xml:space="preserve">  The purchase price of the Equipment (the "Purchase Amount") is as set forth in the Term Sheet.  In the event Purchaser or its designee exercises the Option and the other conditions precedent to the obligation to purchase the Equipment are met, the Purchase Amount shall be payable in the amounts and at the times provided in the payment and cancellation schedule attached to this Agreement as Exhibit B (the "Payment and Cancellation Schedule").</w:t>
      </w:r>
    </w:p>
    <w:p>
      <w:pPr>
        <w:pStyle w:val="Normal"/>
        <w:jc w:val="both"/>
        <w:rPr>
          <w:sz w:val="24"/>
          <w:u w:val="single"/>
        </w:rPr>
      </w:pPr>
      <w:r>
        <w:rPr>
          <w:sz w:val="24"/>
          <w:u w:val="single"/>
        </w:rPr>
      </w:r>
    </w:p>
    <w:p>
      <w:pPr>
        <w:pStyle w:val="Normal"/>
        <w:jc w:val="both"/>
        <w:rPr/>
      </w:pPr>
      <w:r>
        <w:rPr>
          <w:sz w:val="24"/>
        </w:rPr>
        <w:t>3.</w:t>
        <w:tab/>
      </w:r>
      <w:r>
        <w:rPr>
          <w:sz w:val="24"/>
          <w:u w:val="single"/>
        </w:rPr>
        <w:t>Conditions Precedent.</w:t>
      </w:r>
      <w:r>
        <w:rPr>
          <w:sz w:val="24"/>
        </w:rPr>
        <w:t xml:space="preserve">  Notwithstanding Purchaser's exercise of the Option, Purchaser shall have no obligation to purchase the Equipment unless and until the following conditions precedent have been met to Purchaser's satisfaction:  (1)  Purchaser shall have received all regulatory approvals required or reasonably deemed advisable by Purchaser in order to operate the Equipment at the site as a natural gas fired merchant peaking facility, including approval of the Connecticut siting council and the [CT Dept. Natural Resources, Air Quality Division], in each case acceptable to Purchaser; and (2) Enron North America Corp. shall have purchased the site (as hereafter defined) in.  In addition, in the event the preceding conditions precedent have not been met by ___________, 2000, purchaser may elect to terminate this Agreement.</w:t>
      </w:r>
    </w:p>
    <w:p>
      <w:pPr>
        <w:pStyle w:val="Normal"/>
        <w:jc w:val="both"/>
        <w:rPr>
          <w:sz w:val="24"/>
          <w:u w:val="single"/>
        </w:rPr>
      </w:pPr>
      <w:r>
        <w:rPr>
          <w:sz w:val="24"/>
          <w:u w:val="single"/>
        </w:rPr>
      </w:r>
    </w:p>
    <w:p>
      <w:pPr>
        <w:pStyle w:val="Normal"/>
        <w:jc w:val="both"/>
        <w:rPr/>
      </w:pPr>
      <w:r>
        <w:rPr>
          <w:sz w:val="24"/>
        </w:rPr>
        <w:t>4.</w:t>
        <w:tab/>
      </w:r>
      <w:r>
        <w:rPr>
          <w:sz w:val="24"/>
          <w:u w:val="single"/>
        </w:rPr>
        <w:t>Delivery Dates.</w:t>
      </w:r>
      <w:r>
        <w:rPr>
          <w:sz w:val="24"/>
        </w:rPr>
        <w:t xml:space="preserve">  The delivery dates for the Equipment shall be as set forth in the Term Sheet.</w:t>
      </w:r>
    </w:p>
    <w:p>
      <w:pPr>
        <w:pStyle w:val="Normal"/>
        <w:jc w:val="both"/>
        <w:rPr>
          <w:sz w:val="24"/>
          <w:u w:val="single"/>
        </w:rPr>
      </w:pPr>
      <w:r>
        <w:rPr>
          <w:sz w:val="24"/>
          <w:u w:val="single"/>
        </w:rPr>
      </w:r>
    </w:p>
    <w:p>
      <w:pPr>
        <w:pStyle w:val="Normal"/>
        <w:jc w:val="both"/>
        <w:rPr/>
      </w:pPr>
      <w:r>
        <w:rPr>
          <w:sz w:val="24"/>
        </w:rPr>
        <w:t>5.</w:t>
        <w:tab/>
      </w:r>
      <w:r>
        <w:rPr>
          <w:sz w:val="24"/>
          <w:u w:val="single"/>
        </w:rPr>
        <w:t>Guarantees.</w:t>
      </w:r>
      <w:r>
        <w:rPr>
          <w:sz w:val="24"/>
        </w:rPr>
        <w:t xml:space="preserve">  Performance and emissions guarantees for the Equipment shall be as set forth in the Term Sheet, assuming fuel and basis conditions as set forth in the Term Sheet.</w:t>
      </w:r>
    </w:p>
    <w:p>
      <w:pPr>
        <w:pStyle w:val="Normal"/>
        <w:jc w:val="both"/>
        <w:rPr>
          <w:sz w:val="24"/>
          <w:u w:val="single"/>
        </w:rPr>
      </w:pPr>
      <w:r>
        <w:rPr>
          <w:sz w:val="24"/>
          <w:u w:val="single"/>
        </w:rPr>
      </w:r>
    </w:p>
    <w:p>
      <w:pPr>
        <w:pStyle w:val="Normal"/>
        <w:jc w:val="both"/>
        <w:rPr/>
      </w:pPr>
      <w:r>
        <w:rPr>
          <w:sz w:val="24"/>
        </w:rPr>
        <w:t>6.</w:t>
        <w:tab/>
      </w:r>
      <w:r>
        <w:rPr>
          <w:sz w:val="24"/>
          <w:u w:val="single"/>
        </w:rPr>
        <w:t>Liquidated Damages.</w:t>
      </w:r>
      <w:r>
        <w:rPr>
          <w:sz w:val="24"/>
        </w:rPr>
        <w:t xml:space="preserve">  Liquidated damages shall be payable as set forth in the Term Sheet.  </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pPr>
      <w:r>
        <w:rPr>
          <w:sz w:val="24"/>
        </w:rPr>
        <w:t>7.</w:t>
        <w:tab/>
      </w:r>
      <w:r>
        <w:rPr>
          <w:sz w:val="24"/>
          <w:u w:val="single"/>
        </w:rPr>
        <w:t>Cancellation.</w:t>
      </w:r>
      <w:r>
        <w:rPr>
          <w:sz w:val="24"/>
        </w:rPr>
        <w:t xml:space="preserve">  In the event Purchaser timely exercises the Option and whether or not the other conditions precedent to Purchaser's obligations to purchase the Equipment have then been met, Purchaser may cancel this agreement at any time prior to transfer of title to the Equipment in accordance with the detailed contract document described in Paragraph 8 below, without cause and for its own convenience, upon written notice given to PW.  Upon any such cancellation, PW shall be entitled to the cancellation charge (if any) set forth in the Payment and Cancellation Schedule for the canceled Equipment.  In the event the cumulative payments attributable to the canceled Equipment exceed the cancellation charge for that Equipment, PW shall pay purchaser the excess amount.  Conversely, should the cancellation charge for the canceled Equipment exceed the cumulative payments attributable to that Equipment, Purchaser shall pay PW the excess amount.  Any such payments by either party shall be due and payable within thirty (30) days after the date of cancellation.</w:t>
      </w:r>
    </w:p>
    <w:p>
      <w:pPr>
        <w:pStyle w:val="Normal"/>
        <w:jc w:val="both"/>
        <w:rPr>
          <w:sz w:val="24"/>
          <w:u w:val="single"/>
        </w:rPr>
      </w:pPr>
      <w:r>
        <w:rPr>
          <w:sz w:val="24"/>
          <w:u w:val="single"/>
        </w:rPr>
      </w:r>
    </w:p>
    <w:p>
      <w:pPr>
        <w:pStyle w:val="Normal"/>
        <w:jc w:val="both"/>
        <w:rPr/>
      </w:pPr>
      <w:r>
        <w:rPr>
          <w:sz w:val="24"/>
        </w:rPr>
        <w:t>8.</w:t>
        <w:tab/>
      </w:r>
      <w:r>
        <w:rPr>
          <w:sz w:val="24"/>
          <w:u w:val="single"/>
        </w:rPr>
        <w:t xml:space="preserve">Detailed Contract Document. </w:t>
      </w:r>
      <w:r>
        <w:rPr>
          <w:sz w:val="24"/>
        </w:rPr>
        <w:t xml:space="preserve">  This agreement will be replaced by a detailed contract document, which the parties agree shall be negotiated in good faith by Purchaser, and by PW, to be executed by ______________, 2000 or such later date as may be mutually agreed.  Such detailed contract document shall contain substantially the same terms and conditions as are set forth herein and, to the extent not inconsistent therewith, the terms of PW's standard form of equipment sales agreement, a copy of which is appended hereto, modified to reflect changes specific to the contemplated 180 acre site owned by PW in ____________, Connecticut as optioned to ENA on the date of this agreement ("site") and to the PW scope of supply as set forth in this agreement and such other changes if any as may be satisfactory to the parties hereto).  </w:t>
      </w:r>
    </w:p>
    <w:p>
      <w:pPr>
        <w:pStyle w:val="Normal"/>
        <w:jc w:val="both"/>
        <w:rPr>
          <w:sz w:val="24"/>
          <w:u w:val="single"/>
        </w:rPr>
      </w:pPr>
      <w:r>
        <w:rPr>
          <w:sz w:val="24"/>
          <w:u w:val="single"/>
        </w:rPr>
      </w:r>
    </w:p>
    <w:p>
      <w:pPr>
        <w:pStyle w:val="Normal"/>
        <w:jc w:val="both"/>
        <w:rPr/>
      </w:pPr>
      <w:r>
        <w:rPr>
          <w:sz w:val="24"/>
        </w:rPr>
        <w:t>9.</w:t>
        <w:tab/>
      </w:r>
      <w:r>
        <w:rPr>
          <w:sz w:val="24"/>
          <w:u w:val="single"/>
        </w:rPr>
        <w:t>Assignment, Liabilities of Purchaser.</w:t>
      </w:r>
      <w:r>
        <w:rPr>
          <w:sz w:val="24"/>
        </w:rPr>
        <w:t xml:space="preserve">  PURCHASER MAY ASSIGN ITS RIGHTS AND DELEGATE ITS OBLIGATIONS UNDER THIS AGREEMENT TO ANY PERSON OR ENTITY AT ANY TIME PRIOR TO THE PURCHASER OF THE EQUIPMENT IN CONNECTION WITH THE OFF-BALANCE SHEET FINANCING OF THE PURCHASE, IN WHICH CASE ASSIGNOR SHALL BE RELIEVED OF ALL OBLIGATIONS HEREUNDER AS PURCHASER AND ASSIGNEE SHALL BE SOLELY RESPONSIBLE FOR ALL PURCHASING OBLIGATIONS EXCEPT TO THE EXTENT PROVIDED IN THIS PARAGRAPH 9.  ASSUMING SUCH AN ASSIGNMENT, THE SUCCESSOR PURCHASER SHALL APPOINT ENRON NORTH AMERICA CORP. ("AGENT") ITS SOLE AND EXCLUSIVE ACQUISITION AGENT WITH RESPECT TO THIS AGREEMENT, AND ASSIGN TO AGENT ALL RIGHTS OF SUCCESSOR PURCHASER UNDER THIS AGREEMENT, AND DELEGATE TO AGENT ALL RESPONSIBILITIES AND OBLIGATIONS OR SUCCESSOR PURCHASER UNDER THIS AGREEMENT EXCLUDING THE OBLIGATION TO PAY THE PURCHASE AMOUNT.  IN SUCH EVENT, AGENT SHALL REPRESENT AND WARRANT TO PW THAT AGENT HAS ACCEPTED APPOINTMENT AS PURCHASER'S SOLE AND EXCLUSIVE ACQUISITION AGENT WITH RESPECT TO THIS AGREEMENT, AND HAS ASSUMED ALL OF PURCHASER'S RIGHTS, RESPONSIBILITIES AND OBLIGATIONS UNDER THIS AGREEMENT, EXCLUDING THE OBLIGATION TO PAY THE PURCHASE AMOUNT.  NOTWITHSTANDING ANY OTHER TERM OR PROVISION OF THIS AGREEMENT, IN SUCH EVENT PW SHALL AGREE, ACCEPT, ACKNOWLEDGE AND COVENANT, FOR ITSELF, ITS SUCCESSORS AND ASSIGNS, (I) THAT PURCHASER HAS APPOINTED AGENT ITS SOLE AND EXCLUSIVE ACQUISITION AGENT WITH RESPECT TO THIS AGREEMENT, AND ENRON HAS ACCEPTED SUCH APPOINTMENT AND HAS ASSUMED ALL RESPONSIBILITY AND OBLIGATIONS OF PURCHASER UNDER THIS AGREEMENT, EXCLUDING THE PAYMENT OF THE PURCHASE AMOUNT, AND (II) THAT IT SHALL NOT SEEK OR CLAIM RECOURSE AGAINST OR PAYMENT FROM PURCHASER FOR ANY REASON WITH RESPECT TO THIS AGREEMENT WHATSOEVER, INCLUDING A BREACH OR ALLEGED BREACH OF, OR ANY AMOUNTS DUE UNDER, ANY PROVISION OF THIS AGREEMENT EXCEPT FOR THE NONPAYMENT OF THE PURCHASE AMOUNT, IT BEING AGREED THAT PW SHALL HAVE RECOURSE WITH RESPECT TO SUCH OTHER MATTERS ONLY AGAINST AGENT.  THE AGGREGATE AMOUNTS DUE OR PAYABLE BY PURCHASER HEREUNDER OR WITH RESPECT TO THIS AGREEMENT SHALL IN NO EVENT EXCEED IN TOTAL AMOUNT SET FORTH IN THE DETAILED CONTRACT DOCUMENT DESCRIBED IN PARAGRAPH 8 LESS ANY AMOUNTS PAID BY PURCHASER TO PW UNDER THE XONON AGREEMENT (THE "CAP").  IN SUCH EVENT AGENT SHALL ACKNOWLEDGE AND AGREE THAT IT SHALL PAY PW ANY AND ALL AMOUNTS OWING AT ANY TIME BY SUCCESSOR PURCHASER TO PW UNDER THIS AGREEMENT IN EXCESS OF THE CAP.  Without limiting the generality of the foregoing, in the event of assignment in connection with the off-balance sheet financing of the purchase, PW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PW deliver any Equipment to successor Purchaser or enter into any contract, undertaking or other agreement with successor Purchaser (other than this Agreement), amend, modify or supplement this Agreement or take directions from or give instructions to successor Purchaser (other than ministerial communications relating to the payment of the amounts described herein), in each case with respect to the subject matter of this agreement.  Agent's rights and obligations in such event shall be assignable and delegable, in whole or in part, without PW's consent.  </w:t>
      </w:r>
    </w:p>
    <w:p>
      <w:pPr>
        <w:pStyle w:val="Normal"/>
        <w:jc w:val="both"/>
        <w:rPr>
          <w:sz w:val="24"/>
          <w:u w:val="single"/>
        </w:rPr>
      </w:pPr>
      <w:r>
        <w:rPr>
          <w:sz w:val="24"/>
          <w:u w:val="single"/>
        </w:rPr>
      </w:r>
    </w:p>
    <w:p>
      <w:pPr>
        <w:pStyle w:val="Normal"/>
        <w:jc w:val="both"/>
        <w:rPr/>
      </w:pPr>
      <w:r>
        <w:rPr>
          <w:sz w:val="24"/>
        </w:rPr>
        <w:t>10.</w:t>
        <w:tab/>
      </w:r>
      <w:r>
        <w:rPr>
          <w:sz w:val="24"/>
          <w:u w:val="single"/>
        </w:rPr>
        <w:t>Assignment.</w:t>
      </w:r>
      <w:r>
        <w:rPr>
          <w:sz w:val="24"/>
        </w:rPr>
        <w:t xml:space="preserve">  In addition to the rights of assignment described in Paragraph 9,</w:t>
      </w:r>
    </w:p>
    <w:p>
      <w:pPr>
        <w:pStyle w:val="Normal"/>
        <w:jc w:val="both"/>
        <w:rPr>
          <w:sz w:val="24"/>
          <w:u w:val="single"/>
        </w:rPr>
      </w:pPr>
      <w:r>
        <w:rPr>
          <w:sz w:val="24"/>
          <w:u w:val="single"/>
        </w:rPr>
      </w:r>
    </w:p>
    <w:p>
      <w:pPr>
        <w:pStyle w:val="Normal"/>
        <w:jc w:val="both"/>
        <w:rPr>
          <w:sz w:val="24"/>
        </w:rPr>
      </w:pPr>
      <w:r>
        <w:rPr>
          <w:sz w:val="24"/>
        </w:rPr>
        <w:tab/>
        <w:t xml:space="preserve">(a) Purchaser may assign any of their rights or obligations under this Agreement without PW's consent to: </w:t>
      </w:r>
    </w:p>
    <w:p>
      <w:pPr>
        <w:pStyle w:val="Normal"/>
        <w:jc w:val="both"/>
        <w:rPr>
          <w:sz w:val="24"/>
          <w:u w:val="single"/>
        </w:rPr>
      </w:pPr>
      <w:r>
        <w:rPr>
          <w:sz w:val="24"/>
          <w:u w:val="single"/>
        </w:rPr>
      </w:r>
    </w:p>
    <w:p>
      <w:pPr>
        <w:pStyle w:val="Normal"/>
        <w:jc w:val="both"/>
        <w:rPr>
          <w:sz w:val="24"/>
        </w:rPr>
      </w:pPr>
      <w:r>
        <w:rPr>
          <w:sz w:val="24"/>
        </w:rPr>
        <w:tab/>
        <w:tab/>
        <w:t>(i)  an affiliate of purchaser;</w:t>
      </w:r>
    </w:p>
    <w:p>
      <w:pPr>
        <w:pStyle w:val="Normal"/>
        <w:jc w:val="both"/>
        <w:rPr>
          <w:sz w:val="24"/>
        </w:rPr>
      </w:pPr>
      <w:r>
        <w:rPr>
          <w:sz w:val="24"/>
        </w:rPr>
      </w:r>
    </w:p>
    <w:p>
      <w:pPr>
        <w:pStyle w:val="Normal"/>
        <w:jc w:val="both"/>
        <w:rPr>
          <w:sz w:val="24"/>
        </w:rPr>
      </w:pPr>
      <w:r>
        <w:rPr>
          <w:sz w:val="24"/>
        </w:rPr>
        <w:tab/>
        <w:tab/>
        <w:t>(ii)  a joint venture, partnership, or other similar entity in which Purchaser or any of its affiliates is a venturer, partner or participant;</w:t>
      </w:r>
    </w:p>
    <w:p>
      <w:pPr>
        <w:pStyle w:val="Normal"/>
        <w:jc w:val="both"/>
        <w:rPr>
          <w:sz w:val="24"/>
        </w:rPr>
      </w:pPr>
      <w:r>
        <w:rPr>
          <w:sz w:val="24"/>
        </w:rPr>
      </w:r>
    </w:p>
    <w:p>
      <w:pPr>
        <w:pStyle w:val="Normal"/>
        <w:jc w:val="both"/>
        <w:rPr>
          <w:sz w:val="24"/>
        </w:rPr>
      </w:pPr>
      <w:r>
        <w:rPr>
          <w:sz w:val="24"/>
        </w:rPr>
        <w:tab/>
        <w:tab/>
        <w:t>(iii)  any lender or financial institution providing financing to Purchaser or Agent, any of their respective affiliates or any permitted assignee in connection with the Equipment or the site;</w:t>
      </w:r>
    </w:p>
    <w:p>
      <w:pPr>
        <w:pStyle w:val="Normal"/>
        <w:jc w:val="both"/>
        <w:rPr>
          <w:sz w:val="24"/>
        </w:rPr>
      </w:pPr>
      <w:r>
        <w:rPr>
          <w:sz w:val="24"/>
        </w:rPr>
      </w:r>
    </w:p>
    <w:p>
      <w:pPr>
        <w:pStyle w:val="Normal"/>
        <w:jc w:val="both"/>
        <w:rPr>
          <w:sz w:val="24"/>
        </w:rPr>
      </w:pPr>
      <w:r>
        <w:rPr>
          <w:sz w:val="24"/>
        </w:rPr>
        <w:tab/>
        <w:tab/>
        <w:t>(iv)  any party which is obligated or may be obligated to indemnify PW from any claims or liabilities arising in connection with this agreement;</w:t>
      </w:r>
    </w:p>
    <w:p>
      <w:pPr>
        <w:pStyle w:val="Normal"/>
        <w:jc w:val="both"/>
        <w:rPr>
          <w:sz w:val="24"/>
        </w:rPr>
      </w:pPr>
      <w:r>
        <w:rPr>
          <w:sz w:val="24"/>
        </w:rPr>
      </w:r>
    </w:p>
    <w:p>
      <w:pPr>
        <w:pStyle w:val="Normal"/>
        <w:jc w:val="both"/>
        <w:rPr>
          <w:sz w:val="24"/>
        </w:rPr>
      </w:pPr>
      <w:r>
        <w:rPr>
          <w:sz w:val="24"/>
        </w:rPr>
        <w:tab/>
        <w:tab/>
        <w:t>(v)  any party (1) for which Purchaser or any of its affiliates has agreed to construct or develop a facility using the Equipment or (2) to which purchaser or any of its affiliates has agreed to convey a power plant project which it has under development now or in the future, including in each case at the site; or</w:t>
      </w:r>
    </w:p>
    <w:p>
      <w:pPr>
        <w:pStyle w:val="Normal"/>
        <w:jc w:val="both"/>
        <w:rPr>
          <w:sz w:val="24"/>
        </w:rPr>
      </w:pPr>
      <w:r>
        <w:rPr>
          <w:sz w:val="24"/>
        </w:rPr>
      </w:r>
    </w:p>
    <w:p>
      <w:pPr>
        <w:pStyle w:val="Normal"/>
        <w:jc w:val="both"/>
        <w:rPr>
          <w:sz w:val="24"/>
        </w:rPr>
      </w:pPr>
      <w:r>
        <w:rPr>
          <w:sz w:val="24"/>
        </w:rPr>
        <w:t>(vi)  any contractor or developer which is retained by Purchaser or any of its affiliates to construct or develop any facility where the Equipment is to be installed, including in each case at the site.</w:t>
      </w:r>
    </w:p>
    <w:p>
      <w:pPr>
        <w:pStyle w:val="Normal"/>
        <w:jc w:val="both"/>
        <w:rPr>
          <w:sz w:val="24"/>
          <w:u w:val="single"/>
        </w:rPr>
      </w:pPr>
      <w:r>
        <w:rPr>
          <w:sz w:val="24"/>
          <w:u w:val="single"/>
        </w:rPr>
      </w:r>
    </w:p>
    <w:p>
      <w:pPr>
        <w:pStyle w:val="BodyText"/>
        <w:rPr/>
      </w:pPr>
      <w:r>
        <w:rPr/>
        <w:tab/>
        <w:t>(b)  Except for (i) through (vi) in Paragraph 10 (a) above, Purchaser may assign any of its rights or obligations under this Agreement to other parties only upon the prior ;written consent of PW which shall not be unreasonably withheld, conditioned or delayed.  PW agrees to respond to any request for consent within thirty (300 days following its receipt of such request.  Any failure to respond within the foregoing time period shall be deemed to be a grant by PW of its consent to the proposed assignment.  In determining whether Purchaser shall be permitted to make any such assignment, PW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PW in the turbine manufacturing business, (iii) is an adverse party to PW in any material litigation.  Purchaser shall have the right to assign or pledge this agreement as collateral for financing of the Equipment or any facility where the Equipment may be installed, including the site, without PW's consent.  When duly assigned in accordance with the foregoing,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relieved of all liability under this Agreement so long as the assignee executes an assumption of all such liabilities.  Any assignment by Purchaser other than as permitted herein shall be void and without force or effect.</w:t>
      </w:r>
    </w:p>
    <w:p>
      <w:pPr>
        <w:pStyle w:val="Normal"/>
        <w:jc w:val="both"/>
        <w:rPr>
          <w:sz w:val="24"/>
        </w:rPr>
      </w:pPr>
      <w:r>
        <w:rPr>
          <w:sz w:val="24"/>
        </w:rPr>
      </w:r>
    </w:p>
    <w:p>
      <w:pPr>
        <w:pStyle w:val="Normal"/>
        <w:jc w:val="both"/>
        <w:rPr>
          <w:sz w:val="24"/>
        </w:rPr>
      </w:pPr>
      <w:r>
        <w:rPr>
          <w:sz w:val="24"/>
        </w:rPr>
        <w:tab/>
        <w:t>(c)  The parties hereto further agree and acknowledge that the foregoing provisions relating to assignment will only control the assignment of rights and obligations of Purchaser under this Agreement prior t the date upon which the Equipment achieves commercial operation.  Following such date, Purchaser shall be permitted, without PW's consent, to (i) assign any of its rights or obligations under this agreement, (ii) convey any ownership interest that it may have in any facility where the Equipment may be installed, including the site, and/or (iii) convey any equity interest that it may have in the entity which owns that facility.</w:t>
      </w:r>
    </w:p>
    <w:p>
      <w:pPr>
        <w:pStyle w:val="Normal"/>
        <w:jc w:val="both"/>
        <w:rPr>
          <w:sz w:val="24"/>
        </w:rPr>
      </w:pPr>
      <w:r>
        <w:rPr>
          <w:sz w:val="24"/>
        </w:rPr>
      </w:r>
    </w:p>
    <w:p>
      <w:pPr>
        <w:pStyle w:val="Normal"/>
        <w:jc w:val="both"/>
        <w:rPr/>
      </w:pPr>
      <w:r>
        <w:rPr>
          <w:sz w:val="24"/>
        </w:rPr>
        <w:t>11.</w:t>
        <w:tab/>
      </w:r>
      <w:r>
        <w:rPr>
          <w:sz w:val="24"/>
          <w:u w:val="single"/>
        </w:rPr>
        <w:t>Miscellaneous.</w:t>
      </w:r>
      <w:r>
        <w:rPr>
          <w:sz w:val="24"/>
        </w:rPr>
        <w:t xml:space="preserve">  The parties hereto agree that this agreement (i) may be executed in any number of counterparts, all of which taken together shall be deemed to constitute one and the same instrument, (ii) constitutes the entire agreement and understanding among the parties hereof with respect to the subject matter hereof and supersedes any and all prior agreements and understandings, written or oral, with respect to such matters, (iii) shall be governed by and construed in accordance with the laws of the State of Texas.</w:t>
      </w:r>
    </w:p>
    <w:p>
      <w:pPr>
        <w:pStyle w:val="Normal"/>
        <w:jc w:val="both"/>
        <w:rPr>
          <w:sz w:val="24"/>
          <w:u w:val="single"/>
        </w:rPr>
      </w:pPr>
      <w:r>
        <w:rPr>
          <w:sz w:val="24"/>
          <w:u w:val="single"/>
        </w:rPr>
      </w:r>
    </w:p>
    <w:p>
      <w:pPr>
        <w:pStyle w:val="Normal"/>
        <w:jc w:val="both"/>
        <w:rPr/>
      </w:pPr>
      <w:r>
        <w:rPr>
          <w:sz w:val="24"/>
        </w:rPr>
        <w:t>12.</w:t>
        <w:tab/>
      </w:r>
      <w:r>
        <w:rPr>
          <w:sz w:val="24"/>
          <w:u w:val="single"/>
        </w:rPr>
        <w:t>Notice.</w:t>
      </w:r>
      <w:r>
        <w:rPr>
          <w:sz w:val="24"/>
        </w:rPr>
        <w:t xml:space="preserve">  Any notice or communication required or permitted hereunder shall be given in writing, sent by personal delivery, delivered by such party or a representative of the party giving such notice or by delivery service with proof of delivery or United States mail, postage prepaid, registered or certified mail, overnight courier service, or telescope, addressed as follows:</w:t>
      </w:r>
    </w:p>
    <w:p>
      <w:pPr>
        <w:pStyle w:val="Normal"/>
        <w:jc w:val="both"/>
        <w:rPr>
          <w:sz w:val="24"/>
          <w:u w:val="single"/>
        </w:rPr>
      </w:pPr>
      <w:r>
        <w:rPr>
          <w:sz w:val="24"/>
          <w:u w:val="single"/>
        </w:rPr>
      </w:r>
    </w:p>
    <w:p>
      <w:pPr>
        <w:pStyle w:val="Normal"/>
        <w:jc w:val="both"/>
        <w:rPr>
          <w:sz w:val="24"/>
        </w:rPr>
      </w:pPr>
      <w:r>
        <w:rPr>
          <w:sz w:val="24"/>
        </w:rPr>
        <w:tab/>
        <w:t>Enron North America Corp.</w:t>
      </w:r>
    </w:p>
    <w:p>
      <w:pPr>
        <w:pStyle w:val="Normal"/>
        <w:jc w:val="both"/>
        <w:rPr>
          <w:sz w:val="24"/>
        </w:rPr>
      </w:pPr>
      <w:r>
        <w:rPr>
          <w:sz w:val="24"/>
        </w:rPr>
        <w:tab/>
        <w:t>Attention:  Steven Krimsky</w:t>
      </w:r>
    </w:p>
    <w:p>
      <w:pPr>
        <w:pStyle w:val="Normal"/>
        <w:jc w:val="both"/>
        <w:rPr>
          <w:sz w:val="24"/>
        </w:rPr>
      </w:pPr>
      <w:r>
        <w:rPr>
          <w:sz w:val="24"/>
        </w:rPr>
        <w:tab/>
        <w:t>1400 Smith Street</w:t>
      </w:r>
    </w:p>
    <w:p>
      <w:pPr>
        <w:pStyle w:val="Normal"/>
        <w:jc w:val="both"/>
        <w:rPr>
          <w:sz w:val="24"/>
        </w:rPr>
      </w:pPr>
      <w:r>
        <w:rPr>
          <w:sz w:val="24"/>
        </w:rPr>
        <w:tab/>
        <w:t>Houston, Texas</w:t>
      </w:r>
    </w:p>
    <w:p>
      <w:pPr>
        <w:pStyle w:val="Normal"/>
        <w:jc w:val="both"/>
        <w:rPr>
          <w:sz w:val="24"/>
        </w:rPr>
      </w:pPr>
      <w:r>
        <w:rPr>
          <w:sz w:val="24"/>
        </w:rPr>
        <w:tab/>
        <w:t>Telephone:  ____________</w:t>
      </w:r>
    </w:p>
    <w:p>
      <w:pPr>
        <w:pStyle w:val="Normal"/>
        <w:jc w:val="both"/>
        <w:rPr>
          <w:sz w:val="24"/>
        </w:rPr>
      </w:pPr>
      <w:r>
        <w:rPr>
          <w:sz w:val="24"/>
        </w:rPr>
        <w:tab/>
        <w:t>Fax:  _________________</w:t>
      </w:r>
    </w:p>
    <w:p>
      <w:pPr>
        <w:pStyle w:val="Normal"/>
        <w:jc w:val="both"/>
        <w:rPr>
          <w:sz w:val="24"/>
        </w:rPr>
      </w:pPr>
      <w:r>
        <w:rPr>
          <w:sz w:val="24"/>
        </w:rPr>
      </w:r>
    </w:p>
    <w:p>
      <w:pPr>
        <w:pStyle w:val="Normal"/>
        <w:jc w:val="both"/>
        <w:rPr>
          <w:sz w:val="24"/>
        </w:rPr>
      </w:pPr>
      <w:r>
        <w:rPr>
          <w:sz w:val="24"/>
        </w:rPr>
        <w:tab/>
        <w:t>[Pratt  &amp; Whitney]</w:t>
      </w:r>
    </w:p>
    <w:p>
      <w:pPr>
        <w:pStyle w:val="Normal"/>
        <w:jc w:val="both"/>
        <w:rPr>
          <w:sz w:val="24"/>
        </w:rPr>
      </w:pPr>
      <w:r>
        <w:rPr>
          <w:sz w:val="24"/>
        </w:rPr>
        <w:tab/>
        <w:t>Attention:  ______________</w:t>
      </w:r>
    </w:p>
    <w:p>
      <w:pPr>
        <w:pStyle w:val="Normal"/>
        <w:jc w:val="both"/>
        <w:rPr>
          <w:sz w:val="24"/>
        </w:rPr>
      </w:pPr>
      <w:r>
        <w:rPr>
          <w:sz w:val="24"/>
        </w:rPr>
        <w:tab/>
        <w:t>_______________________</w:t>
      </w:r>
    </w:p>
    <w:p>
      <w:pPr>
        <w:pStyle w:val="Normal"/>
        <w:jc w:val="both"/>
        <w:rPr>
          <w:sz w:val="24"/>
        </w:rPr>
      </w:pPr>
      <w:r>
        <w:rPr>
          <w:sz w:val="24"/>
        </w:rPr>
        <w:tab/>
        <w:t>_______________________</w:t>
      </w:r>
    </w:p>
    <w:p>
      <w:pPr>
        <w:pStyle w:val="Normal"/>
        <w:jc w:val="both"/>
        <w:rPr>
          <w:sz w:val="24"/>
        </w:rPr>
      </w:pPr>
      <w:r>
        <w:rPr>
          <w:sz w:val="24"/>
        </w:rPr>
        <w:tab/>
        <w:t>Telephone:  _____________</w:t>
      </w:r>
    </w:p>
    <w:p>
      <w:pPr>
        <w:pStyle w:val="Normal"/>
        <w:jc w:val="both"/>
        <w:rPr>
          <w:sz w:val="24"/>
        </w:rPr>
      </w:pPr>
      <w:r>
        <w:rPr>
          <w:sz w:val="24"/>
        </w:rPr>
        <w:tab/>
        <w:t>Fax:  ___________________</w:t>
      </w:r>
    </w:p>
    <w:p>
      <w:pPr>
        <w:pStyle w:val="Normal"/>
        <w:jc w:val="both"/>
        <w:rPr>
          <w:sz w:val="24"/>
        </w:rPr>
      </w:pPr>
      <w:r>
        <w:rPr>
          <w:sz w:val="24"/>
        </w:rPr>
      </w:r>
    </w:p>
    <w:p>
      <w:pPr>
        <w:pStyle w:val="Normal"/>
        <w:jc w:val="both"/>
        <w:rPr>
          <w:sz w:val="24"/>
        </w:rPr>
      </w:pPr>
      <w:r>
        <w:rPr>
          <w:sz w:val="24"/>
        </w:rPr>
        <w:t>Either party may change its address or the person to be notified by a notice delivered in accordance with this section.  Notices shall be effective when received at the address specified.</w:t>
      </w:r>
    </w:p>
    <w:p>
      <w:pPr>
        <w:pStyle w:val="Normal"/>
        <w:jc w:val="both"/>
        <w:rPr>
          <w:sz w:val="24"/>
        </w:rPr>
      </w:pPr>
      <w:r>
        <w:rPr>
          <w:sz w:val="24"/>
        </w:rPr>
      </w:r>
    </w:p>
    <w:p>
      <w:pPr>
        <w:pStyle w:val="Normal"/>
        <w:jc w:val="both"/>
        <w:rPr>
          <w:sz w:val="24"/>
        </w:rPr>
      </w:pPr>
      <w:r>
        <w:rPr>
          <w:sz w:val="24"/>
        </w:rPr>
        <w:t>13.</w:t>
        <w:tab/>
      </w:r>
      <w:r>
        <w:rPr>
          <w:sz w:val="24"/>
          <w:u w:val="single"/>
        </w:rPr>
        <w:t>Disputes.</w:t>
      </w:r>
    </w:p>
    <w:p>
      <w:pPr>
        <w:pStyle w:val="Normal"/>
        <w:jc w:val="both"/>
        <w:rPr>
          <w:sz w:val="24"/>
        </w:rPr>
      </w:pPr>
      <w:r>
        <w:rPr>
          <w:sz w:val="24"/>
        </w:rPr>
      </w:r>
    </w:p>
    <w:p>
      <w:pPr>
        <w:pStyle w:val="Normal"/>
        <w:jc w:val="both"/>
        <w:rPr>
          <w:sz w:val="24"/>
        </w:rPr>
      </w:pPr>
      <w:r>
        <w:rPr>
          <w:sz w:val="24"/>
        </w:rPr>
        <w:tab/>
        <w:t>(a)  In the event of any dispute or disagreement arising out of or relating to the implementation or performance of this agreement, which the parties hereto have been unable to settle or agree upon within a period of thirty (30) days after the dispute or disagreement arising,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subparagraph (b).</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(b) Optionee shall have the right to apply to a court to enjoin any breach of this Agreement.  Excepting the right of Optionee to seek such relief, all claims and matters in question arising out of this agreement or the relationship between the parties created by this Agreement or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(c) Pending final resolution of any dispute, Purchaser and Seller shall continue to fulfill their respective obligations hereunder.</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sz w:val="24"/>
        </w:rPr>
        <w:t>14.</w:t>
        <w:tab/>
      </w:r>
      <w:r>
        <w:rPr>
          <w:sz w:val="24"/>
          <w:u w:val="single"/>
        </w:rPr>
        <w:t xml:space="preserve">Limitation of Liability. </w:t>
      </w:r>
      <w:r>
        <w:rPr>
          <w:sz w:val="24"/>
        </w:rPr>
        <w:t xml:space="preserve">  Except for cancellation fees specifically provided for herein, in no event, whether as a result of breach of contract, tort liability (including negligence or strict liability), strict liability or otherwise, shall Purchaser be liable hereunder for special, indirect, exemplary or consequential damages of any nature whatsoever, including, but not limited to, loss of use, loss of profits or revenue, or inventory or use charges.</w:t>
      </w:r>
    </w:p>
    <w:p>
      <w:pPr>
        <w:pStyle w:val="BodyText"/>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IN WITNESS WHEREOF THE PARTIES HERETO HAVE EXECUTED AND DELIVERED THIS AGREEMENT.</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[PRATT &amp; WHITNEY]</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By: _____________________________________</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Title: ____________________________________</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Date: ____________________________________</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ENRON NORTH AMERICA CORP.</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By: _____________________________________</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Title: ____________________________________</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both"/>
        <w:rPr>
          <w:sz w:val="24"/>
        </w:rPr>
      </w:pPr>
      <w:r>
        <w:rPr>
          <w:sz w:val="24"/>
        </w:rPr>
        <w:t>Date: ____________________________________</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center"/>
        <w:rPr>
          <w:sz w:val="24"/>
        </w:rPr>
      </w:pPr>
      <w:r>
        <w:rPr>
          <w:sz w:val="24"/>
        </w:rPr>
      </w:r>
      <w:r>
        <w:br w:type="page"/>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Term Sheet</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PW will provide six (6) nominal 50 MW turbines with DLN/SCH:</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w:t>
        <w:tab/>
        <w:t>SCOPE OF SUPPLY (FURNISH ONLY – INSTALLATION BY OTHERS)</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[TO COME]</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rPr>
      </w:pPr>
      <w:r>
        <w:rPr>
          <w:b/>
        </w:rPr>
        <w:t>B.</w:t>
        <w:tab/>
        <w:t>PERFORMANCE GUARANTEES WITH DLN COMBUSTOR AND SCR</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[TO COME]</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rPr>
      </w:pPr>
      <w:r>
        <w:rPr>
          <w:b/>
        </w:rPr>
        <w:t>C.</w:t>
        <w:tab/>
        <w:t>EMISSION GUARANTEES FOR DLN COMBUSTOR WITH SCR</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[TO COME]</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rPr>
      </w:pPr>
      <w:r>
        <w:rPr>
          <w:b/>
        </w:rPr>
        <w:t>D.</w:t>
        <w:tab/>
        <w:t>DELIVERY</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[TO COME]</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rPr>
      </w:pPr>
      <w:r>
        <w:rPr>
          <w:b/>
        </w:rPr>
        <w:t>E.</w:t>
        <w:tab/>
        <w:t>LIQUIDATED DAMGES</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[TO COME]</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rPr>
      </w:pPr>
      <w:r>
        <w:rPr>
          <w:b/>
        </w:rPr>
        <w:t>F.</w:t>
        <w:tab/>
        <w:t>FUEL ANALYSIS</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[TO COME]</w:t>
      </w:r>
      <w:r>
        <w:br w:type="page"/>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EXHIBIT B</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PAYMENT AND TERMINATION SCHEDULES</w:t>
      </w:r>
    </w:p>
    <w:p>
      <w:pPr>
        <w:pStyle w:val="BodyText"/>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rPr>
      </w:pPr>
      <w:r>
        <w:rPr>
          <w:b/>
        </w:rPr>
        <w:t>[TO COME]</w:t>
      </w:r>
    </w:p>
    <w:p>
      <w:pPr>
        <w:pStyle w:val="Normal"/>
        <w:keepNext w:val="true"/>
        <w:tabs>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4320" w:end="0"/>
        <w:jc w:val="center"/>
        <w:rPr>
          <w:b/>
          <w:sz w:val="24"/>
        </w:rPr>
      </w:pPr>
      <w:r>
        <w:rPr>
          <w:b/>
          <w:sz w:val="24"/>
        </w:rPr>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ab/>
        <w:tab/>
        <w:tab/>
        <w:tab/>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jc w:val="both"/>
        <w:rPr>
          <w:sz w:val="24"/>
        </w:rPr>
      </w:pPr>
      <w:r>
        <w:rPr>
          <w:sz w:val="24"/>
        </w:rPr>
        <w:t xml:space="preserve">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/mnt/main-storage/datasets/enron-docs/doc/equipmentoption.doc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/mnt/main-storage/datasets/enron-docs/doc/equipmentoption.doc</w:t>
    </w:r>
    <w:r>
      <w:rPr>
        <w:sz w:val="16"/>
        <w:lang w:eastAsia="en-US"/>
      </w:rPr>
      <w:fldChar w:fldCharType="end"/>
    </w:r>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2000-04-24T15:51:00Z</dcterms:created>
  <dc:creator>Brenda Whitehead</dc:creator>
  <dc:description/>
  <dc:language>en-CA</dc:language>
  <cp:lastModifiedBy>kmann</cp:lastModifiedBy>
  <cp:lastPrinted>2000-04-17T16:43:00Z</cp:lastPrinted>
  <dcterms:modified xsi:type="dcterms:W3CDTF">2000-04-24T15:51:00Z</dcterms:modified>
  <cp:revision>2</cp:revision>
  <dc:subject/>
  <dc:title>EQUIPMENT PURCHASE OPTION</dc:title>
</cp:coreProperties>
</file>