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szCs w:val="16"/>
        </w:rPr>
      </w:pPr>
      <w:r>
        <w:rPr>
          <w:sz w:val="22"/>
          <w:szCs w:val="22"/>
        </w:rPr>
        <w:t>Kase Comments for July 28, 2000</w:t>
      </w:r>
    </w:p>
    <w:p>
      <w:pPr>
        <w:pStyle w:val="Normal"/>
        <w:rPr>
          <w:sz w:val="16"/>
          <w:szCs w:val="16"/>
        </w:rPr>
      </w:pPr>
      <w:r>
        <w:rPr>
          <w:sz w:val="16"/>
          <w:szCs w:val="16"/>
        </w:rPr>
      </w:r>
    </w:p>
    <w:p>
      <w:pPr>
        <w:pStyle w:val="Normal"/>
        <w:jc w:val="both"/>
        <w:rPr>
          <w:sz w:val="16"/>
          <w:szCs w:val="16"/>
        </w:rPr>
      </w:pPr>
      <w:r>
        <w:rPr>
          <w:sz w:val="22"/>
          <w:szCs w:val="22"/>
        </w:rPr>
        <w:t>View on crude about the same as last week, expecting prices to drop.  Target in the upper $26’s has moved up to the lower $27’s, but now we think that rather than holding the upper $26 area, we may see $26.  Resistance has now dropped to about $29.  The less likely case is for a close over resistance, but if this takes place, look for a rebound back toward $31.</w:t>
      </w:r>
    </w:p>
    <w:p>
      <w:pPr>
        <w:pStyle w:val="Normal"/>
        <w:jc w:val="both"/>
        <w:rPr>
          <w:sz w:val="16"/>
          <w:szCs w:val="16"/>
        </w:rPr>
      </w:pPr>
      <w:r>
        <w:rPr>
          <w:sz w:val="16"/>
          <w:szCs w:val="16"/>
        </w:rPr>
      </w:r>
    </w:p>
    <w:p>
      <w:pPr>
        <w:pStyle w:val="Normal"/>
        <w:jc w:val="both"/>
        <w:rPr>
          <w:sz w:val="16"/>
          <w:szCs w:val="16"/>
        </w:rPr>
      </w:pPr>
      <w:r>
        <w:rPr>
          <w:sz w:val="22"/>
          <w:szCs w:val="22"/>
        </w:rPr>
        <w:t>Looking at heating oil, the major downside objective is 74, but this could be met with a split target.  That means there is support about 40 points better and 40 points worse than the central target.  The critical level for heating oil to hold is 70.4, which is an extreme extension target off the 74 level.  If this breaks, the entire structure would go into a more bearish phase.  Conversely, in our less likely case, a close back over 80 cents would signal a recovery underway.</w:t>
      </w:r>
    </w:p>
    <w:p>
      <w:pPr>
        <w:pStyle w:val="Normal"/>
        <w:jc w:val="both"/>
        <w:rPr>
          <w:sz w:val="16"/>
          <w:szCs w:val="16"/>
        </w:rPr>
      </w:pPr>
      <w:r>
        <w:rPr>
          <w:sz w:val="16"/>
          <w:szCs w:val="16"/>
        </w:rPr>
      </w:r>
    </w:p>
    <w:p>
      <w:pPr>
        <w:pStyle w:val="Normal"/>
        <w:jc w:val="both"/>
        <w:rPr>
          <w:sz w:val="16"/>
          <w:szCs w:val="16"/>
        </w:rPr>
      </w:pPr>
      <w:r>
        <w:rPr>
          <w:sz w:val="22"/>
          <w:szCs w:val="22"/>
        </w:rPr>
        <w:t>Producers who have been following our hedge advice should have all their volumes which are designated to be hedged placed for at least a year out.  Our model indicates that those who missed the opportunity can still buy puts, provided the six month strip, commencing with October, remains above $26.50.</w:t>
      </w:r>
    </w:p>
    <w:p>
      <w:pPr>
        <w:pStyle w:val="Normal"/>
        <w:jc w:val="both"/>
        <w:rPr>
          <w:sz w:val="16"/>
          <w:szCs w:val="16"/>
        </w:rPr>
      </w:pPr>
      <w:r>
        <w:rPr>
          <w:sz w:val="16"/>
          <w:szCs w:val="16"/>
        </w:rPr>
      </w:r>
    </w:p>
    <w:p>
      <w:pPr>
        <w:pStyle w:val="Normal"/>
        <w:jc w:val="both"/>
        <w:rPr>
          <w:sz w:val="16"/>
          <w:szCs w:val="16"/>
        </w:rPr>
      </w:pPr>
      <w:r>
        <w:rPr>
          <w:sz w:val="22"/>
          <w:szCs w:val="22"/>
        </w:rPr>
        <w:t>Last week we said we would be short September crude from $30.45, basis our timing software, monitoring the trade on an hourly bar.  Our StatWare generated exit signals on Tuesday, just above $28.00.  The remainder of the week saw choppy, break-even trading to enter the weekend flat.  Those wishing to hold longer term positions could have transferred the trades to daily bars and remain short.</w:t>
      </w:r>
    </w:p>
    <w:p>
      <w:pPr>
        <w:pStyle w:val="Normal"/>
        <w:pBdr>
          <w:bottom w:val="single" w:sz="6" w:space="1" w:color="000000"/>
        </w:pBdr>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22"/>
          <w:szCs w:val="22"/>
        </w:rPr>
        <w:t xml:space="preserve">Last week we discussed two bearish interpretations, one of which called for the market to move to the low $3.60’s and another which called for a break into the mid to lower $3.00’s.  We said that the odds were open at that time. Prices traded to the low $3.60’s as called for. </w:t>
      </w:r>
    </w:p>
    <w:p>
      <w:pPr>
        <w:pStyle w:val="Normal"/>
        <w:jc w:val="both"/>
        <w:rPr>
          <w:sz w:val="16"/>
          <w:szCs w:val="16"/>
        </w:rPr>
      </w:pPr>
      <w:r>
        <w:rPr>
          <w:sz w:val="16"/>
          <w:szCs w:val="16"/>
        </w:rPr>
      </w:r>
    </w:p>
    <w:p>
      <w:pPr>
        <w:pStyle w:val="Normal"/>
        <w:jc w:val="both"/>
        <w:rPr>
          <w:sz w:val="16"/>
          <w:szCs w:val="16"/>
        </w:rPr>
      </w:pPr>
      <w:r>
        <w:rPr>
          <w:sz w:val="22"/>
          <w:szCs w:val="22"/>
        </w:rPr>
        <w:t xml:space="preserve">We expect that the bounce to the upside may continue, but envision it to be corrective, meaning that it is correcting a down move and the market will eventually turn lower.  Odds are very good to hold in the $4.10’s, but the upper portion of the range we talked about last week could be tested on an extension.  </w:t>
      </w:r>
    </w:p>
    <w:p>
      <w:pPr>
        <w:pStyle w:val="Normal"/>
        <w:jc w:val="both"/>
        <w:rPr>
          <w:sz w:val="16"/>
          <w:szCs w:val="16"/>
        </w:rPr>
      </w:pPr>
      <w:r>
        <w:rPr>
          <w:sz w:val="16"/>
          <w:szCs w:val="16"/>
        </w:rPr>
      </w:r>
    </w:p>
    <w:p>
      <w:pPr>
        <w:pStyle w:val="Normal"/>
        <w:jc w:val="both"/>
        <w:rPr>
          <w:sz w:val="16"/>
          <w:szCs w:val="16"/>
        </w:rPr>
      </w:pPr>
      <w:r>
        <w:rPr>
          <w:sz w:val="22"/>
          <w:szCs w:val="22"/>
        </w:rPr>
        <w:t xml:space="preserve">Producers who have been following our hedge advice would have all their volumes which are designated to be hedged already placed above $4.00, for at least a year out.  </w:t>
      </w:r>
    </w:p>
    <w:p>
      <w:pPr>
        <w:pStyle w:val="Normal"/>
        <w:jc w:val="both"/>
        <w:rPr>
          <w:sz w:val="16"/>
          <w:szCs w:val="16"/>
        </w:rPr>
      </w:pPr>
      <w:r>
        <w:rPr>
          <w:sz w:val="16"/>
          <w:szCs w:val="16"/>
        </w:rPr>
      </w:r>
    </w:p>
    <w:p>
      <w:pPr>
        <w:pStyle w:val="Normal"/>
        <w:jc w:val="both"/>
        <w:rPr>
          <w:sz w:val="16"/>
          <w:szCs w:val="16"/>
        </w:rPr>
      </w:pPr>
      <w:r>
        <w:rPr>
          <w:sz w:val="22"/>
          <w:szCs w:val="22"/>
        </w:rPr>
        <w:t>Our model indicates that those who missed the opportunity can still buy puts provided the six month strip, commencing with October, remains above $3.80.</w:t>
      </w:r>
    </w:p>
    <w:p>
      <w:pPr>
        <w:pStyle w:val="Normal"/>
        <w:jc w:val="both"/>
        <w:rPr>
          <w:sz w:val="16"/>
          <w:szCs w:val="16"/>
        </w:rPr>
      </w:pPr>
      <w:r>
        <w:rPr>
          <w:sz w:val="16"/>
          <w:szCs w:val="16"/>
        </w:rPr>
      </w:r>
    </w:p>
    <w:p>
      <w:pPr>
        <w:pStyle w:val="Normal"/>
        <w:jc w:val="both"/>
        <w:rPr>
          <w:sz w:val="16"/>
          <w:szCs w:val="16"/>
        </w:rPr>
      </w:pPr>
      <w:r>
        <w:rPr>
          <w:sz w:val="22"/>
          <w:szCs w:val="22"/>
        </w:rPr>
        <w:t>Consumers can start thinking about buying calls if the six month strip, commencing with September makes it down to $3.30 or below.</w:t>
      </w:r>
    </w:p>
    <w:p>
      <w:pPr>
        <w:pStyle w:val="Normal"/>
        <w:jc w:val="both"/>
        <w:rPr>
          <w:sz w:val="16"/>
          <w:szCs w:val="16"/>
        </w:rPr>
      </w:pPr>
      <w:r>
        <w:rPr>
          <w:sz w:val="16"/>
          <w:szCs w:val="16"/>
        </w:rPr>
      </w:r>
    </w:p>
    <w:p>
      <w:pPr>
        <w:pStyle w:val="Normal"/>
        <w:jc w:val="both"/>
        <w:rPr>
          <w:sz w:val="16"/>
          <w:szCs w:val="16"/>
        </w:rPr>
      </w:pPr>
      <w:r>
        <w:rPr>
          <w:sz w:val="22"/>
          <w:szCs w:val="22"/>
        </w:rPr>
        <w:t>Those holding short positions last week would have taken profit on them and now be flat.  Timing traders (those trading one to three day cycles) are short the front of the market.</w:t>
      </w:r>
    </w:p>
    <w:p>
      <w:pPr>
        <w:pStyle w:val="Normal"/>
        <w:pBdr>
          <w:bottom w:val="single" w:sz="6" w:space="1" w:color="000000"/>
        </w:pBdr>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22"/>
          <w:szCs w:val="22"/>
        </w:rPr>
        <w:t>For more information about Kase’s services, log onto www.kaseco.com.  For a no charge trial, email us at kase@kaseco.com, or call 505-237-1600.</w:t>
      </w:r>
    </w:p>
    <w:p>
      <w:pPr>
        <w:pStyle w:val="Normal"/>
        <w:jc w:val="both"/>
        <w:rPr>
          <w:sz w:val="16"/>
          <w:szCs w:val="16"/>
        </w:rPr>
      </w:pPr>
      <w:r>
        <w:rPr>
          <w:sz w:val="16"/>
          <w:szCs w:val="16"/>
        </w:rPr>
      </w:r>
    </w:p>
    <w:p>
      <w:pPr>
        <w:pStyle w:val="Normal"/>
        <w:jc w:val="both"/>
        <w:rPr>
          <w:sz w:val="22"/>
          <w:szCs w:val="22"/>
        </w:rPr>
      </w:pPr>
      <w:r>
        <w:rPr>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jc w:val="both"/>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2000-07-30T16:53:00Z</dcterms:created>
  <dc:creator>Kase Employee</dc:creator>
  <dc:description/>
  <dc:language>en-CA</dc:language>
  <cp:lastModifiedBy>Kase Employee</cp:lastModifiedBy>
  <cp:lastPrinted>2000-07-23T13:30:00Z</cp:lastPrinted>
  <dcterms:modified xsi:type="dcterms:W3CDTF">2000-07-30T17:15:00Z</dcterms:modified>
  <cp:revision>4</cp:revision>
  <dc:subject/>
  <dc:title>Crude oil appears likely to continue to fall</dc:title>
</cp:coreProperties>
</file>